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138"/>
        <w:rPr>
          <w:rFonts w:ascii="Times New Roman"/>
          <w:sz w:val="21"/>
        </w:rPr>
      </w:pPr>
      <w:r>
        <w:rPr>
          <w:rFonts w:ascii="Times New Roman"/>
          <w:sz w:val="21"/>
        </w:rPr>
        <mc:AlternateContent>
          <mc:Choice Requires="wps">
            <w:drawing>
              <wp:anchor distT="0" distB="0" distL="0" distR="0" allowOverlap="1" layoutInCell="1" locked="0" behindDoc="0" simplePos="0" relativeHeight="15729152">
                <wp:simplePos x="0" y="0"/>
                <wp:positionH relativeFrom="page">
                  <wp:posOffset>102338</wp:posOffset>
                </wp:positionH>
                <wp:positionV relativeFrom="page">
                  <wp:posOffset>6131932</wp:posOffset>
                </wp:positionV>
                <wp:extent cx="7343140" cy="426720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7343140" cy="4267200"/>
                          <a:chExt cx="7343140" cy="4267200"/>
                        </a:xfrm>
                      </wpg:grpSpPr>
                      <wps:wsp>
                        <wps:cNvPr id="2" name="Graphic 2"/>
                        <wps:cNvSpPr/>
                        <wps:spPr>
                          <a:xfrm>
                            <a:off x="25584" y="1251887"/>
                            <a:ext cx="1270" cy="2989580"/>
                          </a:xfrm>
                          <a:custGeom>
                            <a:avLst/>
                            <a:gdLst/>
                            <a:ahLst/>
                            <a:cxnLst/>
                            <a:rect l="l" t="t" r="r" b="b"/>
                            <a:pathLst>
                              <a:path w="0" h="2989580">
                                <a:moveTo>
                                  <a:pt x="0" y="2989199"/>
                                </a:moveTo>
                                <a:lnTo>
                                  <a:pt x="0" y="0"/>
                                </a:lnTo>
                              </a:path>
                            </a:pathLst>
                          </a:custGeom>
                          <a:ln w="25584">
                            <a:solidFill>
                              <a:srgbClr val="000000"/>
                            </a:solidFill>
                            <a:prstDash val="solid"/>
                          </a:ln>
                        </wps:spPr>
                        <wps:bodyPr wrap="square" lIns="0" tIns="0" rIns="0" bIns="0" rtlCol="0">
                          <a:prstTxWarp prst="textNoShape">
                            <a:avLst/>
                          </a:prstTxWarp>
                          <a:noAutofit/>
                        </wps:bodyPr>
                      </wps:wsp>
                      <wps:wsp>
                        <wps:cNvPr id="3" name="Graphic 3"/>
                        <wps:cNvSpPr/>
                        <wps:spPr>
                          <a:xfrm>
                            <a:off x="7304376" y="0"/>
                            <a:ext cx="1270" cy="4267200"/>
                          </a:xfrm>
                          <a:custGeom>
                            <a:avLst/>
                            <a:gdLst/>
                            <a:ahLst/>
                            <a:cxnLst/>
                            <a:rect l="l" t="t" r="r" b="b"/>
                            <a:pathLst>
                              <a:path w="0" h="4267200">
                                <a:moveTo>
                                  <a:pt x="0" y="4266635"/>
                                </a:moveTo>
                                <a:lnTo>
                                  <a:pt x="0" y="0"/>
                                </a:lnTo>
                              </a:path>
                            </a:pathLst>
                          </a:custGeom>
                          <a:ln w="12792">
                            <a:solidFill>
                              <a:srgbClr val="000000"/>
                            </a:solidFill>
                            <a:prstDash val="solid"/>
                          </a:ln>
                        </wps:spPr>
                        <wps:bodyPr wrap="square" lIns="0" tIns="0" rIns="0" bIns="0" rtlCol="0">
                          <a:prstTxWarp prst="textNoShape">
                            <a:avLst/>
                          </a:prstTxWarp>
                          <a:noAutofit/>
                        </wps:bodyPr>
                      </wps:wsp>
                      <wps:wsp>
                        <wps:cNvPr id="4" name="Graphic 4"/>
                        <wps:cNvSpPr/>
                        <wps:spPr>
                          <a:xfrm>
                            <a:off x="0" y="4228312"/>
                            <a:ext cx="7343140" cy="1270"/>
                          </a:xfrm>
                          <a:custGeom>
                            <a:avLst/>
                            <a:gdLst/>
                            <a:ahLst/>
                            <a:cxnLst/>
                            <a:rect l="l" t="t" r="r" b="b"/>
                            <a:pathLst>
                              <a:path w="7343140" h="0">
                                <a:moveTo>
                                  <a:pt x="0" y="0"/>
                                </a:moveTo>
                                <a:lnTo>
                                  <a:pt x="7342753" y="0"/>
                                </a:lnTo>
                              </a:path>
                            </a:pathLst>
                          </a:custGeom>
                          <a:ln w="2554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058112pt;margin-top:482.829346pt;width:578.2pt;height:336pt;mso-position-horizontal-relative:page;mso-position-vertical-relative:page;z-index:15729152" id="docshapegroup1" coordorigin="161,9657" coordsize="11564,6720">
                <v:line style="position:absolute" from="201,16335" to="201,11628" stroked="true" strokeweight="2.014528pt" strokecolor="#000000">
                  <v:stroke dashstyle="solid"/>
                </v:line>
                <v:line style="position:absolute" from="11664,16376" to="11664,9657" stroked="true" strokeweight="1.007264pt" strokecolor="#000000">
                  <v:stroke dashstyle="solid"/>
                </v:line>
                <v:line style="position:absolute" from="161,16315" to="11725,16315" stroked="true" strokeweight="2.01171pt" strokecolor="#000000">
                  <v:stroke dashstyle="solid"/>
                </v:line>
                <w10:wrap type="none"/>
              </v:group>
            </w:pict>
          </mc:Fallback>
        </mc:AlternateContent>
      </w:r>
      <w:r>
        <w:rPr>
          <w:rFonts w:ascii="Times New Roman"/>
          <w:sz w:val="21"/>
        </w:rPr>
        <mc:AlternateContent>
          <mc:Choice Requires="wps">
            <w:drawing>
              <wp:anchor distT="0" distB="0" distL="0" distR="0" allowOverlap="1" layoutInCell="1" locked="0" behindDoc="0" simplePos="0" relativeHeight="15729664">
                <wp:simplePos x="0" y="0"/>
                <wp:positionH relativeFrom="page">
                  <wp:posOffset>102338</wp:posOffset>
                </wp:positionH>
                <wp:positionV relativeFrom="page">
                  <wp:posOffset>6923943</wp:posOffset>
                </wp:positionV>
                <wp:extent cx="5756910" cy="127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5756910" cy="1270"/>
                        </a:xfrm>
                        <a:custGeom>
                          <a:avLst/>
                          <a:gdLst/>
                          <a:ahLst/>
                          <a:cxnLst/>
                          <a:rect l="l" t="t" r="r" b="b"/>
                          <a:pathLst>
                            <a:path w="5756910" h="0">
                              <a:moveTo>
                                <a:pt x="0" y="0"/>
                              </a:moveTo>
                              <a:lnTo>
                                <a:pt x="5756513" y="0"/>
                              </a:lnTo>
                            </a:path>
                          </a:pathLst>
                        </a:custGeom>
                        <a:ln w="2554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29664" from="8.058112pt,545.192383pt" to="461.32692pt,545.192383pt" stroked="true" strokeweight="2.01171pt" strokecolor="#000000">
                <v:stroke dashstyle="solid"/>
                <w10:wrap type="none"/>
              </v:line>
            </w:pict>
          </mc:Fallback>
        </mc:AlternateContent>
      </w:r>
    </w:p>
    <w:p>
      <w:pPr>
        <w:spacing w:before="0"/>
        <w:ind w:left="2522" w:right="0" w:firstLine="0"/>
        <w:jc w:val="left"/>
        <w:rPr>
          <w:sz w:val="21"/>
        </w:rPr>
      </w:pPr>
      <w:r>
        <w:rPr>
          <w:color w:val="383A3B"/>
          <w:sz w:val="21"/>
        </w:rPr>
        <w:t>l</w:t>
      </w:r>
      <w:r>
        <w:rPr>
          <w:color w:val="696969"/>
          <w:sz w:val="21"/>
        </w:rPr>
        <w:t>nfor</w:t>
      </w:r>
      <w:r>
        <w:rPr>
          <w:color w:val="909090"/>
          <w:sz w:val="21"/>
        </w:rPr>
        <w:t>mo</w:t>
      </w:r>
      <w:r>
        <w:rPr>
          <w:color w:val="909090"/>
          <w:spacing w:val="-5"/>
          <w:sz w:val="21"/>
        </w:rPr>
        <w:t> </w:t>
      </w:r>
      <w:r>
        <w:rPr>
          <w:color w:val="696969"/>
          <w:sz w:val="21"/>
        </w:rPr>
        <w:t>d•</w:t>
      </w:r>
      <w:r>
        <w:rPr>
          <w:color w:val="696969"/>
          <w:spacing w:val="56"/>
          <w:w w:val="150"/>
          <w:sz w:val="21"/>
        </w:rPr>
        <w:t> </w:t>
      </w:r>
      <w:r>
        <w:rPr>
          <w:color w:val="7E7E7E"/>
          <w:sz w:val="21"/>
        </w:rPr>
        <w:t>Audltorfa</w:t>
      </w:r>
      <w:r>
        <w:rPr>
          <w:color w:val="7E7E7E"/>
          <w:spacing w:val="-7"/>
          <w:sz w:val="21"/>
        </w:rPr>
        <w:t> </w:t>
      </w:r>
      <w:r>
        <w:rPr>
          <w:color w:val="696969"/>
          <w:sz w:val="21"/>
        </w:rPr>
        <w:t>d,e</w:t>
      </w:r>
      <w:r>
        <w:rPr>
          <w:color w:val="696969"/>
          <w:spacing w:val="-17"/>
          <w:sz w:val="21"/>
        </w:rPr>
        <w:t> </w:t>
      </w:r>
      <w:r>
        <w:rPr>
          <w:color w:val="696969"/>
          <w:sz w:val="21"/>
        </w:rPr>
        <w:t>cuentas</w:t>
      </w:r>
      <w:r>
        <w:rPr>
          <w:color w:val="696969"/>
          <w:spacing w:val="-29"/>
          <w:sz w:val="21"/>
        </w:rPr>
        <w:t> </w:t>
      </w:r>
      <w:r>
        <w:rPr>
          <w:color w:val="696969"/>
          <w:spacing w:val="-2"/>
          <w:sz w:val="21"/>
        </w:rPr>
        <w:t>Anuales</w:t>
      </w:r>
    </w:p>
    <w:p>
      <w:pPr>
        <w:spacing w:before="0"/>
        <w:ind w:left="2489" w:right="0" w:firstLine="0"/>
        <w:jc w:val="left"/>
        <w:rPr>
          <w:sz w:val="21"/>
          <w:szCs w:val="21"/>
        </w:rPr>
      </w:pPr>
      <w:r>
        <w:rPr>
          <w:color w:val="696969"/>
          <w:w w:val="105"/>
          <w:sz w:val="21"/>
          <w:szCs w:val="21"/>
        </w:rPr>
        <w:t>�mltldo</w:t>
      </w:r>
      <w:r>
        <w:rPr>
          <w:color w:val="696969"/>
          <w:spacing w:val="-28"/>
          <w:w w:val="105"/>
          <w:sz w:val="21"/>
          <w:szCs w:val="21"/>
        </w:rPr>
        <w:t> </w:t>
      </w:r>
      <w:r>
        <w:rPr>
          <w:color w:val="696969"/>
          <w:w w:val="105"/>
          <w:sz w:val="21"/>
          <w:szCs w:val="21"/>
        </w:rPr>
        <w:t>por</w:t>
      </w:r>
      <w:r>
        <w:rPr>
          <w:color w:val="696969"/>
          <w:spacing w:val="1"/>
          <w:w w:val="105"/>
          <w:sz w:val="21"/>
          <w:szCs w:val="21"/>
        </w:rPr>
        <w:t> </w:t>
      </w:r>
      <w:r>
        <w:rPr>
          <w:color w:val="7E7E7E"/>
          <w:w w:val="105"/>
          <w:sz w:val="21"/>
          <w:szCs w:val="21"/>
        </w:rPr>
        <w:t>un</w:t>
      </w:r>
      <w:r>
        <w:rPr>
          <w:color w:val="7E7E7E"/>
          <w:spacing w:val="-11"/>
          <w:w w:val="105"/>
          <w:sz w:val="21"/>
          <w:szCs w:val="21"/>
        </w:rPr>
        <w:t> </w:t>
      </w:r>
      <w:r>
        <w:rPr>
          <w:color w:val="7E7E7E"/>
          <w:w w:val="105"/>
          <w:sz w:val="21"/>
          <w:szCs w:val="21"/>
        </w:rPr>
        <w:t>Auditor</w:t>
      </w:r>
      <w:r>
        <w:rPr>
          <w:color w:val="7E7E7E"/>
          <w:spacing w:val="-18"/>
          <w:w w:val="105"/>
          <w:sz w:val="21"/>
          <w:szCs w:val="21"/>
        </w:rPr>
        <w:t> </w:t>
      </w:r>
      <w:r>
        <w:rPr>
          <w:color w:val="525659"/>
          <w:spacing w:val="-2"/>
          <w:w w:val="105"/>
          <w:sz w:val="21"/>
          <w:szCs w:val="21"/>
        </w:rPr>
        <w:t>in</w:t>
      </w:r>
      <w:r>
        <w:rPr>
          <w:color w:val="7E7E7E"/>
          <w:spacing w:val="-2"/>
          <w:w w:val="105"/>
          <w:sz w:val="21"/>
          <w:szCs w:val="21"/>
        </w:rPr>
        <w:t>dependiMtc</w:t>
      </w:r>
    </w:p>
    <w:p>
      <w:pPr>
        <w:pStyle w:val="BodyText"/>
        <w:spacing w:before="18"/>
        <w:rPr>
          <w:sz w:val="21"/>
        </w:rPr>
      </w:pPr>
    </w:p>
    <w:p>
      <w:pPr>
        <w:spacing w:before="0"/>
        <w:ind w:left="2526" w:right="0" w:firstLine="0"/>
        <w:jc w:val="left"/>
        <w:rPr>
          <w:sz w:val="19"/>
        </w:rPr>
      </w:pPr>
      <w:r>
        <w:rPr>
          <w:color w:val="696969"/>
          <w:w w:val="105"/>
          <w:sz w:val="19"/>
        </w:rPr>
        <w:t>COMPANfA</w:t>
      </w:r>
      <w:r>
        <w:rPr>
          <w:color w:val="696969"/>
          <w:spacing w:val="-12"/>
          <w:w w:val="105"/>
          <w:sz w:val="19"/>
        </w:rPr>
        <w:t> </w:t>
      </w:r>
      <w:r>
        <w:rPr>
          <w:color w:val="7E7E7E"/>
          <w:w w:val="105"/>
          <w:sz w:val="19"/>
        </w:rPr>
        <w:t>CANARIA</w:t>
      </w:r>
      <w:r>
        <w:rPr>
          <w:color w:val="7E7E7E"/>
          <w:spacing w:val="-7"/>
          <w:w w:val="105"/>
          <w:sz w:val="19"/>
        </w:rPr>
        <w:t> </w:t>
      </w:r>
      <w:r>
        <w:rPr>
          <w:color w:val="7E7E7E"/>
          <w:w w:val="105"/>
          <w:sz w:val="19"/>
        </w:rPr>
        <w:t>OE</w:t>
      </w:r>
      <w:r>
        <w:rPr>
          <w:color w:val="7E7E7E"/>
          <w:spacing w:val="-38"/>
          <w:w w:val="105"/>
          <w:sz w:val="19"/>
        </w:rPr>
        <w:t> </w:t>
      </w:r>
      <w:r>
        <w:rPr>
          <w:color w:val="696969"/>
          <w:w w:val="105"/>
          <w:sz w:val="19"/>
        </w:rPr>
        <w:t>PIENSOS,</w:t>
      </w:r>
      <w:r>
        <w:rPr>
          <w:color w:val="696969"/>
          <w:spacing w:val="-23"/>
          <w:w w:val="105"/>
          <w:sz w:val="19"/>
        </w:rPr>
        <w:t> </w:t>
      </w:r>
      <w:r>
        <w:rPr>
          <w:color w:val="696969"/>
          <w:spacing w:val="-4"/>
          <w:w w:val="105"/>
          <w:sz w:val="19"/>
        </w:rPr>
        <w:t>S.A.</w:t>
      </w:r>
    </w:p>
    <w:p>
      <w:pPr>
        <w:spacing w:before="5"/>
        <w:ind w:left="2507" w:right="3713" w:firstLine="18"/>
        <w:jc w:val="left"/>
        <w:rPr>
          <w:sz w:val="21"/>
        </w:rPr>
      </w:pPr>
      <w:r>
        <w:rPr>
          <w:color w:val="696969"/>
          <w:sz w:val="21"/>
        </w:rPr>
        <w:t>Cutntas Anuales </w:t>
      </w:r>
      <w:r>
        <w:rPr>
          <w:rFonts w:ascii="Times New Roman"/>
          <w:color w:val="909090"/>
          <w:sz w:val="21"/>
        </w:rPr>
        <w:t>t</w:t>
      </w:r>
      <w:r>
        <w:rPr>
          <w:rFonts w:ascii="Times New Roman"/>
          <w:color w:val="909090"/>
          <w:spacing w:val="40"/>
          <w:sz w:val="21"/>
        </w:rPr>
        <w:t> </w:t>
      </w:r>
      <w:r>
        <w:rPr>
          <w:color w:val="696969"/>
          <w:sz w:val="21"/>
        </w:rPr>
        <w:t>lnformc </w:t>
      </w:r>
      <w:r>
        <w:rPr>
          <w:color w:val="7E7E7E"/>
          <w:sz w:val="21"/>
        </w:rPr>
        <w:t>de</w:t>
      </w:r>
      <w:r>
        <w:rPr>
          <w:color w:val="7E7E7E"/>
          <w:spacing w:val="-16"/>
          <w:sz w:val="21"/>
        </w:rPr>
        <w:t> </w:t>
      </w:r>
      <w:r>
        <w:rPr>
          <w:color w:val="7E7E7E"/>
          <w:sz w:val="21"/>
        </w:rPr>
        <w:t>Gest16n cor</w:t>
      </w:r>
      <w:r>
        <w:rPr>
          <w:color w:val="525659"/>
          <w:sz w:val="21"/>
        </w:rPr>
        <w:t>r</w:t>
      </w:r>
      <w:r>
        <w:rPr>
          <w:color w:val="7E7E7E"/>
          <w:sz w:val="21"/>
        </w:rPr>
        <w:t>e5po</w:t>
      </w:r>
      <w:r>
        <w:rPr>
          <w:color w:val="525659"/>
          <w:sz w:val="21"/>
        </w:rPr>
        <w:t>n</w:t>
      </w:r>
      <w:r>
        <w:rPr>
          <w:color w:val="7E7E7E"/>
          <w:sz w:val="21"/>
        </w:rPr>
        <w:t>dfentes al </w:t>
      </w:r>
      <w:r>
        <w:rPr>
          <w:color w:val="696969"/>
          <w:sz w:val="21"/>
        </w:rPr>
        <w:t>eJerclc!o</w:t>
      </w:r>
      <w:r>
        <w:rPr>
          <w:color w:val="696969"/>
          <w:spacing w:val="-30"/>
          <w:sz w:val="21"/>
        </w:rPr>
        <w:t> </w:t>
      </w:r>
      <w:r>
        <w:rPr>
          <w:color w:val="696969"/>
          <w:sz w:val="21"/>
        </w:rPr>
        <w:t>anual</w:t>
      </w:r>
      <w:r>
        <w:rPr>
          <w:color w:val="696969"/>
          <w:spacing w:val="-19"/>
          <w:sz w:val="21"/>
        </w:rPr>
        <w:t> </w:t>
      </w:r>
      <w:r>
        <w:rPr>
          <w:color w:val="7E7E7E"/>
          <w:sz w:val="21"/>
        </w:rPr>
        <w:t>termlnado </w:t>
      </w:r>
      <w:r>
        <w:rPr>
          <w:color w:val="696969"/>
          <w:sz w:val="21"/>
        </w:rPr>
        <w:t>el </w:t>
      </w:r>
      <w:r>
        <w:rPr>
          <w:color w:val="7E7E7E"/>
          <w:sz w:val="21"/>
        </w:rPr>
        <w:t>31 </w:t>
      </w:r>
      <w:r>
        <w:rPr>
          <w:color w:val="909090"/>
          <w:sz w:val="21"/>
        </w:rPr>
        <w:t>de</w:t>
      </w:r>
      <w:r>
        <w:rPr>
          <w:color w:val="909090"/>
          <w:spacing w:val="-9"/>
          <w:sz w:val="21"/>
        </w:rPr>
        <w:t> </w:t>
      </w:r>
      <w:r>
        <w:rPr>
          <w:color w:val="7E7E7E"/>
          <w:sz w:val="21"/>
        </w:rPr>
        <w:t>dlclemb</w:t>
      </w:r>
      <w:r>
        <w:rPr>
          <w:color w:val="525659"/>
          <w:sz w:val="21"/>
        </w:rPr>
        <w:t>r</w:t>
      </w:r>
      <w:r>
        <w:rPr>
          <w:color w:val="7E7E7E"/>
          <w:sz w:val="21"/>
        </w:rPr>
        <w:t>e </w:t>
      </w:r>
      <w:r>
        <w:rPr>
          <w:color w:val="696969"/>
          <w:sz w:val="21"/>
        </w:rPr>
        <w:t>de 2023</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3"/>
      </w:pPr>
      <w:r>
        <w:rPr/>
        <mc:AlternateContent>
          <mc:Choice Requires="wps">
            <w:drawing>
              <wp:anchor distT="0" distB="0" distL="0" distR="0" allowOverlap="1" layoutInCell="1" locked="0" behindDoc="1" simplePos="0" relativeHeight="487587840">
                <wp:simplePos x="0" y="0"/>
                <wp:positionH relativeFrom="page">
                  <wp:posOffset>5807682</wp:posOffset>
                </wp:positionH>
                <wp:positionV relativeFrom="paragraph">
                  <wp:posOffset>245858</wp:posOffset>
                </wp:positionV>
                <wp:extent cx="486409"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486409" cy="1270"/>
                        </a:xfrm>
                        <a:custGeom>
                          <a:avLst/>
                          <a:gdLst/>
                          <a:ahLst/>
                          <a:cxnLst/>
                          <a:rect l="l" t="t" r="r" b="b"/>
                          <a:pathLst>
                            <a:path w="486409" h="0">
                              <a:moveTo>
                                <a:pt x="0" y="0"/>
                              </a:moveTo>
                              <a:lnTo>
                                <a:pt x="486105" y="0"/>
                              </a:lnTo>
                            </a:path>
                          </a:pathLst>
                        </a:custGeom>
                        <a:ln w="5109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57.297852pt;margin-top:19.358976pt;width:38.3pt;height:.1pt;mso-position-horizontal-relative:page;mso-position-vertical-relative:paragraph;z-index:-15728640;mso-wrap-distance-left:0;mso-wrap-distance-right:0" id="docshape2" coordorigin="9146,387" coordsize="766,0" path="m9146,387l9911,387e" filled="false" stroked="true" strokeweight="4.02342pt" strokecolor="#000000">
                <v:path arrowok="t"/>
                <v:stroke dashstyle="solid"/>
                <w10:wrap type="topAndBottom"/>
              </v:shape>
            </w:pict>
          </mc:Fallback>
        </mc:AlternateContent>
      </w:r>
    </w:p>
    <w:p>
      <w:pPr>
        <w:spacing w:line="972" w:lineRule="exact" w:before="220"/>
        <w:ind w:left="8253" w:right="0" w:firstLine="0"/>
        <w:jc w:val="left"/>
        <w:rPr>
          <w:b/>
          <w:sz w:val="88"/>
        </w:rPr>
      </w:pPr>
      <w:r>
        <w:rPr>
          <w:b/>
          <w:color w:val="525659"/>
          <w:spacing w:val="-5"/>
          <w:w w:val="105"/>
          <w:sz w:val="88"/>
        </w:rPr>
        <w:t>EV</w:t>
      </w:r>
    </w:p>
    <w:p>
      <w:pPr>
        <w:spacing w:line="201" w:lineRule="auto" w:before="0"/>
        <w:ind w:left="8297" w:right="0" w:firstLine="3"/>
        <w:jc w:val="left"/>
        <w:rPr>
          <w:sz w:val="23"/>
        </w:rPr>
      </w:pPr>
      <w:r>
        <w:rPr>
          <w:color w:val="696969"/>
          <w:w w:val="105"/>
          <w:sz w:val="23"/>
        </w:rPr>
        <w:t>Bu</w:t>
      </w:r>
      <w:r>
        <w:rPr>
          <w:color w:val="383A3B"/>
          <w:w w:val="105"/>
          <w:sz w:val="23"/>
        </w:rPr>
        <w:t>il</w:t>
      </w:r>
      <w:r>
        <w:rPr>
          <w:color w:val="525659"/>
          <w:w w:val="105"/>
          <w:sz w:val="23"/>
        </w:rPr>
        <w:t>ding</w:t>
      </w:r>
      <w:r>
        <w:rPr>
          <w:color w:val="525659"/>
          <w:spacing w:val="-20"/>
          <w:w w:val="105"/>
          <w:sz w:val="23"/>
        </w:rPr>
        <w:t> </w:t>
      </w:r>
      <w:r>
        <w:rPr>
          <w:color w:val="525659"/>
          <w:w w:val="105"/>
          <w:sz w:val="23"/>
        </w:rPr>
        <w:t>a</w:t>
      </w:r>
      <w:r>
        <w:rPr>
          <w:color w:val="525659"/>
          <w:spacing w:val="-24"/>
          <w:w w:val="105"/>
          <w:sz w:val="23"/>
        </w:rPr>
        <w:t> </w:t>
      </w:r>
      <w:r>
        <w:rPr>
          <w:color w:val="696969"/>
          <w:w w:val="105"/>
          <w:sz w:val="23"/>
        </w:rPr>
        <w:t>better </w:t>
      </w:r>
      <w:r>
        <w:rPr>
          <w:color w:val="525659"/>
          <w:w w:val="105"/>
          <w:sz w:val="23"/>
        </w:rPr>
        <w:t>working</w:t>
      </w:r>
      <w:r>
        <w:rPr>
          <w:color w:val="525659"/>
          <w:spacing w:val="-28"/>
          <w:w w:val="105"/>
          <w:sz w:val="23"/>
        </w:rPr>
        <w:t> </w:t>
      </w:r>
      <w:r>
        <w:rPr>
          <w:color w:val="525659"/>
          <w:w w:val="105"/>
          <w:sz w:val="23"/>
        </w:rPr>
        <w:t>world</w:t>
      </w:r>
    </w:p>
    <w:p>
      <w:pPr>
        <w:spacing w:after="0" w:line="201" w:lineRule="auto"/>
        <w:jc w:val="left"/>
        <w:rPr>
          <w:sz w:val="23"/>
        </w:rPr>
        <w:sectPr>
          <w:type w:val="continuous"/>
          <w:pgSz w:w="11910" w:h="16840"/>
          <w:pgMar w:top="1920" w:bottom="280" w:left="566" w:right="710"/>
        </w:sectPr>
      </w:pPr>
    </w:p>
    <w:p>
      <w:pPr>
        <w:pStyle w:val="ListParagraph"/>
        <w:numPr>
          <w:ilvl w:val="0"/>
          <w:numId w:val="1"/>
        </w:numPr>
        <w:tabs>
          <w:tab w:pos="3157" w:val="left" w:leader="none"/>
        </w:tabs>
        <w:spacing w:line="546" w:lineRule="exact" w:before="0" w:after="0"/>
        <w:ind w:left="3157" w:right="0" w:hanging="2059"/>
        <w:jc w:val="left"/>
        <w:rPr>
          <w:rFonts w:ascii="Times New Roman" w:hAnsi="Times New Roman"/>
          <w:sz w:val="18"/>
        </w:rPr>
      </w:pPr>
      <w:r>
        <w:rPr>
          <w:rFonts w:ascii="Times New Roman" w:hAnsi="Times New Roman"/>
          <w:sz w:val="18"/>
        </w:rPr>
        <w:drawing>
          <wp:anchor distT="0" distB="0" distL="0" distR="0" allowOverlap="1" layoutInCell="1" locked="0" behindDoc="1" simplePos="0" relativeHeight="480238592">
            <wp:simplePos x="0" y="0"/>
            <wp:positionH relativeFrom="page">
              <wp:posOffset>1253640</wp:posOffset>
            </wp:positionH>
            <wp:positionV relativeFrom="paragraph">
              <wp:posOffset>-11684</wp:posOffset>
            </wp:positionV>
            <wp:extent cx="486105" cy="255729"/>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5" cstate="print"/>
                    <a:stretch>
                      <a:fillRect/>
                    </a:stretch>
                  </pic:blipFill>
                  <pic:spPr>
                    <a:xfrm>
                      <a:off x="0" y="0"/>
                      <a:ext cx="486105" cy="255729"/>
                    </a:xfrm>
                    <a:prstGeom prst="rect">
                      <a:avLst/>
                    </a:prstGeom>
                  </pic:spPr>
                </pic:pic>
              </a:graphicData>
            </a:graphic>
          </wp:anchor>
        </w:drawing>
      </w:r>
      <w:r>
        <w:rPr>
          <w:rFonts w:ascii="Times New Roman" w:hAnsi="Times New Roman"/>
          <w:color w:val="959595"/>
          <w:spacing w:val="2"/>
          <w:w w:val="85"/>
          <w:sz w:val="18"/>
          <w:u w:val="none"/>
        </w:rPr>
        <w:t>Erns.1</w:t>
      </w:r>
      <w:r>
        <w:rPr>
          <w:color w:val="959595"/>
          <w:spacing w:val="2"/>
          <w:w w:val="85"/>
          <w:sz w:val="18"/>
          <w:u w:val="none"/>
        </w:rPr>
        <w:t>&amp;</w:t>
      </w:r>
      <w:r>
        <w:rPr>
          <w:color w:val="959595"/>
          <w:spacing w:val="-12"/>
          <w:w w:val="85"/>
          <w:sz w:val="18"/>
          <w:u w:val="none"/>
        </w:rPr>
        <w:t> </w:t>
      </w:r>
      <w:r>
        <w:rPr>
          <w:color w:val="A8A8A8"/>
          <w:spacing w:val="-2"/>
          <w:w w:val="105"/>
          <w:sz w:val="15"/>
          <w:u w:val="none"/>
        </w:rPr>
        <w:t>Yoting.</w:t>
      </w:r>
      <w:r>
        <w:rPr>
          <w:rFonts w:ascii="Times New Roman" w:hAnsi="Times New Roman"/>
          <w:color w:val="A8A8A8"/>
          <w:spacing w:val="-2"/>
          <w:w w:val="105"/>
          <w:sz w:val="18"/>
          <w:u w:val="none"/>
        </w:rPr>
        <w:t>S.\.</w:t>
      </w:r>
    </w:p>
    <w:p>
      <w:pPr>
        <w:spacing w:line="154" w:lineRule="exact" w:before="0"/>
        <w:ind w:left="3146" w:right="0" w:firstLine="0"/>
        <w:jc w:val="left"/>
        <w:rPr>
          <w:sz w:val="18"/>
        </w:rPr>
      </w:pPr>
      <w:r>
        <w:rPr>
          <w:sz w:val="18"/>
        </w:rPr>
        <mc:AlternateContent>
          <mc:Choice Requires="wps">
            <w:drawing>
              <wp:anchor distT="0" distB="0" distL="0" distR="0" allowOverlap="1" layoutInCell="1" locked="0" behindDoc="0" simplePos="0" relativeHeight="15735296">
                <wp:simplePos x="0" y="0"/>
                <wp:positionH relativeFrom="page">
                  <wp:posOffset>815992</wp:posOffset>
                </wp:positionH>
                <wp:positionV relativeFrom="paragraph">
                  <wp:posOffset>1566</wp:posOffset>
                </wp:positionV>
                <wp:extent cx="701040" cy="62801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701040" cy="628015"/>
                        </a:xfrm>
                        <a:prstGeom prst="rect">
                          <a:avLst/>
                        </a:prstGeom>
                      </wps:spPr>
                      <wps:txbx>
                        <w:txbxContent>
                          <w:p>
                            <w:pPr>
                              <w:spacing w:line="988" w:lineRule="exact" w:before="0"/>
                              <w:ind w:left="0" w:right="0" w:firstLine="0"/>
                              <w:jc w:val="left"/>
                              <w:rPr>
                                <w:b/>
                                <w:sz w:val="88"/>
                              </w:rPr>
                            </w:pPr>
                            <w:r>
                              <w:rPr>
                                <w:b/>
                                <w:color w:val="444646"/>
                                <w:spacing w:val="-5"/>
                                <w:w w:val="90"/>
                                <w:sz w:val="88"/>
                              </w:rPr>
                              <w:t>E</w:t>
                            </w:r>
                            <w:r>
                              <w:rPr>
                                <w:b/>
                                <w:color w:val="646464"/>
                                <w:spacing w:val="-5"/>
                                <w:w w:val="90"/>
                                <w:sz w:val="88"/>
                              </w:rPr>
                              <w:t>V</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4.251373pt;margin-top:.12336pt;width:55.2pt;height:49.45pt;mso-position-horizontal-relative:page;mso-position-vertical-relative:paragraph;z-index:15735296" type="#_x0000_t202" id="docshape3" filled="false" stroked="false">
                <v:textbox inset="0,0,0,0">
                  <w:txbxContent>
                    <w:p>
                      <w:pPr>
                        <w:spacing w:line="988" w:lineRule="exact" w:before="0"/>
                        <w:ind w:left="0" w:right="0" w:firstLine="0"/>
                        <w:jc w:val="left"/>
                        <w:rPr>
                          <w:b/>
                          <w:sz w:val="88"/>
                        </w:rPr>
                      </w:pPr>
                      <w:r>
                        <w:rPr>
                          <w:b/>
                          <w:color w:val="444646"/>
                          <w:spacing w:val="-5"/>
                          <w:w w:val="90"/>
                          <w:sz w:val="88"/>
                        </w:rPr>
                        <w:t>E</w:t>
                      </w:r>
                      <w:r>
                        <w:rPr>
                          <w:b/>
                          <w:color w:val="646464"/>
                          <w:spacing w:val="-5"/>
                          <w:w w:val="90"/>
                          <w:sz w:val="88"/>
                        </w:rPr>
                        <w:t>V</w:t>
                      </w:r>
                    </w:p>
                  </w:txbxContent>
                </v:textbox>
                <w10:wrap type="none"/>
              </v:shape>
            </w:pict>
          </mc:Fallback>
        </mc:AlternateContent>
      </w:r>
      <w:r>
        <w:rPr>
          <w:color w:val="959595"/>
          <w:spacing w:val="-2"/>
          <w:w w:val="75"/>
          <w:sz w:val="18"/>
        </w:rPr>
        <w:t>EOili&lt;'iO</w:t>
      </w:r>
      <w:r>
        <w:rPr>
          <w:color w:val="959595"/>
          <w:spacing w:val="-8"/>
          <w:w w:val="95"/>
          <w:sz w:val="18"/>
        </w:rPr>
        <w:t> </w:t>
      </w:r>
      <w:r>
        <w:rPr>
          <w:color w:val="959595"/>
          <w:spacing w:val="-2"/>
          <w:w w:val="95"/>
          <w:sz w:val="18"/>
        </w:rPr>
        <w:t>Ati.tntleo</w:t>
      </w:r>
    </w:p>
    <w:p>
      <w:pPr>
        <w:spacing w:line="157" w:lineRule="exact" w:before="0"/>
        <w:ind w:left="3161" w:right="0" w:firstLine="0"/>
        <w:jc w:val="left"/>
        <w:rPr>
          <w:sz w:val="14"/>
        </w:rPr>
      </w:pPr>
      <w:r>
        <w:rPr>
          <w:color w:val="B6B6B6"/>
          <w:w w:val="110"/>
          <w:sz w:val="14"/>
        </w:rPr>
        <w:t>Avdf.,</w:t>
      </w:r>
      <w:r>
        <w:rPr>
          <w:color w:val="959595"/>
          <w:w w:val="110"/>
          <w:sz w:val="14"/>
        </w:rPr>
        <w:t>Ak,efde</w:t>
      </w:r>
      <w:r>
        <w:rPr>
          <w:color w:val="B6B6B6"/>
          <w:w w:val="110"/>
          <w:sz w:val="14"/>
        </w:rPr>
        <w:t>11?.-nf•f':</w:t>
      </w:r>
      <w:r>
        <w:rPr>
          <w:color w:val="B6B6B6"/>
          <w:spacing w:val="-24"/>
          <w:w w:val="110"/>
          <w:sz w:val="14"/>
        </w:rPr>
        <w:t> </w:t>
      </w:r>
      <w:r>
        <w:rPr>
          <w:color w:val="959595"/>
          <w:w w:val="110"/>
          <w:sz w:val="14"/>
        </w:rPr>
        <w:t>9elhmcl0urt,</w:t>
      </w:r>
      <w:r>
        <w:rPr>
          <w:color w:val="959595"/>
          <w:spacing w:val="-21"/>
          <w:w w:val="110"/>
          <w:sz w:val="14"/>
        </w:rPr>
        <w:t> </w:t>
      </w:r>
      <w:r>
        <w:rPr>
          <w:color w:val="959595"/>
          <w:spacing w:val="-10"/>
          <w:w w:val="110"/>
          <w:sz w:val="14"/>
        </w:rPr>
        <w:t>6</w:t>
      </w:r>
    </w:p>
    <w:p>
      <w:pPr>
        <w:spacing w:before="1"/>
        <w:ind w:left="3151" w:right="0" w:firstLine="0"/>
        <w:jc w:val="left"/>
        <w:rPr>
          <w:sz w:val="15"/>
        </w:rPr>
      </w:pPr>
      <w:r>
        <w:rPr>
          <w:sz w:val="15"/>
        </w:rPr>
        <mc:AlternateContent>
          <mc:Choice Requires="wps">
            <w:drawing>
              <wp:anchor distT="0" distB="0" distL="0" distR="0" allowOverlap="1" layoutInCell="1" locked="0" behindDoc="1" simplePos="0" relativeHeight="480239104">
                <wp:simplePos x="0" y="0"/>
                <wp:positionH relativeFrom="page">
                  <wp:posOffset>2349502</wp:posOffset>
                </wp:positionH>
                <wp:positionV relativeFrom="paragraph">
                  <wp:posOffset>54576</wp:posOffset>
                </wp:positionV>
                <wp:extent cx="276225" cy="414020"/>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276225" cy="414020"/>
                        </a:xfrm>
                        <a:prstGeom prst="rect">
                          <a:avLst/>
                        </a:prstGeom>
                      </wps:spPr>
                      <wps:txbx>
                        <w:txbxContent>
                          <w:p>
                            <w:pPr>
                              <w:spacing w:line="651" w:lineRule="exact" w:before="0"/>
                              <w:ind w:left="0" w:right="0" w:firstLine="0"/>
                              <w:jc w:val="left"/>
                              <w:rPr>
                                <w:sz w:val="58"/>
                              </w:rPr>
                            </w:pPr>
                            <w:r>
                              <w:rPr>
                                <w:color w:val="959595"/>
                                <w:spacing w:val="-1"/>
                                <w:w w:val="65"/>
                                <w:sz w:val="58"/>
                              </w:rPr>
                              <w:t>"""</w:t>
                            </w:r>
                            <w:r>
                              <w:rPr>
                                <w:color w:val="959595"/>
                                <w:spacing w:val="-113"/>
                                <w:w w:val="65"/>
                                <w:sz w:val="58"/>
                              </w:rPr>
                              <w:t>"</w:t>
                            </w:r>
                          </w:p>
                        </w:txbxContent>
                      </wps:txbx>
                      <wps:bodyPr wrap="square" lIns="0" tIns="0" rIns="0" bIns="0" rtlCol="0">
                        <a:noAutofit/>
                      </wps:bodyPr>
                    </wps:wsp>
                  </a:graphicData>
                </a:graphic>
              </wp:anchor>
            </w:drawing>
          </mc:Choice>
          <mc:Fallback>
            <w:pict>
              <v:shape style="position:absolute;margin-left:185.000198pt;margin-top:4.297352pt;width:21.75pt;height:32.6pt;mso-position-horizontal-relative:page;mso-position-vertical-relative:paragraph;z-index:-23077376" type="#_x0000_t202" id="docshape4" filled="false" stroked="false">
                <v:textbox inset="0,0,0,0">
                  <w:txbxContent>
                    <w:p>
                      <w:pPr>
                        <w:spacing w:line="651" w:lineRule="exact" w:before="0"/>
                        <w:ind w:left="0" w:right="0" w:firstLine="0"/>
                        <w:jc w:val="left"/>
                        <w:rPr>
                          <w:sz w:val="58"/>
                        </w:rPr>
                      </w:pPr>
                      <w:r>
                        <w:rPr>
                          <w:color w:val="959595"/>
                          <w:spacing w:val="-1"/>
                          <w:w w:val="65"/>
                          <w:sz w:val="58"/>
                        </w:rPr>
                        <w:t>"""</w:t>
                      </w:r>
                      <w:r>
                        <w:rPr>
                          <w:color w:val="959595"/>
                          <w:spacing w:val="-113"/>
                          <w:w w:val="65"/>
                          <w:sz w:val="58"/>
                        </w:rPr>
                        <w:t>"</w:t>
                      </w:r>
                    </w:p>
                  </w:txbxContent>
                </v:textbox>
                <w10:wrap type="none"/>
              </v:shape>
            </w:pict>
          </mc:Fallback>
        </mc:AlternateContent>
      </w:r>
      <w:r>
        <w:rPr>
          <w:color w:val="959595"/>
          <w:w w:val="110"/>
          <w:sz w:val="15"/>
        </w:rPr>
        <w:t>l500J</w:t>
      </w:r>
      <w:r>
        <w:rPr>
          <w:color w:val="B6B6B6"/>
          <w:w w:val="110"/>
          <w:sz w:val="15"/>
        </w:rPr>
        <w:t>t.11,</w:t>
      </w:r>
      <w:r>
        <w:rPr>
          <w:color w:val="A8A8A8"/>
          <w:w w:val="110"/>
          <w:sz w:val="15"/>
        </w:rPr>
        <w:t>P,)lm.tS</w:t>
      </w:r>
      <w:r>
        <w:rPr>
          <w:color w:val="959595"/>
          <w:w w:val="110"/>
          <w:sz w:val="16"/>
        </w:rPr>
        <w:t>tk</w:t>
      </w:r>
      <w:r>
        <w:rPr>
          <w:color w:val="959595"/>
          <w:spacing w:val="14"/>
          <w:w w:val="110"/>
          <w:sz w:val="16"/>
        </w:rPr>
        <w:t> </w:t>
      </w:r>
      <w:r>
        <w:rPr>
          <w:color w:val="959595"/>
          <w:w w:val="110"/>
          <w:sz w:val="14"/>
        </w:rPr>
        <w:t>(An</w:t>
      </w:r>
      <w:r>
        <w:rPr>
          <w:color w:val="959595"/>
          <w:spacing w:val="73"/>
          <w:w w:val="150"/>
          <w:sz w:val="14"/>
        </w:rPr>
        <w:t> </w:t>
      </w:r>
      <w:r>
        <w:rPr>
          <w:color w:val="A8A8A8"/>
          <w:spacing w:val="-2"/>
          <w:w w:val="110"/>
          <w:sz w:val="15"/>
        </w:rPr>
        <w:t>C."1itl8</w:t>
      </w:r>
    </w:p>
    <w:p>
      <w:pPr>
        <w:spacing w:line="605" w:lineRule="exact" w:before="103"/>
        <w:ind w:left="232" w:right="0" w:firstLine="0"/>
        <w:jc w:val="left"/>
        <w:rPr>
          <w:sz w:val="15"/>
          <w:szCs w:val="15"/>
        </w:rPr>
      </w:pPr>
      <w:r>
        <w:rPr/>
        <w:br w:type="column"/>
      </w:r>
      <w:r>
        <w:rPr>
          <w:rFonts w:ascii="Times New Roman" w:hAnsi="Times New Roman" w:cs="Times New Roman" w:eastAsia="Times New Roman"/>
          <w:color w:val="959595"/>
          <w:spacing w:val="-38"/>
          <w:w w:val="71"/>
          <w:position w:val="-15"/>
          <w:sz w:val="27"/>
          <w:szCs w:val="27"/>
        </w:rPr>
        <w:t>r</w:t>
      </w:r>
      <w:r>
        <w:rPr>
          <w:color w:val="959595"/>
          <w:spacing w:val="-5"/>
          <w:w w:val="114"/>
          <w:sz w:val="15"/>
          <w:szCs w:val="15"/>
        </w:rPr>
        <w:t>t</w:t>
      </w:r>
      <w:r>
        <w:rPr>
          <w:rFonts w:ascii="Times New Roman" w:hAnsi="Times New Roman" w:cs="Times New Roman" w:eastAsia="Times New Roman"/>
          <w:color w:val="959595"/>
          <w:spacing w:val="-54"/>
          <w:w w:val="71"/>
          <w:position w:val="-15"/>
          <w:sz w:val="27"/>
          <w:szCs w:val="27"/>
        </w:rPr>
        <w:t>•</w:t>
      </w:r>
      <w:r>
        <w:rPr>
          <w:color w:val="959595"/>
          <w:spacing w:val="1"/>
          <w:w w:val="114"/>
          <w:sz w:val="15"/>
          <w:szCs w:val="15"/>
        </w:rPr>
        <w:t>:</w:t>
      </w:r>
      <w:r>
        <w:rPr>
          <w:color w:val="959595"/>
          <w:spacing w:val="-70"/>
          <w:w w:val="114"/>
          <w:sz w:val="15"/>
          <w:szCs w:val="15"/>
        </w:rPr>
        <w:t>c</w:t>
      </w:r>
      <w:r>
        <w:rPr>
          <w:rFonts w:ascii="Times New Roman" w:hAnsi="Times New Roman" w:cs="Times New Roman" w:eastAsia="Times New Roman"/>
          <w:color w:val="959595"/>
          <w:spacing w:val="1"/>
          <w:w w:val="71"/>
          <w:position w:val="-15"/>
          <w:sz w:val="27"/>
          <w:szCs w:val="27"/>
        </w:rPr>
        <w:t>•</w:t>
      </w:r>
      <w:r>
        <w:rPr>
          <w:rFonts w:ascii="Times New Roman" w:hAnsi="Times New Roman" w:cs="Times New Roman" w:eastAsia="Times New Roman"/>
          <w:color w:val="959595"/>
          <w:spacing w:val="-127"/>
          <w:w w:val="71"/>
          <w:position w:val="-15"/>
          <w:sz w:val="27"/>
          <w:szCs w:val="27"/>
        </w:rPr>
        <w:t>�</w:t>
      </w:r>
      <w:r>
        <w:rPr>
          <w:color w:val="959595"/>
          <w:spacing w:val="1"/>
          <w:w w:val="114"/>
          <w:sz w:val="15"/>
          <w:szCs w:val="15"/>
        </w:rPr>
        <w:t>l</w:t>
      </w:r>
      <w:r>
        <w:rPr>
          <w:color w:val="959595"/>
          <w:spacing w:val="6"/>
          <w:w w:val="114"/>
          <w:sz w:val="15"/>
          <w:szCs w:val="15"/>
        </w:rPr>
        <w:t>;</w:t>
      </w:r>
      <w:r>
        <w:rPr>
          <w:color w:val="959595"/>
          <w:spacing w:val="-44"/>
          <w:w w:val="114"/>
          <w:sz w:val="15"/>
          <w:szCs w:val="15"/>
        </w:rPr>
        <w:t>9</w:t>
      </w:r>
      <w:r>
        <w:rPr>
          <w:rFonts w:ascii="Times New Roman" w:hAnsi="Times New Roman" w:cs="Times New Roman" w:eastAsia="Times New Roman"/>
          <w:color w:val="959595"/>
          <w:spacing w:val="-41"/>
          <w:w w:val="71"/>
          <w:position w:val="-15"/>
          <w:sz w:val="27"/>
          <w:szCs w:val="27"/>
        </w:rPr>
        <w:t>n</w:t>
      </w:r>
      <w:r>
        <w:rPr>
          <w:color w:val="959595"/>
          <w:spacing w:val="-47"/>
          <w:w w:val="114"/>
          <w:sz w:val="15"/>
          <w:szCs w:val="15"/>
        </w:rPr>
        <w:t>2</w:t>
      </w:r>
      <w:r>
        <w:rPr>
          <w:rFonts w:ascii="Times New Roman" w:hAnsi="Times New Roman" w:cs="Times New Roman" w:eastAsia="Times New Roman"/>
          <w:color w:val="959595"/>
          <w:spacing w:val="-29"/>
          <w:w w:val="71"/>
          <w:position w:val="-15"/>
          <w:sz w:val="27"/>
          <w:szCs w:val="27"/>
        </w:rPr>
        <w:t>e</w:t>
      </w:r>
      <w:r>
        <w:rPr>
          <w:color w:val="959595"/>
          <w:spacing w:val="-83"/>
          <w:w w:val="114"/>
          <w:sz w:val="15"/>
          <w:szCs w:val="15"/>
        </w:rPr>
        <w:t>$</w:t>
      </w:r>
      <w:r>
        <w:rPr>
          <w:color w:val="A8A8A8"/>
          <w:spacing w:val="-31"/>
          <w:w w:val="114"/>
          <w:sz w:val="45"/>
          <w:szCs w:val="45"/>
        </w:rPr>
        <w:t>*</w:t>
      </w:r>
      <w:r>
        <w:rPr>
          <w:rFonts w:ascii="Times New Roman" w:hAnsi="Times New Roman" w:cs="Times New Roman" w:eastAsia="Times New Roman"/>
          <w:color w:val="A8A8A8"/>
          <w:spacing w:val="2"/>
          <w:position w:val="-15"/>
          <w:sz w:val="27"/>
          <w:szCs w:val="27"/>
        </w:rPr>
        <w:t>:n</w:t>
      </w:r>
      <w:r>
        <w:rPr>
          <w:rFonts w:ascii="Times New Roman" w:hAnsi="Times New Roman" w:cs="Times New Roman" w:eastAsia="Times New Roman"/>
          <w:color w:val="A8A8A8"/>
          <w:spacing w:val="-26"/>
          <w:position w:val="-15"/>
          <w:sz w:val="27"/>
          <w:szCs w:val="27"/>
        </w:rPr>
        <w:t>o</w:t>
      </w:r>
      <w:r>
        <w:rPr>
          <w:color w:val="959595"/>
          <w:spacing w:val="1"/>
          <w:w w:val="112"/>
          <w:sz w:val="15"/>
          <w:szCs w:val="15"/>
        </w:rPr>
        <w:t>9$,4</w:t>
      </w:r>
    </w:p>
    <w:p>
      <w:pPr>
        <w:spacing w:line="425" w:lineRule="exact" w:before="0"/>
        <w:ind w:left="216" w:right="0" w:firstLine="0"/>
        <w:jc w:val="left"/>
        <w:rPr>
          <w:sz w:val="40"/>
        </w:rPr>
      </w:pPr>
      <w:r>
        <w:rPr>
          <w:sz w:val="40"/>
        </w:rPr>
        <mc:AlternateContent>
          <mc:Choice Requires="wps">
            <w:drawing>
              <wp:anchor distT="0" distB="0" distL="0" distR="0" allowOverlap="1" layoutInCell="1" locked="0" behindDoc="1" simplePos="0" relativeHeight="480239616">
                <wp:simplePos x="0" y="0"/>
                <wp:positionH relativeFrom="page">
                  <wp:posOffset>4794013</wp:posOffset>
                </wp:positionH>
                <wp:positionV relativeFrom="paragraph">
                  <wp:posOffset>-112356</wp:posOffset>
                </wp:positionV>
                <wp:extent cx="198120" cy="121920"/>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198120" cy="121920"/>
                        </a:xfrm>
                        <a:prstGeom prst="rect">
                          <a:avLst/>
                        </a:prstGeom>
                      </wps:spPr>
                      <wps:txbx>
                        <w:txbxContent>
                          <w:p>
                            <w:pPr>
                              <w:spacing w:line="191" w:lineRule="exact" w:before="0"/>
                              <w:ind w:left="0" w:right="0" w:firstLine="0"/>
                              <w:jc w:val="left"/>
                              <w:rPr>
                                <w:sz w:val="17"/>
                              </w:rPr>
                            </w:pPr>
                            <w:r>
                              <w:rPr>
                                <w:color w:val="959595"/>
                                <w:spacing w:val="-5"/>
                                <w:w w:val="110"/>
                                <w:sz w:val="17"/>
                              </w:rPr>
                              <w:t>249</w:t>
                            </w:r>
                          </w:p>
                        </w:txbxContent>
                      </wps:txbx>
                      <wps:bodyPr wrap="square" lIns="0" tIns="0" rIns="0" bIns="0" rtlCol="0">
                        <a:noAutofit/>
                      </wps:bodyPr>
                    </wps:wsp>
                  </a:graphicData>
                </a:graphic>
              </wp:anchor>
            </w:drawing>
          </mc:Choice>
          <mc:Fallback>
            <w:pict>
              <v:shape style="position:absolute;margin-left:377.481415pt;margin-top:-8.846986pt;width:15.6pt;height:9.6pt;mso-position-horizontal-relative:page;mso-position-vertical-relative:paragraph;z-index:-23076864" type="#_x0000_t202" id="docshape5" filled="false" stroked="false">
                <v:textbox inset="0,0,0,0">
                  <w:txbxContent>
                    <w:p>
                      <w:pPr>
                        <w:spacing w:line="191" w:lineRule="exact" w:before="0"/>
                        <w:ind w:left="0" w:right="0" w:firstLine="0"/>
                        <w:jc w:val="left"/>
                        <w:rPr>
                          <w:sz w:val="17"/>
                        </w:rPr>
                      </w:pPr>
                      <w:r>
                        <w:rPr>
                          <w:color w:val="959595"/>
                          <w:spacing w:val="-5"/>
                          <w:w w:val="110"/>
                          <w:sz w:val="17"/>
                        </w:rPr>
                        <w:t>249</w:t>
                      </w:r>
                    </w:p>
                  </w:txbxContent>
                </v:textbox>
                <w10:wrap type="none"/>
              </v:shape>
            </w:pict>
          </mc:Fallback>
        </mc:AlternateContent>
      </w:r>
      <w:r>
        <w:rPr>
          <w:color w:val="A8A8A8"/>
          <w:spacing w:val="-2"/>
          <w:w w:val="90"/>
          <w:sz w:val="40"/>
        </w:rPr>
        <w:t>""°"'</w:t>
      </w:r>
    </w:p>
    <w:p>
      <w:pPr>
        <w:spacing w:after="0" w:line="425" w:lineRule="exact"/>
        <w:jc w:val="left"/>
        <w:rPr>
          <w:sz w:val="40"/>
        </w:rPr>
        <w:sectPr>
          <w:pgSz w:w="11910" w:h="16840"/>
          <w:pgMar w:top="0" w:bottom="280" w:left="566" w:right="710"/>
          <w:cols w:num="2" w:equalWidth="0">
            <w:col w:w="5747" w:space="40"/>
            <w:col w:w="4847"/>
          </w:cols>
        </w:sectPr>
      </w:pPr>
    </w:p>
    <w:p>
      <w:pPr>
        <w:pStyle w:val="BodyText"/>
        <w:spacing w:before="130"/>
        <w:rPr>
          <w:sz w:val="23"/>
        </w:rPr>
      </w:pPr>
    </w:p>
    <w:p>
      <w:pPr>
        <w:spacing w:line="182" w:lineRule="auto" w:before="0"/>
        <w:ind w:left="783" w:right="7354" w:hanging="17"/>
        <w:jc w:val="left"/>
        <w:rPr>
          <w:sz w:val="23"/>
        </w:rPr>
      </w:pPr>
      <w:r>
        <w:rPr>
          <w:color w:val="444646"/>
          <w:w w:val="105"/>
          <w:sz w:val="23"/>
        </w:rPr>
        <w:t>Buildi</w:t>
      </w:r>
      <w:r>
        <w:rPr>
          <w:color w:val="646464"/>
          <w:w w:val="105"/>
          <w:sz w:val="23"/>
        </w:rPr>
        <w:t>ng</w:t>
      </w:r>
      <w:r>
        <w:rPr>
          <w:color w:val="646464"/>
          <w:spacing w:val="-30"/>
          <w:w w:val="105"/>
          <w:sz w:val="23"/>
        </w:rPr>
        <w:t> </w:t>
      </w:r>
      <w:r>
        <w:rPr>
          <w:color w:val="646464"/>
          <w:w w:val="105"/>
          <w:sz w:val="23"/>
        </w:rPr>
        <w:t>a</w:t>
      </w:r>
      <w:r>
        <w:rPr>
          <w:color w:val="646464"/>
          <w:spacing w:val="-14"/>
          <w:w w:val="105"/>
          <w:sz w:val="23"/>
        </w:rPr>
        <w:t> </w:t>
      </w:r>
      <w:r>
        <w:rPr>
          <w:color w:val="646464"/>
          <w:w w:val="105"/>
          <w:sz w:val="23"/>
        </w:rPr>
        <w:t>batter </w:t>
      </w:r>
      <w:r>
        <w:rPr>
          <w:color w:val="444646"/>
          <w:w w:val="105"/>
          <w:sz w:val="23"/>
        </w:rPr>
        <w:t>work</w:t>
      </w:r>
      <w:r>
        <w:rPr>
          <w:color w:val="646464"/>
          <w:w w:val="105"/>
          <w:sz w:val="23"/>
        </w:rPr>
        <w:t>ing wortd</w:t>
      </w:r>
    </w:p>
    <w:p>
      <w:pPr>
        <w:pStyle w:val="BodyText"/>
        <w:rPr>
          <w:sz w:val="23"/>
        </w:rPr>
      </w:pPr>
    </w:p>
    <w:p>
      <w:pPr>
        <w:pStyle w:val="BodyText"/>
        <w:spacing w:before="112"/>
        <w:rPr>
          <w:sz w:val="23"/>
        </w:rPr>
      </w:pPr>
    </w:p>
    <w:p>
      <w:pPr>
        <w:pStyle w:val="BodyText"/>
        <w:spacing w:line="252" w:lineRule="auto"/>
        <w:ind w:left="4592" w:hanging="3002"/>
      </w:pPr>
      <w:r>
        <w:rPr>
          <w:color w:val="646464"/>
          <w:w w:val="105"/>
        </w:rPr>
        <w:t>INFORM</w:t>
      </w:r>
      <w:r>
        <w:rPr>
          <w:color w:val="444646"/>
          <w:w w:val="105"/>
        </w:rPr>
        <w:t>E</w:t>
      </w:r>
      <w:r>
        <w:rPr>
          <w:color w:val="444646"/>
          <w:spacing w:val="-15"/>
          <w:w w:val="105"/>
        </w:rPr>
        <w:t> </w:t>
      </w:r>
      <w:r>
        <w:rPr>
          <w:color w:val="777777"/>
          <w:w w:val="105"/>
        </w:rPr>
        <w:t>DE</w:t>
      </w:r>
      <w:r>
        <w:rPr>
          <w:color w:val="777777"/>
          <w:spacing w:val="-26"/>
          <w:w w:val="105"/>
        </w:rPr>
        <w:t> </w:t>
      </w:r>
      <w:r>
        <w:rPr>
          <w:color w:val="959595"/>
          <w:w w:val="105"/>
        </w:rPr>
        <w:t>AUD</w:t>
      </w:r>
      <w:r>
        <w:rPr>
          <w:color w:val="444646"/>
          <w:w w:val="105"/>
        </w:rPr>
        <w:t>I</w:t>
      </w:r>
      <w:r>
        <w:rPr>
          <w:color w:val="777777"/>
          <w:w w:val="105"/>
        </w:rPr>
        <w:t>TORfA</w:t>
      </w:r>
      <w:r>
        <w:rPr>
          <w:color w:val="777777"/>
          <w:spacing w:val="-14"/>
          <w:w w:val="105"/>
        </w:rPr>
        <w:t> </w:t>
      </w:r>
      <w:r>
        <w:rPr>
          <w:color w:val="959595"/>
          <w:w w:val="105"/>
        </w:rPr>
        <w:t>DE</w:t>
      </w:r>
      <w:r>
        <w:rPr>
          <w:color w:val="959595"/>
          <w:spacing w:val="-16"/>
          <w:w w:val="105"/>
        </w:rPr>
        <w:t> </w:t>
      </w:r>
      <w:r>
        <w:rPr>
          <w:color w:val="777777"/>
          <w:w w:val="105"/>
        </w:rPr>
        <w:t>CUENTAS</w:t>
      </w:r>
      <w:r>
        <w:rPr>
          <w:color w:val="777777"/>
          <w:spacing w:val="-15"/>
          <w:w w:val="105"/>
        </w:rPr>
        <w:t> </w:t>
      </w:r>
      <w:r>
        <w:rPr>
          <w:color w:val="646464"/>
          <w:w w:val="105"/>
        </w:rPr>
        <w:t>ANUALES</w:t>
      </w:r>
      <w:r>
        <w:rPr>
          <w:color w:val="646464"/>
          <w:spacing w:val="-14"/>
          <w:w w:val="105"/>
        </w:rPr>
        <w:t> </w:t>
      </w:r>
      <w:r>
        <w:rPr>
          <w:color w:val="646464"/>
          <w:w w:val="105"/>
        </w:rPr>
        <w:t>E</w:t>
      </w:r>
      <w:r>
        <w:rPr>
          <w:color w:val="878787"/>
          <w:w w:val="105"/>
        </w:rPr>
        <w:t>M</w:t>
      </w:r>
      <w:r>
        <w:rPr>
          <w:color w:val="444646"/>
          <w:w w:val="105"/>
        </w:rPr>
        <w:t>I</w:t>
      </w:r>
      <w:r>
        <w:rPr>
          <w:color w:val="777777"/>
          <w:w w:val="105"/>
        </w:rPr>
        <w:t>TIDO</w:t>
      </w:r>
      <w:r>
        <w:rPr>
          <w:color w:val="777777"/>
          <w:spacing w:val="-26"/>
          <w:w w:val="105"/>
        </w:rPr>
        <w:t> </w:t>
      </w:r>
      <w:r>
        <w:rPr>
          <w:color w:val="777777"/>
          <w:w w:val="105"/>
        </w:rPr>
        <w:t>POR</w:t>
      </w:r>
      <w:r>
        <w:rPr>
          <w:color w:val="777777"/>
          <w:spacing w:val="-30"/>
          <w:w w:val="105"/>
        </w:rPr>
        <w:t> </w:t>
      </w:r>
      <w:r>
        <w:rPr>
          <w:color w:val="777777"/>
          <w:w w:val="105"/>
        </w:rPr>
        <w:t>UN</w:t>
      </w:r>
      <w:r>
        <w:rPr>
          <w:color w:val="777777"/>
          <w:spacing w:val="-9"/>
          <w:w w:val="105"/>
        </w:rPr>
        <w:t> </w:t>
      </w:r>
      <w:r>
        <w:rPr>
          <w:color w:val="646464"/>
          <w:w w:val="105"/>
        </w:rPr>
        <w:t>AUDITOR </w:t>
      </w:r>
      <w:r>
        <w:rPr>
          <w:color w:val="444646"/>
          <w:spacing w:val="-2"/>
          <w:w w:val="105"/>
        </w:rPr>
        <w:t>I</w:t>
      </w:r>
      <w:r>
        <w:rPr>
          <w:color w:val="646464"/>
          <w:spacing w:val="-2"/>
          <w:w w:val="105"/>
        </w:rPr>
        <w:t>NDEPENDIE</w:t>
      </w:r>
      <w:r>
        <w:rPr>
          <w:color w:val="878787"/>
          <w:spacing w:val="-2"/>
          <w:w w:val="105"/>
        </w:rPr>
        <w:t>NT</w:t>
      </w:r>
      <w:r>
        <w:rPr>
          <w:color w:val="646464"/>
          <w:spacing w:val="-2"/>
          <w:w w:val="105"/>
        </w:rPr>
        <w:t>E</w:t>
      </w:r>
    </w:p>
    <w:p>
      <w:pPr>
        <w:pStyle w:val="BodyText"/>
      </w:pPr>
    </w:p>
    <w:p>
      <w:pPr>
        <w:pStyle w:val="BodyText"/>
        <w:spacing w:before="123"/>
      </w:pPr>
    </w:p>
    <w:p>
      <w:pPr>
        <w:pStyle w:val="BodyText"/>
        <w:ind w:left="784"/>
      </w:pPr>
      <w:r>
        <w:rPr>
          <w:color w:val="646464"/>
          <w:spacing w:val="-6"/>
        </w:rPr>
        <w:t>A</w:t>
      </w:r>
      <w:r>
        <w:rPr>
          <w:color w:val="646464"/>
          <w:spacing w:val="-27"/>
        </w:rPr>
        <w:t> </w:t>
      </w:r>
      <w:r>
        <w:rPr>
          <w:color w:val="959595"/>
          <w:spacing w:val="-6"/>
        </w:rPr>
        <w:t>IOS</w:t>
      </w:r>
      <w:r>
        <w:rPr>
          <w:color w:val="878787"/>
          <w:spacing w:val="-6"/>
        </w:rPr>
        <w:t>ace:ionistas</w:t>
      </w:r>
      <w:r>
        <w:rPr>
          <w:color w:val="878787"/>
          <w:spacing w:val="-3"/>
        </w:rPr>
        <w:t> </w:t>
      </w:r>
      <w:r>
        <w:rPr>
          <w:color w:val="777777"/>
          <w:spacing w:val="-6"/>
        </w:rPr>
        <w:t>de</w:t>
      </w:r>
      <w:r>
        <w:rPr>
          <w:color w:val="777777"/>
          <w:spacing w:val="14"/>
        </w:rPr>
        <w:t> </w:t>
      </w:r>
      <w:r>
        <w:rPr>
          <w:color w:val="878787"/>
          <w:spacing w:val="-6"/>
        </w:rPr>
        <w:t>COMPA�fA</w:t>
      </w:r>
      <w:r>
        <w:rPr>
          <w:color w:val="878787"/>
          <w:spacing w:val="-20"/>
        </w:rPr>
        <w:t> </w:t>
      </w:r>
      <w:r>
        <w:rPr>
          <w:color w:val="878787"/>
          <w:spacing w:val="-6"/>
        </w:rPr>
        <w:t>CANARIA</w:t>
      </w:r>
      <w:r>
        <w:rPr>
          <w:color w:val="878787"/>
          <w:spacing w:val="-3"/>
        </w:rPr>
        <w:t> </w:t>
      </w:r>
      <w:r>
        <w:rPr>
          <w:color w:val="777777"/>
          <w:spacing w:val="-6"/>
        </w:rPr>
        <w:t>DE</w:t>
      </w:r>
      <w:r>
        <w:rPr>
          <w:color w:val="777777"/>
          <w:spacing w:val="-33"/>
        </w:rPr>
        <w:t> </w:t>
      </w:r>
      <w:r>
        <w:rPr>
          <w:color w:val="878787"/>
          <w:spacing w:val="-6"/>
        </w:rPr>
        <w:t>PIENSOS,</w:t>
      </w:r>
      <w:r>
        <w:rPr>
          <w:color w:val="878787"/>
          <w:spacing w:val="-14"/>
        </w:rPr>
        <w:t> </w:t>
      </w:r>
      <w:r>
        <w:rPr>
          <w:color w:val="777777"/>
          <w:spacing w:val="-6"/>
        </w:rPr>
        <w:t>S.A.:</w:t>
      </w:r>
    </w:p>
    <w:p>
      <w:pPr>
        <w:pStyle w:val="BodyText"/>
        <w:spacing w:before="126"/>
      </w:pPr>
      <w:r>
        <w:rPr/>
        <mc:AlternateContent>
          <mc:Choice Requires="wps">
            <w:drawing>
              <wp:anchor distT="0" distB="0" distL="0" distR="0" allowOverlap="1" layoutInCell="1" locked="0" behindDoc="1" simplePos="0" relativeHeight="487589376">
                <wp:simplePos x="0" y="0"/>
                <wp:positionH relativeFrom="page">
                  <wp:posOffset>818704</wp:posOffset>
                </wp:positionH>
                <wp:positionV relativeFrom="paragraph">
                  <wp:posOffset>241654</wp:posOffset>
                </wp:positionV>
                <wp:extent cx="793115"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793115" cy="1270"/>
                        </a:xfrm>
                        <a:custGeom>
                          <a:avLst/>
                          <a:gdLst/>
                          <a:ahLst/>
                          <a:cxnLst/>
                          <a:rect l="l" t="t" r="r" b="b"/>
                          <a:pathLst>
                            <a:path w="793115" h="0">
                              <a:moveTo>
                                <a:pt x="0" y="0"/>
                              </a:moveTo>
                              <a:lnTo>
                                <a:pt x="793119" y="0"/>
                              </a:lnTo>
                            </a:path>
                          </a:pathLst>
                        </a:custGeom>
                        <a:ln w="2554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4.464897pt;margin-top:19.027878pt;width:62.45pt;height:.1pt;mso-position-horizontal-relative:page;mso-position-vertical-relative:paragraph;z-index:-15727104;mso-wrap-distance-left:0;mso-wrap-distance-right:0" id="docshape6" coordorigin="1289,381" coordsize="1249,0" path="m1289,381l2538,381e" filled="false" stroked="true" strokeweight="2.01171pt" strokecolor="#000000">
                <v:path arrowok="t"/>
                <v:stroke dashstyle="solid"/>
                <w10:wrap type="topAndBottom"/>
              </v:shape>
            </w:pict>
          </mc:Fallback>
        </mc:AlternateContent>
      </w:r>
    </w:p>
    <w:p>
      <w:pPr>
        <w:spacing w:before="25"/>
        <w:ind w:left="776" w:right="0" w:firstLine="0"/>
        <w:jc w:val="left"/>
        <w:rPr>
          <w:rFonts w:ascii="Times New Roman"/>
          <w:sz w:val="21"/>
        </w:rPr>
      </w:pPr>
      <w:r>
        <w:rPr>
          <w:rFonts w:ascii="Times New Roman"/>
          <w:color w:val="646464"/>
          <w:spacing w:val="-2"/>
          <w:w w:val="105"/>
          <w:sz w:val="21"/>
        </w:rPr>
        <w:t>Oplnl6n</w:t>
      </w:r>
    </w:p>
    <w:p>
      <w:pPr>
        <w:pStyle w:val="BodyText"/>
        <w:spacing w:before="8"/>
        <w:rPr>
          <w:rFonts w:ascii="Times New Roman"/>
          <w:sz w:val="21"/>
        </w:rPr>
      </w:pPr>
    </w:p>
    <w:p>
      <w:pPr>
        <w:spacing w:line="218" w:lineRule="auto" w:before="0"/>
        <w:ind w:left="774" w:right="624" w:hanging="10"/>
        <w:jc w:val="left"/>
        <w:rPr>
          <w:sz w:val="22"/>
          <w:szCs w:val="22"/>
        </w:rPr>
      </w:pPr>
      <w:r>
        <w:rPr>
          <w:color w:val="777777"/>
          <w:spacing w:val="-6"/>
          <w:sz w:val="22"/>
          <w:szCs w:val="22"/>
        </w:rPr>
        <w:t>Hemos</w:t>
      </w:r>
      <w:r>
        <w:rPr>
          <w:color w:val="777777"/>
          <w:spacing w:val="-42"/>
          <w:sz w:val="22"/>
          <w:szCs w:val="22"/>
        </w:rPr>
        <w:t> </w:t>
      </w:r>
      <w:r>
        <w:rPr>
          <w:color w:val="777777"/>
          <w:spacing w:val="-6"/>
          <w:sz w:val="22"/>
          <w:szCs w:val="22"/>
        </w:rPr>
        <w:t>audit</w:t>
      </w:r>
      <w:r>
        <w:rPr>
          <w:color w:val="878787"/>
          <w:spacing w:val="-6"/>
          <w:sz w:val="22"/>
          <w:szCs w:val="22"/>
        </w:rPr>
        <w:t>ado</w:t>
      </w:r>
      <w:r>
        <w:rPr>
          <w:color w:val="878787"/>
          <w:spacing w:val="-36"/>
          <w:sz w:val="22"/>
          <w:szCs w:val="22"/>
        </w:rPr>
        <w:t> </w:t>
      </w:r>
      <w:r>
        <w:rPr>
          <w:color w:val="646464"/>
          <w:spacing w:val="-6"/>
          <w:sz w:val="22"/>
          <w:szCs w:val="22"/>
        </w:rPr>
        <w:t>las</w:t>
      </w:r>
      <w:r>
        <w:rPr>
          <w:color w:val="959595"/>
          <w:spacing w:val="-6"/>
          <w:sz w:val="22"/>
          <w:szCs w:val="22"/>
        </w:rPr>
        <w:t>cuentasanuales</w:t>
      </w:r>
      <w:r>
        <w:rPr>
          <w:color w:val="959595"/>
          <w:spacing w:val="-41"/>
          <w:sz w:val="22"/>
          <w:szCs w:val="22"/>
        </w:rPr>
        <w:t> </w:t>
      </w:r>
      <w:r>
        <w:rPr>
          <w:color w:val="A8A8A8"/>
          <w:spacing w:val="-6"/>
          <w:sz w:val="22"/>
          <w:szCs w:val="22"/>
        </w:rPr>
        <w:t>de</w:t>
      </w:r>
      <w:r>
        <w:rPr>
          <w:color w:val="A8A8A8"/>
          <w:spacing w:val="-37"/>
          <w:sz w:val="22"/>
          <w:szCs w:val="22"/>
        </w:rPr>
        <w:t> </w:t>
      </w:r>
      <w:r>
        <w:rPr>
          <w:color w:val="878787"/>
          <w:spacing w:val="-6"/>
          <w:sz w:val="22"/>
          <w:szCs w:val="22"/>
        </w:rPr>
        <w:t>COMPAFHA</w:t>
      </w:r>
      <w:r>
        <w:rPr>
          <w:color w:val="878787"/>
          <w:spacing w:val="-30"/>
          <w:sz w:val="22"/>
          <w:szCs w:val="22"/>
        </w:rPr>
        <w:t> </w:t>
      </w:r>
      <w:r>
        <w:rPr>
          <w:color w:val="959595"/>
          <w:spacing w:val="-6"/>
          <w:sz w:val="22"/>
          <w:szCs w:val="22"/>
        </w:rPr>
        <w:t>C</w:t>
      </w:r>
      <w:r>
        <w:rPr>
          <w:color w:val="777777"/>
          <w:spacing w:val="-6"/>
          <w:sz w:val="22"/>
          <w:szCs w:val="22"/>
        </w:rPr>
        <w:t>ANA</w:t>
      </w:r>
      <w:r>
        <w:rPr>
          <w:color w:val="959595"/>
          <w:spacing w:val="-6"/>
          <w:sz w:val="22"/>
          <w:szCs w:val="22"/>
        </w:rPr>
        <w:t>R</w:t>
      </w:r>
      <w:r>
        <w:rPr>
          <w:color w:val="646464"/>
          <w:spacing w:val="-6"/>
          <w:sz w:val="22"/>
          <w:szCs w:val="22"/>
        </w:rPr>
        <w:t>I</w:t>
      </w:r>
      <w:r>
        <w:rPr>
          <w:color w:val="878787"/>
          <w:spacing w:val="-6"/>
          <w:sz w:val="22"/>
          <w:szCs w:val="22"/>
        </w:rPr>
        <w:t>A</w:t>
      </w:r>
      <w:r>
        <w:rPr>
          <w:color w:val="878787"/>
          <w:spacing w:val="-35"/>
          <w:sz w:val="22"/>
          <w:szCs w:val="22"/>
        </w:rPr>
        <w:t> </w:t>
      </w:r>
      <w:r>
        <w:rPr>
          <w:color w:val="878787"/>
          <w:spacing w:val="-6"/>
          <w:sz w:val="22"/>
          <w:szCs w:val="22"/>
        </w:rPr>
        <w:t>OE</w:t>
      </w:r>
      <w:r>
        <w:rPr>
          <w:color w:val="959595"/>
          <w:spacing w:val="-6"/>
          <w:sz w:val="22"/>
          <w:szCs w:val="22"/>
        </w:rPr>
        <w:t>PIENSOS.</w:t>
      </w:r>
      <w:r>
        <w:rPr>
          <w:color w:val="959595"/>
          <w:spacing w:val="-27"/>
          <w:sz w:val="22"/>
          <w:szCs w:val="22"/>
        </w:rPr>
        <w:t> </w:t>
      </w:r>
      <w:r>
        <w:rPr>
          <w:color w:val="878787"/>
          <w:spacing w:val="-6"/>
          <w:sz w:val="22"/>
          <w:szCs w:val="22"/>
        </w:rPr>
        <w:t>S.A.</w:t>
      </w:r>
      <w:r>
        <w:rPr>
          <w:color w:val="959595"/>
          <w:spacing w:val="-6"/>
          <w:sz w:val="17"/>
          <w:szCs w:val="17"/>
        </w:rPr>
        <w:t>(I.a</w:t>
      </w:r>
      <w:r>
        <w:rPr>
          <w:color w:val="959595"/>
          <w:spacing w:val="-22"/>
          <w:sz w:val="17"/>
          <w:szCs w:val="17"/>
        </w:rPr>
        <w:t> </w:t>
      </w:r>
      <w:r>
        <w:rPr>
          <w:color w:val="878787"/>
          <w:spacing w:val="-6"/>
          <w:sz w:val="22"/>
          <w:szCs w:val="22"/>
        </w:rPr>
        <w:t>Soclcdad),</w:t>
      </w:r>
      <w:r>
        <w:rPr>
          <w:color w:val="878787"/>
          <w:spacing w:val="-25"/>
          <w:sz w:val="22"/>
          <w:szCs w:val="22"/>
        </w:rPr>
        <w:t> </w:t>
      </w:r>
      <w:r>
        <w:rPr>
          <w:color w:val="878787"/>
          <w:spacing w:val="-6"/>
          <w:sz w:val="22"/>
          <w:szCs w:val="22"/>
        </w:rPr>
        <w:t>que comprenden</w:t>
      </w:r>
      <w:r>
        <w:rPr>
          <w:color w:val="878787"/>
          <w:spacing w:val="-37"/>
          <w:sz w:val="22"/>
          <w:szCs w:val="22"/>
        </w:rPr>
        <w:t> </w:t>
      </w:r>
      <w:r>
        <w:rPr>
          <w:color w:val="878787"/>
          <w:spacing w:val="-6"/>
          <w:sz w:val="22"/>
          <w:szCs w:val="22"/>
        </w:rPr>
        <w:t>el </w:t>
      </w:r>
      <w:r>
        <w:rPr>
          <w:color w:val="777777"/>
          <w:spacing w:val="-6"/>
          <w:sz w:val="22"/>
          <w:szCs w:val="22"/>
        </w:rPr>
        <w:t>balance</w:t>
      </w:r>
      <w:r>
        <w:rPr>
          <w:color w:val="777777"/>
          <w:spacing w:val="-17"/>
          <w:sz w:val="22"/>
          <w:szCs w:val="22"/>
        </w:rPr>
        <w:t> </w:t>
      </w:r>
      <w:r>
        <w:rPr>
          <w:color w:val="959595"/>
          <w:spacing w:val="-6"/>
          <w:sz w:val="22"/>
          <w:szCs w:val="22"/>
        </w:rPr>
        <w:t>a</w:t>
      </w:r>
      <w:r>
        <w:rPr>
          <w:color w:val="959595"/>
          <w:spacing w:val="-16"/>
          <w:sz w:val="22"/>
          <w:szCs w:val="22"/>
        </w:rPr>
        <w:t> </w:t>
      </w:r>
      <w:r>
        <w:rPr>
          <w:color w:val="959595"/>
          <w:spacing w:val="-6"/>
          <w:sz w:val="22"/>
          <w:szCs w:val="22"/>
        </w:rPr>
        <w:t>31</w:t>
      </w:r>
      <w:r>
        <w:rPr>
          <w:color w:val="959595"/>
          <w:spacing w:val="15"/>
          <w:sz w:val="22"/>
          <w:szCs w:val="22"/>
        </w:rPr>
        <w:t> </w:t>
      </w:r>
      <w:r>
        <w:rPr>
          <w:color w:val="959595"/>
          <w:spacing w:val="-6"/>
          <w:sz w:val="22"/>
          <w:szCs w:val="22"/>
        </w:rPr>
        <w:t>de</w:t>
      </w:r>
      <w:r>
        <w:rPr>
          <w:color w:val="959595"/>
          <w:spacing w:val="-8"/>
          <w:sz w:val="22"/>
          <w:szCs w:val="22"/>
        </w:rPr>
        <w:t> </w:t>
      </w:r>
      <w:r>
        <w:rPr>
          <w:color w:val="959595"/>
          <w:spacing w:val="-6"/>
          <w:sz w:val="22"/>
          <w:szCs w:val="22"/>
        </w:rPr>
        <w:t>dlciembre</w:t>
      </w:r>
      <w:r>
        <w:rPr>
          <w:color w:val="959595"/>
          <w:spacing w:val="-14"/>
          <w:sz w:val="22"/>
          <w:szCs w:val="22"/>
        </w:rPr>
        <w:t> </w:t>
      </w:r>
      <w:r>
        <w:rPr>
          <w:color w:val="878787"/>
          <w:spacing w:val="-6"/>
          <w:sz w:val="22"/>
          <w:szCs w:val="22"/>
        </w:rPr>
        <w:t>de</w:t>
      </w:r>
      <w:r>
        <w:rPr>
          <w:color w:val="959595"/>
          <w:spacing w:val="-6"/>
          <w:sz w:val="22"/>
          <w:szCs w:val="22"/>
        </w:rPr>
        <w:t>2023,</w:t>
      </w:r>
      <w:r>
        <w:rPr>
          <w:color w:val="959595"/>
          <w:spacing w:val="-24"/>
          <w:sz w:val="22"/>
          <w:szCs w:val="22"/>
        </w:rPr>
        <w:t> </w:t>
      </w:r>
      <w:r>
        <w:rPr>
          <w:color w:val="878787"/>
          <w:spacing w:val="-6"/>
          <w:sz w:val="22"/>
          <w:szCs w:val="22"/>
        </w:rPr>
        <w:t>la</w:t>
      </w:r>
      <w:r>
        <w:rPr>
          <w:color w:val="878787"/>
          <w:spacing w:val="-37"/>
          <w:sz w:val="22"/>
          <w:szCs w:val="22"/>
        </w:rPr>
        <w:t> </w:t>
      </w:r>
      <w:r>
        <w:rPr>
          <w:color w:val="959595"/>
          <w:spacing w:val="-6"/>
          <w:sz w:val="22"/>
          <w:szCs w:val="22"/>
        </w:rPr>
        <w:t>cuenta</w:t>
      </w:r>
      <w:r>
        <w:rPr>
          <w:color w:val="959595"/>
          <w:spacing w:val="-25"/>
          <w:sz w:val="22"/>
          <w:szCs w:val="22"/>
        </w:rPr>
        <w:t> </w:t>
      </w:r>
      <w:r>
        <w:rPr>
          <w:color w:val="878787"/>
          <w:spacing w:val="-6"/>
          <w:sz w:val="22"/>
          <w:szCs w:val="22"/>
        </w:rPr>
        <w:t>de</w:t>
      </w:r>
      <w:r>
        <w:rPr>
          <w:color w:val="878787"/>
          <w:spacing w:val="-40"/>
          <w:sz w:val="22"/>
          <w:szCs w:val="22"/>
        </w:rPr>
        <w:t> </w:t>
      </w:r>
      <w:r>
        <w:rPr>
          <w:color w:val="878787"/>
          <w:spacing w:val="-6"/>
          <w:sz w:val="22"/>
          <w:szCs w:val="22"/>
        </w:rPr>
        <w:t>p�rd!das</w:t>
      </w:r>
      <w:r>
        <w:rPr>
          <w:color w:val="878787"/>
          <w:spacing w:val="-9"/>
          <w:sz w:val="22"/>
          <w:szCs w:val="22"/>
        </w:rPr>
        <w:t> </w:t>
      </w:r>
      <w:r>
        <w:rPr>
          <w:color w:val="878787"/>
          <w:spacing w:val="-6"/>
          <w:sz w:val="22"/>
          <w:szCs w:val="22"/>
        </w:rPr>
        <w:t>y 9ananclas,</w:t>
      </w:r>
      <w:r>
        <w:rPr>
          <w:color w:val="878787"/>
          <w:spacing w:val="-26"/>
          <w:sz w:val="22"/>
          <w:szCs w:val="22"/>
        </w:rPr>
        <w:t> </w:t>
      </w:r>
      <w:r>
        <w:rPr>
          <w:color w:val="878787"/>
          <w:spacing w:val="-6"/>
          <w:sz w:val="22"/>
          <w:szCs w:val="22"/>
        </w:rPr>
        <w:t>el</w:t>
      </w:r>
      <w:r>
        <w:rPr>
          <w:color w:val="878787"/>
          <w:sz w:val="22"/>
          <w:szCs w:val="22"/>
        </w:rPr>
        <w:t> </w:t>
      </w:r>
      <w:r>
        <w:rPr>
          <w:color w:val="777777"/>
          <w:spacing w:val="-6"/>
          <w:sz w:val="22"/>
          <w:szCs w:val="22"/>
        </w:rPr>
        <w:t>cstado</w:t>
      </w:r>
      <w:r>
        <w:rPr>
          <w:color w:val="878787"/>
          <w:spacing w:val="-6"/>
          <w:sz w:val="22"/>
          <w:szCs w:val="22"/>
        </w:rPr>
        <w:t>de </w:t>
      </w:r>
      <w:r>
        <w:rPr>
          <w:color w:val="777777"/>
          <w:sz w:val="22"/>
          <w:szCs w:val="22"/>
        </w:rPr>
        <w:t>camblos</w:t>
      </w:r>
      <w:r>
        <w:rPr>
          <w:color w:val="878787"/>
          <w:sz w:val="22"/>
          <w:szCs w:val="22"/>
        </w:rPr>
        <w:t>en</w:t>
      </w:r>
      <w:r>
        <w:rPr>
          <w:color w:val="878787"/>
          <w:spacing w:val="-25"/>
          <w:sz w:val="22"/>
          <w:szCs w:val="22"/>
        </w:rPr>
        <w:t> </w:t>
      </w:r>
      <w:r>
        <w:rPr>
          <w:color w:val="878787"/>
          <w:sz w:val="22"/>
          <w:szCs w:val="22"/>
        </w:rPr>
        <w:t>el</w:t>
      </w:r>
      <w:r>
        <w:rPr>
          <w:color w:val="959595"/>
          <w:sz w:val="22"/>
          <w:szCs w:val="22"/>
        </w:rPr>
        <w:t>p</w:t>
      </w:r>
      <w:r>
        <w:rPr>
          <w:color w:val="777777"/>
          <w:sz w:val="22"/>
          <w:szCs w:val="22"/>
        </w:rPr>
        <w:t>atr</w:t>
      </w:r>
      <w:r>
        <w:rPr>
          <w:color w:val="959595"/>
          <w:sz w:val="22"/>
          <w:szCs w:val="22"/>
        </w:rPr>
        <w:t>l</w:t>
      </w:r>
      <w:r>
        <w:rPr>
          <w:color w:val="646464"/>
          <w:sz w:val="22"/>
          <w:szCs w:val="22"/>
        </w:rPr>
        <w:t>m</w:t>
      </w:r>
      <w:r>
        <w:rPr>
          <w:color w:val="959595"/>
          <w:sz w:val="22"/>
          <w:szCs w:val="22"/>
        </w:rPr>
        <w:t>onlo </w:t>
      </w:r>
      <w:r>
        <w:rPr>
          <w:color w:val="878787"/>
          <w:sz w:val="22"/>
          <w:szCs w:val="22"/>
        </w:rPr>
        <w:t>neto. el</w:t>
      </w:r>
      <w:r>
        <w:rPr>
          <w:color w:val="959595"/>
          <w:sz w:val="22"/>
          <w:szCs w:val="22"/>
        </w:rPr>
        <w:t>estado </w:t>
      </w:r>
      <w:r>
        <w:rPr>
          <w:color w:val="878787"/>
          <w:sz w:val="22"/>
          <w:szCs w:val="22"/>
        </w:rPr>
        <w:t>deflujosde</w:t>
      </w:r>
      <w:r>
        <w:rPr>
          <w:color w:val="959595"/>
          <w:sz w:val="22"/>
          <w:szCs w:val="22"/>
        </w:rPr>
        <w:t>etectivoy </w:t>
      </w:r>
      <w:r>
        <w:rPr>
          <w:color w:val="959595"/>
          <w:sz w:val="25"/>
          <w:szCs w:val="25"/>
        </w:rPr>
        <w:t>ta</w:t>
      </w:r>
      <w:r>
        <w:rPr>
          <w:color w:val="777777"/>
          <w:sz w:val="22"/>
          <w:szCs w:val="22"/>
        </w:rPr>
        <w:t>memorla</w:t>
      </w:r>
      <w:r>
        <w:rPr>
          <w:color w:val="959595"/>
          <w:sz w:val="22"/>
          <w:szCs w:val="22"/>
        </w:rPr>
        <w:t>correspondlentcs</w:t>
      </w:r>
      <w:r>
        <w:rPr>
          <w:color w:val="878787"/>
          <w:sz w:val="22"/>
          <w:szCs w:val="22"/>
        </w:rPr>
        <w:t>al </w:t>
      </w:r>
      <w:r>
        <w:rPr>
          <w:color w:val="777777"/>
          <w:spacing w:val="-2"/>
          <w:sz w:val="22"/>
          <w:szCs w:val="22"/>
        </w:rPr>
        <w:t>eJercicio</w:t>
      </w:r>
      <w:r>
        <w:rPr>
          <w:color w:val="777777"/>
          <w:spacing w:val="-12"/>
          <w:sz w:val="22"/>
          <w:szCs w:val="22"/>
        </w:rPr>
        <w:t> </w:t>
      </w:r>
      <w:r>
        <w:rPr>
          <w:color w:val="777777"/>
          <w:spacing w:val="-2"/>
          <w:sz w:val="22"/>
          <w:szCs w:val="22"/>
        </w:rPr>
        <w:t>anual</w:t>
      </w:r>
      <w:r>
        <w:rPr>
          <w:color w:val="777777"/>
          <w:spacing w:val="-25"/>
          <w:sz w:val="22"/>
          <w:szCs w:val="22"/>
        </w:rPr>
        <w:t> </w:t>
      </w:r>
      <w:r>
        <w:rPr>
          <w:color w:val="878787"/>
          <w:spacing w:val="-2"/>
          <w:sz w:val="22"/>
          <w:szCs w:val="22"/>
        </w:rPr>
        <w:t>termlnado</w:t>
      </w:r>
      <w:r>
        <w:rPr>
          <w:color w:val="878787"/>
          <w:spacing w:val="-11"/>
          <w:sz w:val="22"/>
          <w:szCs w:val="22"/>
        </w:rPr>
        <w:t> </w:t>
      </w:r>
      <w:r>
        <w:rPr>
          <w:color w:val="878787"/>
          <w:spacing w:val="-2"/>
          <w:sz w:val="22"/>
          <w:szCs w:val="22"/>
        </w:rPr>
        <w:t>en</w:t>
      </w:r>
      <w:r>
        <w:rPr>
          <w:color w:val="878787"/>
          <w:spacing w:val="-38"/>
          <w:sz w:val="22"/>
          <w:szCs w:val="22"/>
        </w:rPr>
        <w:t> </w:t>
      </w:r>
      <w:r>
        <w:rPr>
          <w:color w:val="777777"/>
          <w:spacing w:val="-2"/>
          <w:sz w:val="22"/>
          <w:szCs w:val="22"/>
        </w:rPr>
        <w:t>d</w:t>
      </w:r>
      <w:r>
        <w:rPr>
          <w:color w:val="B6B6B6"/>
          <w:spacing w:val="-2"/>
          <w:sz w:val="22"/>
          <w:szCs w:val="22"/>
        </w:rPr>
        <w:t>i</w:t>
      </w:r>
      <w:r>
        <w:rPr>
          <w:color w:val="959595"/>
          <w:spacing w:val="-2"/>
          <w:sz w:val="22"/>
          <w:szCs w:val="22"/>
        </w:rPr>
        <w:t>c</w:t>
      </w:r>
      <w:r>
        <w:rPr>
          <w:color w:val="777777"/>
          <w:spacing w:val="-2"/>
          <w:sz w:val="22"/>
          <w:szCs w:val="22"/>
        </w:rPr>
        <w:t>ha </w:t>
      </w:r>
      <w:r>
        <w:rPr>
          <w:color w:val="878787"/>
          <w:spacing w:val="-2"/>
          <w:sz w:val="22"/>
          <w:szCs w:val="22"/>
        </w:rPr>
        <w:t>fecha.</w:t>
      </w:r>
    </w:p>
    <w:p>
      <w:pPr>
        <w:spacing w:line="228" w:lineRule="auto" w:before="247"/>
        <w:ind w:left="750" w:right="624" w:firstLine="16"/>
        <w:jc w:val="left"/>
        <w:rPr>
          <w:sz w:val="22"/>
          <w:szCs w:val="22"/>
        </w:rPr>
      </w:pPr>
      <w:r>
        <w:rPr>
          <w:color w:val="777777"/>
          <w:spacing w:val="-2"/>
          <w:sz w:val="22"/>
          <w:szCs w:val="22"/>
        </w:rPr>
        <w:t>En</w:t>
      </w:r>
      <w:r>
        <w:rPr>
          <w:color w:val="646464"/>
          <w:spacing w:val="-2"/>
          <w:sz w:val="22"/>
          <w:szCs w:val="22"/>
        </w:rPr>
        <w:t>nuestra</w:t>
      </w:r>
      <w:r>
        <w:rPr>
          <w:color w:val="646464"/>
          <w:spacing w:val="-26"/>
          <w:sz w:val="22"/>
          <w:szCs w:val="22"/>
        </w:rPr>
        <w:t> </w:t>
      </w:r>
      <w:r>
        <w:rPr>
          <w:color w:val="878787"/>
          <w:spacing w:val="-2"/>
          <w:sz w:val="22"/>
          <w:szCs w:val="22"/>
        </w:rPr>
        <w:t>oplni6n,</w:t>
      </w:r>
      <w:r>
        <w:rPr>
          <w:color w:val="878787"/>
          <w:spacing w:val="-42"/>
          <w:sz w:val="22"/>
          <w:szCs w:val="22"/>
        </w:rPr>
        <w:t> </w:t>
      </w:r>
      <w:r>
        <w:rPr>
          <w:color w:val="777777"/>
          <w:spacing w:val="-2"/>
          <w:sz w:val="22"/>
          <w:szCs w:val="22"/>
        </w:rPr>
        <w:t>las</w:t>
      </w:r>
      <w:r>
        <w:rPr>
          <w:color w:val="959595"/>
          <w:spacing w:val="-2"/>
          <w:sz w:val="22"/>
          <w:szCs w:val="22"/>
        </w:rPr>
        <w:t>CJentas</w:t>
      </w:r>
      <w:r>
        <w:rPr>
          <w:color w:val="959595"/>
          <w:spacing w:val="-21"/>
          <w:sz w:val="22"/>
          <w:szCs w:val="22"/>
        </w:rPr>
        <w:t> </w:t>
      </w:r>
      <w:r>
        <w:rPr>
          <w:color w:val="878787"/>
          <w:spacing w:val="-2"/>
          <w:sz w:val="22"/>
          <w:szCs w:val="22"/>
        </w:rPr>
        <w:t>anuales</w:t>
      </w:r>
      <w:r>
        <w:rPr>
          <w:color w:val="878787"/>
          <w:spacing w:val="-18"/>
          <w:sz w:val="22"/>
          <w:szCs w:val="22"/>
        </w:rPr>
        <w:t> </w:t>
      </w:r>
      <w:r>
        <w:rPr>
          <w:color w:val="777777"/>
          <w:spacing w:val="-2"/>
          <w:sz w:val="22"/>
          <w:szCs w:val="22"/>
        </w:rPr>
        <w:t>adjuntas</w:t>
      </w:r>
      <w:r>
        <w:rPr>
          <w:color w:val="777777"/>
          <w:spacing w:val="-23"/>
          <w:sz w:val="22"/>
          <w:szCs w:val="22"/>
        </w:rPr>
        <w:t> </w:t>
      </w:r>
      <w:r>
        <w:rPr>
          <w:color w:val="878787"/>
          <w:spacing w:val="-2"/>
          <w:sz w:val="22"/>
          <w:szCs w:val="22"/>
        </w:rPr>
        <w:t>expresan,</w:t>
      </w:r>
      <w:r>
        <w:rPr>
          <w:color w:val="878787"/>
          <w:spacing w:val="-13"/>
          <w:sz w:val="22"/>
          <w:szCs w:val="22"/>
        </w:rPr>
        <w:t> </w:t>
      </w:r>
      <w:r>
        <w:rPr>
          <w:color w:val="878787"/>
          <w:spacing w:val="-2"/>
          <w:sz w:val="22"/>
          <w:szCs w:val="22"/>
        </w:rPr>
        <w:t>en</w:t>
      </w:r>
      <w:r>
        <w:rPr>
          <w:color w:val="878787"/>
          <w:spacing w:val="-36"/>
          <w:sz w:val="22"/>
          <w:szCs w:val="22"/>
        </w:rPr>
        <w:t> </w:t>
      </w:r>
      <w:r>
        <w:rPr>
          <w:color w:val="878787"/>
          <w:spacing w:val="-2"/>
          <w:sz w:val="22"/>
          <w:szCs w:val="22"/>
        </w:rPr>
        <w:t>todos</w:t>
      </w:r>
      <w:r>
        <w:rPr>
          <w:color w:val="959595"/>
          <w:spacing w:val="-2"/>
          <w:sz w:val="22"/>
          <w:szCs w:val="22"/>
        </w:rPr>
        <w:t>los</w:t>
      </w:r>
      <w:r>
        <w:rPr>
          <w:color w:val="878787"/>
          <w:spacing w:val="-2"/>
          <w:sz w:val="22"/>
          <w:szCs w:val="22"/>
        </w:rPr>
        <w:t>aspec.tos</w:t>
      </w:r>
      <w:r>
        <w:rPr>
          <w:color w:val="878787"/>
          <w:spacing w:val="-18"/>
          <w:sz w:val="22"/>
          <w:szCs w:val="22"/>
        </w:rPr>
        <w:t> </w:t>
      </w:r>
      <w:r>
        <w:rPr>
          <w:color w:val="878787"/>
          <w:spacing w:val="-2"/>
          <w:sz w:val="22"/>
          <w:szCs w:val="22"/>
        </w:rPr>
        <w:t>slonlflcativos.</w:t>
      </w:r>
      <w:r>
        <w:rPr>
          <w:color w:val="646464"/>
          <w:spacing w:val="-2"/>
          <w:sz w:val="22"/>
          <w:szCs w:val="22"/>
        </w:rPr>
        <w:t>la Imagen</w:t>
      </w:r>
      <w:r>
        <w:rPr>
          <w:color w:val="646464"/>
          <w:spacing w:val="-33"/>
          <w:sz w:val="22"/>
          <w:szCs w:val="22"/>
        </w:rPr>
        <w:t> </w:t>
      </w:r>
      <w:r>
        <w:rPr>
          <w:rFonts w:ascii="Times New Roman" w:hAnsi="Times New Roman" w:cs="Times New Roman" w:eastAsia="Times New Roman"/>
          <w:color w:val="878787"/>
          <w:spacing w:val="-2"/>
          <w:sz w:val="21"/>
          <w:szCs w:val="21"/>
        </w:rPr>
        <w:t>fl�</w:t>
      </w:r>
      <w:r>
        <w:rPr>
          <w:rFonts w:ascii="Times New Roman" w:hAnsi="Times New Roman" w:cs="Times New Roman" w:eastAsia="Times New Roman"/>
          <w:color w:val="878787"/>
          <w:spacing w:val="-8"/>
          <w:sz w:val="21"/>
          <w:szCs w:val="21"/>
        </w:rPr>
        <w:t> </w:t>
      </w:r>
      <w:r>
        <w:rPr>
          <w:color w:val="878787"/>
          <w:spacing w:val="-2"/>
          <w:sz w:val="22"/>
          <w:szCs w:val="22"/>
        </w:rPr>
        <w:t>def</w:t>
      </w:r>
      <w:r>
        <w:rPr>
          <w:color w:val="878787"/>
          <w:spacing w:val="-20"/>
          <w:sz w:val="22"/>
          <w:szCs w:val="22"/>
        </w:rPr>
        <w:t> </w:t>
      </w:r>
      <w:r>
        <w:rPr>
          <w:color w:val="878787"/>
          <w:spacing w:val="-2"/>
          <w:sz w:val="22"/>
          <w:szCs w:val="22"/>
        </w:rPr>
        <w:t>patrimonio</w:t>
      </w:r>
      <w:r>
        <w:rPr>
          <w:color w:val="878787"/>
          <w:spacing w:val="-37"/>
          <w:sz w:val="22"/>
          <w:szCs w:val="22"/>
        </w:rPr>
        <w:t> </w:t>
      </w:r>
      <w:r>
        <w:rPr>
          <w:color w:val="878787"/>
          <w:spacing w:val="-2"/>
          <w:sz w:val="22"/>
          <w:szCs w:val="22"/>
        </w:rPr>
        <w:t>y</w:t>
      </w:r>
      <w:r>
        <w:rPr>
          <w:color w:val="878787"/>
          <w:spacing w:val="-15"/>
          <w:sz w:val="22"/>
          <w:szCs w:val="22"/>
        </w:rPr>
        <w:t> </w:t>
      </w:r>
      <w:r>
        <w:rPr>
          <w:color w:val="878787"/>
          <w:spacing w:val="-2"/>
          <w:sz w:val="22"/>
          <w:szCs w:val="22"/>
        </w:rPr>
        <w:t>de</w:t>
      </w:r>
      <w:r>
        <w:rPr>
          <w:color w:val="878787"/>
          <w:spacing w:val="-40"/>
          <w:sz w:val="22"/>
          <w:szCs w:val="22"/>
        </w:rPr>
        <w:t> </w:t>
      </w:r>
      <w:r>
        <w:rPr>
          <w:color w:val="777777"/>
          <w:spacing w:val="-2"/>
          <w:sz w:val="22"/>
          <w:szCs w:val="22"/>
        </w:rPr>
        <w:t>la</w:t>
      </w:r>
      <w:r>
        <w:rPr>
          <w:color w:val="777777"/>
          <w:spacing w:val="-13"/>
          <w:sz w:val="22"/>
          <w:szCs w:val="22"/>
        </w:rPr>
        <w:t> </w:t>
      </w:r>
      <w:r>
        <w:rPr>
          <w:color w:val="777777"/>
          <w:spacing w:val="-2"/>
          <w:sz w:val="22"/>
          <w:szCs w:val="22"/>
        </w:rPr>
        <w:t>situaci6n</w:t>
      </w:r>
      <w:r>
        <w:rPr>
          <w:color w:val="777777"/>
          <w:spacing w:val="-18"/>
          <w:sz w:val="22"/>
          <w:szCs w:val="22"/>
        </w:rPr>
        <w:t> </w:t>
      </w:r>
      <w:r>
        <w:rPr>
          <w:color w:val="777777"/>
          <w:spacing w:val="-2"/>
          <w:sz w:val="22"/>
          <w:szCs w:val="22"/>
        </w:rPr>
        <w:t>financiera</w:t>
      </w:r>
      <w:r>
        <w:rPr>
          <w:color w:val="777777"/>
          <w:spacing w:val="-16"/>
          <w:sz w:val="22"/>
          <w:szCs w:val="22"/>
        </w:rPr>
        <w:t> </w:t>
      </w:r>
      <w:r>
        <w:rPr>
          <w:color w:val="777777"/>
          <w:spacing w:val="-2"/>
          <w:sz w:val="22"/>
          <w:szCs w:val="22"/>
        </w:rPr>
        <w:t>de</w:t>
      </w:r>
      <w:r>
        <w:rPr>
          <w:rFonts w:ascii="Times New Roman" w:hAnsi="Times New Roman" w:cs="Times New Roman" w:eastAsia="Times New Roman"/>
          <w:color w:val="878787"/>
          <w:spacing w:val="-2"/>
          <w:sz w:val="21"/>
          <w:szCs w:val="21"/>
        </w:rPr>
        <w:t>la</w:t>
      </w:r>
      <w:r>
        <w:rPr>
          <w:rFonts w:ascii="Times New Roman" w:hAnsi="Times New Roman" w:cs="Times New Roman" w:eastAsia="Times New Roman"/>
          <w:color w:val="878787"/>
          <w:spacing w:val="-11"/>
          <w:sz w:val="21"/>
          <w:szCs w:val="21"/>
        </w:rPr>
        <w:t> </w:t>
      </w:r>
      <w:r>
        <w:rPr>
          <w:color w:val="878787"/>
          <w:spacing w:val="-2"/>
          <w:sz w:val="22"/>
          <w:szCs w:val="22"/>
        </w:rPr>
        <w:t>Sociedada</w:t>
      </w:r>
      <w:r>
        <w:rPr>
          <w:color w:val="878787"/>
          <w:spacing w:val="-15"/>
          <w:sz w:val="22"/>
          <w:szCs w:val="22"/>
        </w:rPr>
        <w:t> </w:t>
      </w:r>
      <w:r>
        <w:rPr>
          <w:color w:val="878787"/>
          <w:spacing w:val="-2"/>
          <w:sz w:val="22"/>
          <w:szCs w:val="22"/>
        </w:rPr>
        <w:t>31</w:t>
      </w:r>
      <w:r>
        <w:rPr>
          <w:color w:val="878787"/>
          <w:spacing w:val="-11"/>
          <w:sz w:val="22"/>
          <w:szCs w:val="22"/>
        </w:rPr>
        <w:t> </w:t>
      </w:r>
      <w:r>
        <w:rPr>
          <w:color w:val="878787"/>
          <w:spacing w:val="-2"/>
          <w:sz w:val="22"/>
          <w:szCs w:val="22"/>
        </w:rPr>
        <w:t>de</w:t>
      </w:r>
      <w:r>
        <w:rPr>
          <w:color w:val="878787"/>
          <w:spacing w:val="-13"/>
          <w:sz w:val="22"/>
          <w:szCs w:val="22"/>
        </w:rPr>
        <w:t> </w:t>
      </w:r>
      <w:r>
        <w:rPr>
          <w:color w:val="878787"/>
          <w:spacing w:val="-2"/>
          <w:sz w:val="22"/>
          <w:szCs w:val="22"/>
        </w:rPr>
        <w:t>d!ciembre</w:t>
      </w:r>
      <w:r>
        <w:rPr>
          <w:color w:val="878787"/>
          <w:spacing w:val="-39"/>
          <w:sz w:val="22"/>
          <w:szCs w:val="22"/>
        </w:rPr>
        <w:t> </w:t>
      </w:r>
      <w:r>
        <w:rPr>
          <w:color w:val="777777"/>
          <w:spacing w:val="-2"/>
          <w:sz w:val="22"/>
          <w:szCs w:val="22"/>
        </w:rPr>
        <w:t>de</w:t>
      </w:r>
      <w:r>
        <w:rPr>
          <w:color w:val="777777"/>
          <w:spacing w:val="-32"/>
          <w:sz w:val="22"/>
          <w:szCs w:val="22"/>
        </w:rPr>
        <w:t> </w:t>
      </w:r>
      <w:r>
        <w:rPr>
          <w:color w:val="878787"/>
          <w:spacing w:val="-2"/>
          <w:sz w:val="22"/>
          <w:szCs w:val="22"/>
        </w:rPr>
        <w:t>2023.</w:t>
      </w:r>
      <w:r>
        <w:rPr>
          <w:color w:val="878787"/>
          <w:spacing w:val="-40"/>
          <w:sz w:val="22"/>
          <w:szCs w:val="22"/>
        </w:rPr>
        <w:t> </w:t>
      </w:r>
      <w:r>
        <w:rPr>
          <w:color w:val="777777"/>
          <w:spacing w:val="-2"/>
          <w:sz w:val="22"/>
          <w:szCs w:val="22"/>
        </w:rPr>
        <w:t>asi </w:t>
      </w:r>
      <w:r>
        <w:rPr>
          <w:color w:val="777777"/>
          <w:spacing w:val="-4"/>
          <w:sz w:val="22"/>
          <w:szCs w:val="22"/>
        </w:rPr>
        <w:t>como</w:t>
      </w:r>
      <w:r>
        <w:rPr>
          <w:color w:val="777777"/>
          <w:spacing w:val="-19"/>
          <w:sz w:val="22"/>
          <w:szCs w:val="22"/>
        </w:rPr>
        <w:t> </w:t>
      </w:r>
      <w:r>
        <w:rPr>
          <w:color w:val="777777"/>
          <w:spacing w:val="-4"/>
          <w:sz w:val="22"/>
          <w:szCs w:val="22"/>
        </w:rPr>
        <w:t>de</w:t>
      </w:r>
      <w:r>
        <w:rPr>
          <w:color w:val="878787"/>
          <w:spacing w:val="-4"/>
          <w:sz w:val="22"/>
          <w:szCs w:val="22"/>
        </w:rPr>
        <w:t>sus</w:t>
      </w:r>
      <w:r>
        <w:rPr>
          <w:color w:val="878787"/>
          <w:spacing w:val="-35"/>
          <w:sz w:val="22"/>
          <w:szCs w:val="22"/>
        </w:rPr>
        <w:t> </w:t>
      </w:r>
      <w:r>
        <w:rPr>
          <w:color w:val="777777"/>
          <w:spacing w:val="-4"/>
          <w:sz w:val="22"/>
          <w:szCs w:val="22"/>
        </w:rPr>
        <w:t>resultados</w:t>
      </w:r>
      <w:r>
        <w:rPr>
          <w:color w:val="959595"/>
          <w:spacing w:val="-4"/>
          <w:sz w:val="22"/>
          <w:szCs w:val="22"/>
        </w:rPr>
        <w:t>y</w:t>
      </w:r>
      <w:r>
        <w:rPr>
          <w:color w:val="959595"/>
          <w:spacing w:val="25"/>
          <w:sz w:val="22"/>
          <w:szCs w:val="22"/>
        </w:rPr>
        <w:t> </w:t>
      </w:r>
      <w:r>
        <w:rPr>
          <w:color w:val="878787"/>
          <w:spacing w:val="-4"/>
          <w:sz w:val="22"/>
          <w:szCs w:val="22"/>
        </w:rPr>
        <w:t>fluJos</w:t>
      </w:r>
      <w:r>
        <w:rPr>
          <w:color w:val="878787"/>
          <w:spacing w:val="-22"/>
          <w:sz w:val="22"/>
          <w:szCs w:val="22"/>
        </w:rPr>
        <w:t> </w:t>
      </w:r>
      <w:r>
        <w:rPr>
          <w:color w:val="959595"/>
          <w:spacing w:val="-4"/>
          <w:sz w:val="22"/>
          <w:szCs w:val="22"/>
        </w:rPr>
        <w:t>de</w:t>
      </w:r>
      <w:r>
        <w:rPr>
          <w:color w:val="959595"/>
          <w:spacing w:val="-30"/>
          <w:sz w:val="22"/>
          <w:szCs w:val="22"/>
        </w:rPr>
        <w:t> </w:t>
      </w:r>
      <w:r>
        <w:rPr>
          <w:color w:val="959595"/>
          <w:spacing w:val="-4"/>
          <w:sz w:val="22"/>
          <w:szCs w:val="22"/>
        </w:rPr>
        <w:t>efe&lt;:tivo</w:t>
      </w:r>
      <w:r>
        <w:rPr>
          <w:color w:val="959595"/>
          <w:spacing w:val="-12"/>
          <w:sz w:val="22"/>
          <w:szCs w:val="22"/>
        </w:rPr>
        <w:t> </w:t>
      </w:r>
      <w:r>
        <w:rPr>
          <w:color w:val="878787"/>
          <w:spacing w:val="-4"/>
          <w:sz w:val="22"/>
          <w:szCs w:val="22"/>
        </w:rPr>
        <w:t>correspondlentesal </w:t>
      </w:r>
      <w:r>
        <w:rPr>
          <w:color w:val="959595"/>
          <w:spacing w:val="-4"/>
          <w:sz w:val="22"/>
          <w:szCs w:val="22"/>
        </w:rPr>
        <w:t>ejercicio</w:t>
      </w:r>
      <w:r>
        <w:rPr>
          <w:color w:val="777777"/>
          <w:spacing w:val="-4"/>
          <w:sz w:val="22"/>
          <w:szCs w:val="22"/>
        </w:rPr>
        <w:t>anuat</w:t>
      </w:r>
      <w:r>
        <w:rPr>
          <w:color w:val="777777"/>
          <w:spacing w:val="-7"/>
          <w:sz w:val="22"/>
          <w:szCs w:val="22"/>
        </w:rPr>
        <w:t> </w:t>
      </w:r>
      <w:r>
        <w:rPr>
          <w:color w:val="959595"/>
          <w:spacing w:val="-4"/>
          <w:sz w:val="22"/>
          <w:szCs w:val="22"/>
        </w:rPr>
        <w:t>te-rmlnado</w:t>
      </w:r>
      <w:r>
        <w:rPr>
          <w:color w:val="959595"/>
          <w:spacing w:val="-26"/>
          <w:sz w:val="22"/>
          <w:szCs w:val="22"/>
        </w:rPr>
        <w:t> </w:t>
      </w:r>
      <w:r>
        <w:rPr>
          <w:color w:val="878787"/>
          <w:spacing w:val="-4"/>
          <w:sz w:val="22"/>
          <w:szCs w:val="22"/>
        </w:rPr>
        <w:t>en</w:t>
      </w:r>
      <w:r>
        <w:rPr>
          <w:color w:val="878787"/>
          <w:spacing w:val="-37"/>
          <w:sz w:val="22"/>
          <w:szCs w:val="22"/>
        </w:rPr>
        <w:t> </w:t>
      </w:r>
      <w:r>
        <w:rPr>
          <w:color w:val="777777"/>
          <w:spacing w:val="-4"/>
          <w:sz w:val="22"/>
          <w:szCs w:val="22"/>
        </w:rPr>
        <w:t>dicha </w:t>
      </w:r>
      <w:r>
        <w:rPr>
          <w:color w:val="646464"/>
          <w:spacing w:val="-2"/>
          <w:sz w:val="22"/>
          <w:szCs w:val="22"/>
        </w:rPr>
        <w:t>fecha.</w:t>
      </w:r>
      <w:r>
        <w:rPr>
          <w:color w:val="646464"/>
          <w:spacing w:val="-28"/>
          <w:sz w:val="22"/>
          <w:szCs w:val="22"/>
        </w:rPr>
        <w:t> </w:t>
      </w:r>
      <w:r>
        <w:rPr>
          <w:color w:val="777777"/>
          <w:spacing w:val="-2"/>
          <w:sz w:val="22"/>
          <w:szCs w:val="22"/>
        </w:rPr>
        <w:t>de</w:t>
      </w:r>
      <w:r>
        <w:rPr>
          <w:color w:val="878787"/>
          <w:spacing w:val="-2"/>
          <w:sz w:val="22"/>
          <w:szCs w:val="22"/>
        </w:rPr>
        <w:t>conformidad</w:t>
      </w:r>
      <w:r>
        <w:rPr>
          <w:color w:val="959595"/>
          <w:spacing w:val="-2"/>
          <w:sz w:val="22"/>
          <w:szCs w:val="22"/>
        </w:rPr>
        <w:t>tQn</w:t>
      </w:r>
      <w:r>
        <w:rPr>
          <w:color w:val="959595"/>
          <w:spacing w:val="-32"/>
          <w:sz w:val="22"/>
          <w:szCs w:val="22"/>
        </w:rPr>
        <w:t> </w:t>
      </w:r>
      <w:r>
        <w:rPr>
          <w:color w:val="959595"/>
          <w:spacing w:val="-2"/>
          <w:sz w:val="22"/>
          <w:szCs w:val="22"/>
        </w:rPr>
        <w:t>el</w:t>
      </w:r>
      <w:r>
        <w:rPr>
          <w:color w:val="959595"/>
          <w:spacing w:val="-18"/>
          <w:sz w:val="22"/>
          <w:szCs w:val="22"/>
        </w:rPr>
        <w:t> </w:t>
      </w:r>
      <w:r>
        <w:rPr>
          <w:color w:val="777777"/>
          <w:spacing w:val="-2"/>
          <w:sz w:val="22"/>
          <w:szCs w:val="22"/>
        </w:rPr>
        <w:t>ma,rco</w:t>
      </w:r>
      <w:r>
        <w:rPr>
          <w:color w:val="777777"/>
          <w:spacing w:val="-12"/>
          <w:sz w:val="22"/>
          <w:szCs w:val="22"/>
        </w:rPr>
        <w:t> </w:t>
      </w:r>
      <w:r>
        <w:rPr>
          <w:color w:val="B6B6B6"/>
          <w:spacing w:val="-2"/>
          <w:sz w:val="22"/>
          <w:szCs w:val="22"/>
        </w:rPr>
        <w:t>'1</w:t>
      </w:r>
      <w:r>
        <w:rPr>
          <w:color w:val="959595"/>
          <w:spacing w:val="-2"/>
          <w:sz w:val="22"/>
          <w:szCs w:val="22"/>
        </w:rPr>
        <w:t>0</w:t>
      </w:r>
      <w:r>
        <w:rPr>
          <w:color w:val="777777"/>
          <w:spacing w:val="-2"/>
          <w:sz w:val="22"/>
          <w:szCs w:val="22"/>
        </w:rPr>
        <w:t>rmat</w:t>
      </w:r>
      <w:r>
        <w:rPr>
          <w:color w:val="959595"/>
          <w:spacing w:val="-2"/>
          <w:sz w:val="22"/>
          <w:szCs w:val="22"/>
        </w:rPr>
        <w:t>ivo</w:t>
      </w:r>
      <w:r>
        <w:rPr>
          <w:color w:val="959595"/>
          <w:spacing w:val="-19"/>
          <w:sz w:val="22"/>
          <w:szCs w:val="22"/>
        </w:rPr>
        <w:t> </w:t>
      </w:r>
      <w:r>
        <w:rPr>
          <w:color w:val="959595"/>
          <w:spacing w:val="-2"/>
          <w:sz w:val="22"/>
          <w:szCs w:val="22"/>
        </w:rPr>
        <w:t>de</w:t>
      </w:r>
      <w:r>
        <w:rPr>
          <w:color w:val="959595"/>
          <w:spacing w:val="-36"/>
          <w:sz w:val="22"/>
          <w:szCs w:val="22"/>
        </w:rPr>
        <w:t> </w:t>
      </w:r>
      <w:r>
        <w:rPr>
          <w:color w:val="878787"/>
          <w:spacing w:val="-2"/>
          <w:sz w:val="22"/>
          <w:szCs w:val="22"/>
        </w:rPr>
        <w:t>informaci6n finantlera</w:t>
      </w:r>
      <w:r>
        <w:rPr>
          <w:color w:val="878787"/>
          <w:spacing w:val="-16"/>
          <w:sz w:val="22"/>
          <w:szCs w:val="22"/>
        </w:rPr>
        <w:t> </w:t>
      </w:r>
      <w:r>
        <w:rPr>
          <w:color w:val="878787"/>
          <w:spacing w:val="-2"/>
          <w:sz w:val="22"/>
          <w:szCs w:val="22"/>
        </w:rPr>
        <w:t>Que</w:t>
      </w:r>
      <w:r>
        <w:rPr>
          <w:color w:val="A8A8A8"/>
          <w:spacing w:val="-2"/>
          <w:sz w:val="22"/>
          <w:szCs w:val="22"/>
        </w:rPr>
        <w:t>resulta</w:t>
      </w:r>
      <w:r>
        <w:rPr>
          <w:color w:val="878787"/>
          <w:spacing w:val="-2"/>
          <w:sz w:val="22"/>
          <w:szCs w:val="22"/>
        </w:rPr>
        <w:t>de</w:t>
      </w:r>
      <w:r>
        <w:rPr>
          <w:color w:val="878787"/>
          <w:spacing w:val="-24"/>
          <w:sz w:val="22"/>
          <w:szCs w:val="22"/>
        </w:rPr>
        <w:t> </w:t>
      </w:r>
      <w:r>
        <w:rPr>
          <w:color w:val="777777"/>
          <w:spacing w:val="-2"/>
          <w:sz w:val="22"/>
          <w:szCs w:val="22"/>
        </w:rPr>
        <w:t>apllcacl6n </w:t>
      </w:r>
      <w:r>
        <w:rPr>
          <w:color w:val="878787"/>
          <w:sz w:val="22"/>
          <w:szCs w:val="22"/>
        </w:rPr>
        <w:t>(quese</w:t>
      </w:r>
      <w:r>
        <w:rPr>
          <w:color w:val="878787"/>
          <w:spacing w:val="-41"/>
          <w:sz w:val="22"/>
          <w:szCs w:val="22"/>
        </w:rPr>
        <w:t> </w:t>
      </w:r>
      <w:r>
        <w:rPr>
          <w:color w:val="646464"/>
          <w:sz w:val="22"/>
          <w:szCs w:val="22"/>
        </w:rPr>
        <w:t>i</w:t>
      </w:r>
      <w:r>
        <w:rPr>
          <w:color w:val="959595"/>
          <w:sz w:val="22"/>
          <w:szCs w:val="22"/>
        </w:rPr>
        <w:t>dentlfic</w:t>
      </w:r>
      <w:r>
        <w:rPr>
          <w:color w:val="777777"/>
          <w:sz w:val="22"/>
          <w:szCs w:val="22"/>
        </w:rPr>
        <w:t>a</w:t>
      </w:r>
      <w:r>
        <w:rPr>
          <w:color w:val="777777"/>
          <w:spacing w:val="-29"/>
          <w:sz w:val="22"/>
          <w:szCs w:val="22"/>
        </w:rPr>
        <w:t> </w:t>
      </w:r>
      <w:r>
        <w:rPr>
          <w:color w:val="878787"/>
          <w:sz w:val="22"/>
          <w:szCs w:val="22"/>
        </w:rPr>
        <w:t>en</w:t>
      </w:r>
      <w:r>
        <w:rPr>
          <w:color w:val="646464"/>
          <w:sz w:val="22"/>
          <w:szCs w:val="22"/>
        </w:rPr>
        <w:t>l</w:t>
      </w:r>
      <w:r>
        <w:rPr>
          <w:color w:val="959595"/>
          <w:sz w:val="22"/>
          <w:szCs w:val="22"/>
        </w:rPr>
        <w:t>a</w:t>
      </w:r>
      <w:r>
        <w:rPr>
          <w:color w:val="959595"/>
          <w:spacing w:val="-35"/>
          <w:sz w:val="22"/>
          <w:szCs w:val="22"/>
        </w:rPr>
        <w:t> </w:t>
      </w:r>
      <w:r>
        <w:rPr>
          <w:color w:val="959595"/>
          <w:sz w:val="22"/>
          <w:szCs w:val="22"/>
        </w:rPr>
        <w:t>n;ila</w:t>
      </w:r>
      <w:r>
        <w:rPr>
          <w:color w:val="959595"/>
          <w:spacing w:val="-33"/>
          <w:sz w:val="22"/>
          <w:szCs w:val="22"/>
        </w:rPr>
        <w:t> </w:t>
      </w:r>
      <w:r>
        <w:rPr>
          <w:color w:val="959595"/>
          <w:sz w:val="22"/>
          <w:szCs w:val="22"/>
        </w:rPr>
        <w:t>2</w:t>
      </w:r>
      <w:r>
        <w:rPr>
          <w:color w:val="959595"/>
          <w:spacing w:val="-16"/>
          <w:sz w:val="22"/>
          <w:szCs w:val="22"/>
        </w:rPr>
        <w:t> </w:t>
      </w:r>
      <w:r>
        <w:rPr>
          <w:color w:val="959595"/>
          <w:sz w:val="22"/>
          <w:szCs w:val="22"/>
        </w:rPr>
        <w:t>de</w:t>
      </w:r>
      <w:r>
        <w:rPr>
          <w:color w:val="959595"/>
          <w:spacing w:val="-40"/>
          <w:sz w:val="22"/>
          <w:szCs w:val="22"/>
        </w:rPr>
        <w:t> </w:t>
      </w:r>
      <w:r>
        <w:rPr>
          <w:color w:val="777777"/>
          <w:sz w:val="22"/>
          <w:szCs w:val="22"/>
        </w:rPr>
        <w:t>la</w:t>
      </w:r>
      <w:r>
        <w:rPr>
          <w:color w:val="777777"/>
          <w:spacing w:val="-18"/>
          <w:sz w:val="22"/>
          <w:szCs w:val="22"/>
        </w:rPr>
        <w:t> </w:t>
      </w:r>
      <w:r>
        <w:rPr>
          <w:color w:val="959595"/>
          <w:sz w:val="22"/>
          <w:szCs w:val="22"/>
        </w:rPr>
        <w:t>memoria)</w:t>
      </w:r>
      <w:r>
        <w:rPr>
          <w:color w:val="959595"/>
          <w:spacing w:val="-33"/>
          <w:sz w:val="22"/>
          <w:szCs w:val="22"/>
        </w:rPr>
        <w:t> </w:t>
      </w:r>
      <w:r>
        <w:rPr>
          <w:color w:val="878787"/>
          <w:sz w:val="22"/>
          <w:szCs w:val="22"/>
        </w:rPr>
        <w:t>y,</w:t>
      </w:r>
      <w:r>
        <w:rPr>
          <w:color w:val="878787"/>
          <w:spacing w:val="-14"/>
          <w:sz w:val="22"/>
          <w:szCs w:val="22"/>
        </w:rPr>
        <w:t> </w:t>
      </w:r>
      <w:r>
        <w:rPr>
          <w:color w:val="878787"/>
          <w:sz w:val="22"/>
          <w:szCs w:val="22"/>
        </w:rPr>
        <w:t>en</w:t>
      </w:r>
      <w:r>
        <w:rPr>
          <w:color w:val="959595"/>
          <w:sz w:val="22"/>
          <w:szCs w:val="22"/>
        </w:rPr>
        <w:t>parUcular.</w:t>
      </w:r>
      <w:r>
        <w:rPr>
          <w:color w:val="959595"/>
          <w:spacing w:val="-28"/>
          <w:sz w:val="22"/>
          <w:szCs w:val="22"/>
        </w:rPr>
        <w:t> </w:t>
      </w:r>
      <w:r>
        <w:rPr>
          <w:color w:val="878787"/>
          <w:sz w:val="22"/>
          <w:szCs w:val="22"/>
        </w:rPr>
        <w:t>con</w:t>
      </w:r>
      <w:r>
        <w:rPr>
          <w:color w:val="878787"/>
          <w:spacing w:val="-34"/>
          <w:sz w:val="22"/>
          <w:szCs w:val="22"/>
        </w:rPr>
        <w:t> </w:t>
      </w:r>
      <w:r>
        <w:rPr>
          <w:color w:val="959595"/>
          <w:sz w:val="22"/>
          <w:szCs w:val="22"/>
        </w:rPr>
        <w:t>tos</w:t>
      </w:r>
      <w:r>
        <w:rPr>
          <w:color w:val="878787"/>
          <w:sz w:val="22"/>
          <w:szCs w:val="22"/>
        </w:rPr>
        <w:t>prlnc.lpios</w:t>
      </w:r>
      <w:r>
        <w:rPr>
          <w:color w:val="878787"/>
          <w:spacing w:val="-32"/>
          <w:sz w:val="22"/>
          <w:szCs w:val="22"/>
        </w:rPr>
        <w:t> </w:t>
      </w:r>
      <w:r>
        <w:rPr>
          <w:color w:val="959595"/>
          <w:sz w:val="22"/>
          <w:szCs w:val="22"/>
        </w:rPr>
        <w:t>y</w:t>
      </w:r>
      <w:r>
        <w:rPr>
          <w:color w:val="959595"/>
          <w:spacing w:val="-15"/>
          <w:sz w:val="22"/>
          <w:szCs w:val="22"/>
        </w:rPr>
        <w:t> </w:t>
      </w:r>
      <w:r>
        <w:rPr>
          <w:color w:val="959595"/>
          <w:sz w:val="22"/>
          <w:szCs w:val="22"/>
        </w:rPr>
        <w:t>cnterloscon</w:t>
      </w:r>
      <w:r>
        <w:rPr>
          <w:color w:val="646464"/>
          <w:sz w:val="22"/>
          <w:szCs w:val="22"/>
        </w:rPr>
        <w:t>tables </w:t>
      </w:r>
      <w:r>
        <w:rPr>
          <w:color w:val="777777"/>
          <w:sz w:val="22"/>
          <w:szCs w:val="22"/>
        </w:rPr>
        <w:t>contenidos</w:t>
      </w:r>
      <w:r>
        <w:rPr>
          <w:color w:val="959595"/>
          <w:sz w:val="22"/>
          <w:szCs w:val="22"/>
        </w:rPr>
        <w:t>en</w:t>
      </w:r>
      <w:r>
        <w:rPr>
          <w:color w:val="959595"/>
          <w:spacing w:val="-37"/>
          <w:sz w:val="22"/>
          <w:szCs w:val="22"/>
        </w:rPr>
        <w:t> </w:t>
      </w:r>
      <w:r>
        <w:rPr>
          <w:color w:val="878787"/>
          <w:sz w:val="22"/>
          <w:szCs w:val="22"/>
        </w:rPr>
        <w:t>el</w:t>
      </w:r>
      <w:r>
        <w:rPr>
          <w:color w:val="878787"/>
          <w:spacing w:val="-22"/>
          <w:sz w:val="22"/>
          <w:szCs w:val="22"/>
        </w:rPr>
        <w:t> </w:t>
      </w:r>
      <w:r>
        <w:rPr>
          <w:color w:val="878787"/>
          <w:sz w:val="22"/>
          <w:szCs w:val="22"/>
        </w:rPr>
        <w:t>mismo.</w:t>
      </w:r>
    </w:p>
    <w:p>
      <w:pPr>
        <w:pStyle w:val="BodyText"/>
        <w:spacing w:before="109"/>
      </w:pPr>
      <w:r>
        <w:rPr/>
        <mc:AlternateContent>
          <mc:Choice Requires="wps">
            <w:drawing>
              <wp:anchor distT="0" distB="0" distL="0" distR="0" allowOverlap="1" layoutInCell="1" locked="0" behindDoc="1" simplePos="0" relativeHeight="487589888">
                <wp:simplePos x="0" y="0"/>
                <wp:positionH relativeFrom="page">
                  <wp:posOffset>818704</wp:posOffset>
                </wp:positionH>
                <wp:positionV relativeFrom="paragraph">
                  <wp:posOffset>230709</wp:posOffset>
                </wp:positionV>
                <wp:extent cx="2533015"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2533015" cy="1270"/>
                        </a:xfrm>
                        <a:custGeom>
                          <a:avLst/>
                          <a:gdLst/>
                          <a:ahLst/>
                          <a:cxnLst/>
                          <a:rect l="l" t="t" r="r" b="b"/>
                          <a:pathLst>
                            <a:path w="2533015" h="0">
                              <a:moveTo>
                                <a:pt x="0" y="0"/>
                              </a:moveTo>
                              <a:lnTo>
                                <a:pt x="2532866" y="0"/>
                              </a:lnTo>
                            </a:path>
                          </a:pathLst>
                        </a:custGeom>
                        <a:ln w="2554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4.464897pt;margin-top:18.166086pt;width:199.45pt;height:.1pt;mso-position-horizontal-relative:page;mso-position-vertical-relative:paragraph;z-index:-15726592;mso-wrap-distance-left:0;mso-wrap-distance-right:0" id="docshape7" coordorigin="1289,363" coordsize="3989,0" path="m1289,363l5278,363e" filled="false" stroked="true" strokeweight="2.01171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0400">
                <wp:simplePos x="0" y="0"/>
                <wp:positionH relativeFrom="page">
                  <wp:posOffset>5091316</wp:posOffset>
                </wp:positionH>
                <wp:positionV relativeFrom="paragraph">
                  <wp:posOffset>230709</wp:posOffset>
                </wp:positionV>
                <wp:extent cx="1663064"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1663064" cy="1270"/>
                        </a:xfrm>
                        <a:custGeom>
                          <a:avLst/>
                          <a:gdLst/>
                          <a:ahLst/>
                          <a:cxnLst/>
                          <a:rect l="l" t="t" r="r" b="b"/>
                          <a:pathLst>
                            <a:path w="1663064" h="0">
                              <a:moveTo>
                                <a:pt x="0" y="0"/>
                              </a:moveTo>
                              <a:lnTo>
                                <a:pt x="1662992" y="0"/>
                              </a:lnTo>
                            </a:path>
                          </a:pathLst>
                        </a:custGeom>
                        <a:ln w="2554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00.891083pt;margin-top:18.166086pt;width:130.9500pt;height:.1pt;mso-position-horizontal-relative:page;mso-position-vertical-relative:paragraph;z-index:-15726080;mso-wrap-distance-left:0;mso-wrap-distance-right:0" id="docshape8" coordorigin="8018,363" coordsize="2619,0" path="m8018,363l10637,363e" filled="false" stroked="true" strokeweight="2.01171pt" strokecolor="#000000">
                <v:path arrowok="t"/>
                <v:stroke dashstyle="solid"/>
                <w10:wrap type="topAndBottom"/>
              </v:shape>
            </w:pict>
          </mc:Fallback>
        </mc:AlternateContent>
      </w:r>
    </w:p>
    <w:p>
      <w:pPr>
        <w:spacing w:before="15"/>
        <w:ind w:left="765" w:right="0" w:firstLine="0"/>
        <w:jc w:val="left"/>
        <w:rPr>
          <w:sz w:val="22"/>
        </w:rPr>
      </w:pPr>
      <w:r>
        <w:rPr>
          <w:color w:val="777777"/>
          <w:sz w:val="22"/>
        </w:rPr>
        <w:t>Fundomento</w:t>
      </w:r>
      <w:r>
        <w:rPr>
          <w:color w:val="777777"/>
          <w:spacing w:val="-28"/>
          <w:sz w:val="22"/>
        </w:rPr>
        <w:t> </w:t>
      </w:r>
      <w:r>
        <w:rPr>
          <w:color w:val="878787"/>
          <w:sz w:val="22"/>
        </w:rPr>
        <w:t>dt</w:t>
      </w:r>
      <w:r>
        <w:rPr>
          <w:color w:val="878787"/>
          <w:spacing w:val="7"/>
          <w:sz w:val="22"/>
        </w:rPr>
        <w:t> </w:t>
      </w:r>
      <w:r>
        <w:rPr>
          <w:color w:val="878787"/>
          <w:sz w:val="21"/>
        </w:rPr>
        <w:t>ll</w:t>
      </w:r>
      <w:r>
        <w:rPr>
          <w:color w:val="878787"/>
          <w:spacing w:val="49"/>
          <w:sz w:val="21"/>
        </w:rPr>
        <w:t> </w:t>
      </w:r>
      <w:r>
        <w:rPr>
          <w:color w:val="878787"/>
          <w:spacing w:val="-2"/>
          <w:sz w:val="22"/>
        </w:rPr>
        <w:t>opinion</w:t>
      </w:r>
    </w:p>
    <w:p>
      <w:pPr>
        <w:spacing w:line="218" w:lineRule="auto" w:before="206"/>
        <w:ind w:left="753" w:right="624" w:firstLine="11"/>
        <w:jc w:val="left"/>
        <w:rPr>
          <w:sz w:val="22"/>
        </w:rPr>
      </w:pPr>
      <w:r>
        <w:rPr>
          <w:color w:val="646464"/>
          <w:spacing w:val="-4"/>
          <w:sz w:val="22"/>
        </w:rPr>
        <w:t>Hemos</w:t>
      </w:r>
      <w:r>
        <w:rPr>
          <w:color w:val="646464"/>
          <w:spacing w:val="-8"/>
          <w:sz w:val="22"/>
        </w:rPr>
        <w:t> </w:t>
      </w:r>
      <w:r>
        <w:rPr>
          <w:color w:val="878787"/>
          <w:spacing w:val="-4"/>
          <w:sz w:val="22"/>
        </w:rPr>
        <w:t>llevado</w:t>
      </w:r>
      <w:r>
        <w:rPr>
          <w:rFonts w:ascii="Times New Roman"/>
          <w:color w:val="878787"/>
          <w:spacing w:val="-4"/>
          <w:sz w:val="27"/>
        </w:rPr>
        <w:t>a </w:t>
      </w:r>
      <w:r>
        <w:rPr>
          <w:color w:val="878787"/>
          <w:spacing w:val="-4"/>
          <w:sz w:val="22"/>
        </w:rPr>
        <w:t>cabo</w:t>
      </w:r>
      <w:r>
        <w:rPr>
          <w:color w:val="959595"/>
          <w:spacing w:val="-4"/>
          <w:sz w:val="22"/>
        </w:rPr>
        <w:t>nuestra </w:t>
      </w:r>
      <w:r>
        <w:rPr>
          <w:color w:val="646464"/>
          <w:spacing w:val="-4"/>
          <w:sz w:val="22"/>
        </w:rPr>
        <w:t>a</w:t>
      </w:r>
      <w:r>
        <w:rPr>
          <w:color w:val="878787"/>
          <w:spacing w:val="-4"/>
          <w:sz w:val="22"/>
        </w:rPr>
        <w:t>udl</w:t>
      </w:r>
      <w:r>
        <w:rPr>
          <w:color w:val="646464"/>
          <w:spacing w:val="-4"/>
          <w:sz w:val="22"/>
        </w:rPr>
        <w:t>t</w:t>
      </w:r>
      <w:r>
        <w:rPr>
          <w:color w:val="959595"/>
          <w:spacing w:val="-4"/>
          <w:sz w:val="22"/>
        </w:rPr>
        <w:t>orfa</w:t>
      </w:r>
      <w:r>
        <w:rPr>
          <w:color w:val="959595"/>
          <w:spacing w:val="-12"/>
          <w:sz w:val="22"/>
        </w:rPr>
        <w:t> </w:t>
      </w:r>
      <w:r>
        <w:rPr>
          <w:color w:val="777777"/>
          <w:spacing w:val="-4"/>
          <w:sz w:val="22"/>
        </w:rPr>
        <w:t>de</w:t>
      </w:r>
      <w:r>
        <w:rPr>
          <w:color w:val="959595"/>
          <w:spacing w:val="-4"/>
          <w:sz w:val="22"/>
        </w:rPr>
        <w:t>conformldadcon</w:t>
      </w:r>
      <w:r>
        <w:rPr>
          <w:color w:val="878787"/>
          <w:spacing w:val="-4"/>
          <w:sz w:val="22"/>
        </w:rPr>
        <w:t>la</w:t>
      </w:r>
      <w:r>
        <w:rPr>
          <w:color w:val="959595"/>
          <w:spacing w:val="-4"/>
          <w:sz w:val="22"/>
        </w:rPr>
        <w:t>normativa</w:t>
      </w:r>
      <w:r>
        <w:rPr>
          <w:color w:val="959595"/>
          <w:spacing w:val="-12"/>
          <w:sz w:val="22"/>
        </w:rPr>
        <w:t> </w:t>
      </w:r>
      <w:r>
        <w:rPr>
          <w:color w:val="959595"/>
          <w:spacing w:val="-4"/>
          <w:sz w:val="22"/>
        </w:rPr>
        <w:t>reQuladora </w:t>
      </w:r>
      <w:r>
        <w:rPr>
          <w:color w:val="777777"/>
          <w:spacing w:val="-4"/>
          <w:sz w:val="22"/>
        </w:rPr>
        <w:t>de</w:t>
      </w:r>
      <w:r>
        <w:rPr>
          <w:color w:val="959595"/>
          <w:spacing w:val="-4"/>
          <w:sz w:val="22"/>
        </w:rPr>
        <w:t>1a</w:t>
      </w:r>
      <w:r>
        <w:rPr>
          <w:color w:val="959595"/>
          <w:spacing w:val="-14"/>
          <w:sz w:val="22"/>
        </w:rPr>
        <w:t> </w:t>
      </w:r>
      <w:r>
        <w:rPr>
          <w:color w:val="878787"/>
          <w:spacing w:val="-4"/>
          <w:sz w:val="22"/>
        </w:rPr>
        <w:t>actividad </w:t>
      </w:r>
      <w:r>
        <w:rPr>
          <w:color w:val="646464"/>
          <w:spacing w:val="-4"/>
          <w:sz w:val="22"/>
        </w:rPr>
        <w:t>de</w:t>
      </w:r>
      <w:r>
        <w:rPr>
          <w:color w:val="777777"/>
          <w:spacing w:val="-4"/>
          <w:sz w:val="22"/>
        </w:rPr>
        <w:t>at.1dltoria de</w:t>
      </w:r>
      <w:r>
        <w:rPr>
          <w:color w:val="878787"/>
          <w:spacing w:val="-4"/>
          <w:sz w:val="22"/>
        </w:rPr>
        <w:t>cuentas </w:t>
      </w:r>
      <w:r>
        <w:rPr>
          <w:color w:val="959595"/>
          <w:spacing w:val="-4"/>
          <w:sz w:val="22"/>
        </w:rPr>
        <w:t>vioente</w:t>
      </w:r>
      <w:r>
        <w:rPr>
          <w:color w:val="959595"/>
          <w:spacing w:val="-5"/>
          <w:sz w:val="22"/>
        </w:rPr>
        <w:t> </w:t>
      </w:r>
      <w:r>
        <w:rPr>
          <w:color w:val="878787"/>
          <w:spacing w:val="-4"/>
          <w:sz w:val="22"/>
        </w:rPr>
        <w:t>enEspai'\a.</w:t>
      </w:r>
      <w:r>
        <w:rPr>
          <w:color w:val="878787"/>
          <w:spacing w:val="-26"/>
          <w:sz w:val="22"/>
        </w:rPr>
        <w:t> </w:t>
      </w:r>
      <w:r>
        <w:rPr>
          <w:color w:val="878787"/>
          <w:spacing w:val="-4"/>
          <w:sz w:val="22"/>
        </w:rPr>
        <w:t>Nuestras</w:t>
      </w:r>
      <w:r>
        <w:rPr>
          <w:color w:val="878787"/>
          <w:spacing w:val="-11"/>
          <w:sz w:val="22"/>
        </w:rPr>
        <w:t> </w:t>
      </w:r>
      <w:r>
        <w:rPr>
          <w:color w:val="777777"/>
          <w:spacing w:val="-4"/>
          <w:sz w:val="22"/>
        </w:rPr>
        <w:t>responsabllldades</w:t>
      </w:r>
      <w:r>
        <w:rPr>
          <w:color w:val="878787"/>
          <w:spacing w:val="-4"/>
          <w:sz w:val="22"/>
        </w:rPr>
        <w:t>de</w:t>
      </w:r>
      <w:r>
        <w:rPr>
          <w:color w:val="878787"/>
          <w:spacing w:val="-23"/>
          <w:sz w:val="22"/>
        </w:rPr>
        <w:t> </w:t>
      </w:r>
      <w:r>
        <w:rPr>
          <w:color w:val="878787"/>
          <w:spacing w:val="-4"/>
          <w:sz w:val="22"/>
        </w:rPr>
        <w:t>acuerdo</w:t>
      </w:r>
      <w:r>
        <w:rPr>
          <w:color w:val="959595"/>
          <w:spacing w:val="-4"/>
          <w:sz w:val="22"/>
        </w:rPr>
        <w:t>con</w:t>
      </w:r>
      <w:r>
        <w:rPr>
          <w:color w:val="777777"/>
          <w:spacing w:val="-4"/>
          <w:sz w:val="22"/>
        </w:rPr>
        <w:t>dichas </w:t>
      </w:r>
      <w:r>
        <w:rPr>
          <w:color w:val="646464"/>
          <w:spacing w:val="-2"/>
          <w:sz w:val="22"/>
        </w:rPr>
        <w:t>nol'mas</w:t>
      </w:r>
      <w:r>
        <w:rPr>
          <w:color w:val="646464"/>
          <w:spacing w:val="-17"/>
          <w:sz w:val="22"/>
        </w:rPr>
        <w:t> </w:t>
      </w:r>
      <w:r>
        <w:rPr>
          <w:color w:val="777777"/>
          <w:spacing w:val="-2"/>
          <w:sz w:val="22"/>
        </w:rPr>
        <w:t>se</w:t>
      </w:r>
      <w:r>
        <w:rPr>
          <w:color w:val="878787"/>
          <w:spacing w:val="-2"/>
          <w:sz w:val="22"/>
        </w:rPr>
        <w:t>desc.l'iben</w:t>
      </w:r>
      <w:r>
        <w:rPr>
          <w:color w:val="878787"/>
          <w:spacing w:val="-27"/>
          <w:sz w:val="22"/>
        </w:rPr>
        <w:t> </w:t>
      </w:r>
      <w:r>
        <w:rPr>
          <w:color w:val="878787"/>
          <w:spacing w:val="-2"/>
          <w:sz w:val="22"/>
        </w:rPr>
        <w:t>m,s</w:t>
      </w:r>
      <w:r>
        <w:rPr>
          <w:color w:val="878787"/>
          <w:spacing w:val="15"/>
          <w:sz w:val="22"/>
        </w:rPr>
        <w:t> </w:t>
      </w:r>
      <w:r>
        <w:rPr>
          <w:color w:val="878787"/>
          <w:spacing w:val="-2"/>
          <w:sz w:val="22"/>
        </w:rPr>
        <w:t>adelante</w:t>
      </w:r>
      <w:r>
        <w:rPr>
          <w:color w:val="878787"/>
          <w:spacing w:val="-23"/>
          <w:sz w:val="22"/>
        </w:rPr>
        <w:t> </w:t>
      </w:r>
      <w:r>
        <w:rPr>
          <w:i/>
          <w:color w:val="878787"/>
          <w:spacing w:val="-2"/>
          <w:sz w:val="22"/>
        </w:rPr>
        <w:t>en</w:t>
      </w:r>
      <w:r>
        <w:rPr>
          <w:i/>
          <w:color w:val="878787"/>
          <w:spacing w:val="-36"/>
          <w:sz w:val="22"/>
        </w:rPr>
        <w:t> </w:t>
      </w:r>
      <w:r>
        <w:rPr>
          <w:color w:val="878787"/>
          <w:spacing w:val="-2"/>
          <w:sz w:val="22"/>
        </w:rPr>
        <w:t>la</w:t>
      </w:r>
      <w:r>
        <w:rPr>
          <w:color w:val="878787"/>
          <w:spacing w:val="-30"/>
          <w:sz w:val="22"/>
        </w:rPr>
        <w:t> </w:t>
      </w:r>
      <w:r>
        <w:rPr>
          <w:color w:val="959595"/>
          <w:spacing w:val="-2"/>
          <w:sz w:val="22"/>
        </w:rPr>
        <w:t>secci6n</w:t>
      </w:r>
      <w:r>
        <w:rPr>
          <w:i/>
          <w:color w:val="777777"/>
          <w:spacing w:val="-2"/>
          <w:sz w:val="22"/>
        </w:rPr>
        <w:t>Respon$abifldades</w:t>
      </w:r>
      <w:r>
        <w:rPr>
          <w:i/>
          <w:color w:val="777777"/>
          <w:spacing w:val="-38"/>
          <w:sz w:val="22"/>
        </w:rPr>
        <w:t> </w:t>
      </w:r>
      <w:r>
        <w:rPr>
          <w:i/>
          <w:color w:val="878787"/>
          <w:spacing w:val="-2"/>
          <w:sz w:val="22"/>
        </w:rPr>
        <w:t>delavdltoren</w:t>
      </w:r>
      <w:r>
        <w:rPr>
          <w:i/>
          <w:color w:val="878787"/>
          <w:spacing w:val="-38"/>
          <w:sz w:val="22"/>
        </w:rPr>
        <w:t> </w:t>
      </w:r>
      <w:r>
        <w:rPr>
          <w:i/>
          <w:color w:val="878787"/>
          <w:spacing w:val="-2"/>
          <w:sz w:val="22"/>
        </w:rPr>
        <w:t>relacl6n</w:t>
      </w:r>
      <w:r>
        <w:rPr>
          <w:i/>
          <w:color w:val="959595"/>
          <w:spacing w:val="-2"/>
          <w:sz w:val="22"/>
        </w:rPr>
        <w:t>cotl</w:t>
      </w:r>
      <w:r>
        <w:rPr>
          <w:i/>
          <w:color w:val="959595"/>
          <w:spacing w:val="-31"/>
          <w:sz w:val="22"/>
        </w:rPr>
        <w:t> </w:t>
      </w:r>
      <w:r>
        <w:rPr>
          <w:i/>
          <w:color w:val="878787"/>
          <w:spacing w:val="-2"/>
          <w:sz w:val="22"/>
        </w:rPr>
        <w:t>la</w:t>
      </w:r>
      <w:r>
        <w:rPr>
          <w:i/>
          <w:color w:val="878787"/>
          <w:spacing w:val="-2"/>
          <w:sz w:val="22"/>
        </w:rPr>
        <w:t> </w:t>
      </w:r>
      <w:r>
        <w:rPr>
          <w:i/>
          <w:color w:val="777777"/>
          <w:spacing w:val="-2"/>
          <w:sz w:val="22"/>
        </w:rPr>
        <w:t>auditor/a</w:t>
      </w:r>
      <w:r>
        <w:rPr>
          <w:i/>
          <w:color w:val="777777"/>
          <w:spacing w:val="-41"/>
          <w:sz w:val="22"/>
        </w:rPr>
        <w:t> </w:t>
      </w:r>
      <w:r>
        <w:rPr>
          <w:color w:val="878787"/>
          <w:spacing w:val="-2"/>
          <w:sz w:val="22"/>
        </w:rPr>
        <w:t>de</w:t>
      </w:r>
      <w:r>
        <w:rPr>
          <w:color w:val="878787"/>
          <w:spacing w:val="-15"/>
          <w:sz w:val="22"/>
        </w:rPr>
        <w:t> </w:t>
      </w:r>
      <w:r>
        <w:rPr>
          <w:i/>
          <w:color w:val="878787"/>
          <w:spacing w:val="-2"/>
          <w:sz w:val="22"/>
        </w:rPr>
        <w:t>las</w:t>
      </w:r>
      <w:r>
        <w:rPr>
          <w:i/>
          <w:color w:val="878787"/>
          <w:spacing w:val="-26"/>
          <w:sz w:val="22"/>
        </w:rPr>
        <w:t> </w:t>
      </w:r>
      <w:r>
        <w:rPr>
          <w:i/>
          <w:color w:val="959595"/>
          <w:spacing w:val="-2"/>
          <w:sz w:val="22"/>
        </w:rPr>
        <w:t>cuentasanua.res</w:t>
      </w:r>
      <w:r>
        <w:rPr>
          <w:i/>
          <w:color w:val="959595"/>
          <w:spacing w:val="-27"/>
          <w:sz w:val="22"/>
        </w:rPr>
        <w:t> </w:t>
      </w:r>
      <w:r>
        <w:rPr>
          <w:color w:val="878787"/>
          <w:spacing w:val="-2"/>
          <w:sz w:val="22"/>
        </w:rPr>
        <w:t>de</w:t>
      </w:r>
      <w:r>
        <w:rPr>
          <w:color w:val="878787"/>
          <w:spacing w:val="-14"/>
          <w:sz w:val="22"/>
        </w:rPr>
        <w:t> </w:t>
      </w:r>
      <w:r>
        <w:rPr>
          <w:color w:val="959595"/>
          <w:spacing w:val="-2"/>
          <w:sz w:val="22"/>
        </w:rPr>
        <w:t>nuestro</w:t>
      </w:r>
      <w:r>
        <w:rPr>
          <w:color w:val="959595"/>
          <w:spacing w:val="-28"/>
          <w:sz w:val="22"/>
        </w:rPr>
        <w:t> </w:t>
      </w:r>
      <w:r>
        <w:rPr>
          <w:color w:val="646464"/>
          <w:spacing w:val="-2"/>
          <w:sz w:val="22"/>
        </w:rPr>
        <w:t>i</w:t>
      </w:r>
      <w:r>
        <w:rPr>
          <w:color w:val="959595"/>
          <w:spacing w:val="-2"/>
          <w:sz w:val="22"/>
        </w:rPr>
        <w:t>nfol'me.</w:t>
      </w:r>
    </w:p>
    <w:p>
      <w:pPr>
        <w:spacing w:line="228" w:lineRule="auto" w:before="248"/>
        <w:ind w:left="748" w:right="624" w:firstLine="24"/>
        <w:jc w:val="left"/>
        <w:rPr>
          <w:sz w:val="22"/>
          <w:szCs w:val="22"/>
        </w:rPr>
      </w:pPr>
      <w:r>
        <w:rPr>
          <w:color w:val="777777"/>
          <w:spacing w:val="-6"/>
          <w:sz w:val="22"/>
          <w:szCs w:val="22"/>
        </w:rPr>
        <w:t>Somos</w:t>
      </w:r>
      <w:r>
        <w:rPr>
          <w:color w:val="777777"/>
          <w:spacing w:val="-20"/>
          <w:sz w:val="22"/>
          <w:szCs w:val="22"/>
        </w:rPr>
        <w:t> </w:t>
      </w:r>
      <w:r>
        <w:rPr>
          <w:color w:val="878787"/>
          <w:spacing w:val="-6"/>
          <w:sz w:val="22"/>
          <w:szCs w:val="22"/>
        </w:rPr>
        <w:t>lndependlentes</w:t>
      </w:r>
      <w:r>
        <w:rPr>
          <w:color w:val="878787"/>
          <w:spacing w:val="-30"/>
          <w:sz w:val="22"/>
          <w:szCs w:val="22"/>
        </w:rPr>
        <w:t> </w:t>
      </w:r>
      <w:r>
        <w:rPr>
          <w:color w:val="878787"/>
          <w:spacing w:val="-6"/>
          <w:sz w:val="22"/>
          <w:szCs w:val="22"/>
        </w:rPr>
        <w:t>Cle</w:t>
      </w:r>
      <w:r>
        <w:rPr>
          <w:color w:val="878787"/>
          <w:spacing w:val="-9"/>
          <w:sz w:val="22"/>
          <w:szCs w:val="22"/>
        </w:rPr>
        <w:t> </w:t>
      </w:r>
      <w:r>
        <w:rPr>
          <w:color w:val="878787"/>
          <w:spacing w:val="-6"/>
          <w:sz w:val="22"/>
          <w:szCs w:val="22"/>
        </w:rPr>
        <w:t>fa</w:t>
      </w:r>
      <w:r>
        <w:rPr>
          <w:color w:val="878787"/>
          <w:spacing w:val="-34"/>
          <w:sz w:val="22"/>
          <w:szCs w:val="22"/>
        </w:rPr>
        <w:t> </w:t>
      </w:r>
      <w:r>
        <w:rPr>
          <w:color w:val="878787"/>
          <w:spacing w:val="-6"/>
          <w:sz w:val="22"/>
          <w:szCs w:val="22"/>
        </w:rPr>
        <w:t>Socledadde conformldad</w:t>
      </w:r>
      <w:r>
        <w:rPr>
          <w:color w:val="878787"/>
          <w:spacing w:val="-13"/>
          <w:sz w:val="22"/>
          <w:szCs w:val="22"/>
        </w:rPr>
        <w:t> </w:t>
      </w:r>
      <w:r>
        <w:rPr>
          <w:color w:val="878787"/>
          <w:spacing w:val="-6"/>
          <w:sz w:val="22"/>
          <w:szCs w:val="22"/>
        </w:rPr>
        <w:t>con</w:t>
      </w:r>
      <w:r>
        <w:rPr>
          <w:color w:val="959595"/>
          <w:spacing w:val="-6"/>
          <w:sz w:val="22"/>
          <w:szCs w:val="22"/>
        </w:rPr>
        <w:t>los</w:t>
      </w:r>
      <w:r>
        <w:rPr>
          <w:color w:val="959595"/>
          <w:spacing w:val="-31"/>
          <w:sz w:val="22"/>
          <w:szCs w:val="22"/>
        </w:rPr>
        <w:t> </w:t>
      </w:r>
      <w:r>
        <w:rPr>
          <w:color w:val="878787"/>
          <w:spacing w:val="-6"/>
          <w:sz w:val="22"/>
          <w:szCs w:val="22"/>
        </w:rPr>
        <w:t>requerlmlentos</w:t>
      </w:r>
      <w:r>
        <w:rPr>
          <w:color w:val="959595"/>
          <w:spacing w:val="-6"/>
          <w:sz w:val="22"/>
          <w:szCs w:val="22"/>
        </w:rPr>
        <w:t>de</w:t>
      </w:r>
      <w:r>
        <w:rPr>
          <w:color w:val="959595"/>
          <w:spacing w:val="-36"/>
          <w:sz w:val="22"/>
          <w:szCs w:val="22"/>
        </w:rPr>
        <w:t> </w:t>
      </w:r>
      <w:r>
        <w:rPr>
          <w:color w:val="878787"/>
          <w:spacing w:val="-6"/>
          <w:sz w:val="22"/>
          <w:szCs w:val="22"/>
        </w:rPr>
        <w:t>�uea.</w:t>
      </w:r>
      <w:r>
        <w:rPr>
          <w:color w:val="878787"/>
          <w:spacing w:val="-18"/>
          <w:sz w:val="22"/>
          <w:szCs w:val="22"/>
        </w:rPr>
        <w:t> </w:t>
      </w:r>
      <w:r>
        <w:rPr>
          <w:color w:val="959595"/>
          <w:spacing w:val="-6"/>
          <w:sz w:val="22"/>
          <w:szCs w:val="22"/>
        </w:rPr>
        <w:t>fnc</w:t>
      </w:r>
      <w:r>
        <w:rPr>
          <w:color w:val="777777"/>
          <w:spacing w:val="-6"/>
          <w:sz w:val="22"/>
          <w:szCs w:val="22"/>
        </w:rPr>
        <w:t>l</w:t>
      </w:r>
      <w:r>
        <w:rPr>
          <w:color w:val="959595"/>
          <w:spacing w:val="-6"/>
          <w:sz w:val="22"/>
          <w:szCs w:val="22"/>
        </w:rPr>
        <w:t>u</w:t>
      </w:r>
      <w:r>
        <w:rPr>
          <w:color w:val="646464"/>
          <w:spacing w:val="-6"/>
          <w:sz w:val="22"/>
          <w:szCs w:val="22"/>
        </w:rPr>
        <w:t>i</w:t>
      </w:r>
      <w:r>
        <w:rPr>
          <w:color w:val="959595"/>
          <w:spacing w:val="-6"/>
          <w:sz w:val="22"/>
          <w:szCs w:val="22"/>
        </w:rPr>
        <w:t>dos </w:t>
      </w:r>
      <w:r>
        <w:rPr>
          <w:color w:val="777777"/>
          <w:spacing w:val="-6"/>
          <w:sz w:val="22"/>
          <w:szCs w:val="22"/>
        </w:rPr>
        <w:t>tos </w:t>
      </w:r>
      <w:r>
        <w:rPr>
          <w:color w:val="777777"/>
          <w:spacing w:val="-4"/>
          <w:sz w:val="22"/>
          <w:szCs w:val="22"/>
        </w:rPr>
        <w:t>de</w:t>
      </w:r>
      <w:r>
        <w:rPr>
          <w:color w:val="777777"/>
          <w:spacing w:val="-36"/>
          <w:sz w:val="22"/>
          <w:szCs w:val="22"/>
        </w:rPr>
        <w:t> </w:t>
      </w:r>
      <w:r>
        <w:rPr>
          <w:color w:val="646464"/>
          <w:spacing w:val="-4"/>
          <w:sz w:val="22"/>
          <w:szCs w:val="22"/>
        </w:rPr>
        <w:t>i</w:t>
      </w:r>
      <w:r>
        <w:rPr>
          <w:color w:val="878787"/>
          <w:spacing w:val="-4"/>
          <w:sz w:val="22"/>
          <w:szCs w:val="22"/>
        </w:rPr>
        <w:t>n</w:t>
      </w:r>
      <w:r>
        <w:rPr>
          <w:color w:val="646464"/>
          <w:spacing w:val="-4"/>
          <w:sz w:val="22"/>
          <w:szCs w:val="22"/>
        </w:rPr>
        <w:t>dep</w:t>
      </w:r>
      <w:r>
        <w:rPr>
          <w:color w:val="878787"/>
          <w:spacing w:val="-4"/>
          <w:sz w:val="22"/>
          <w:szCs w:val="22"/>
        </w:rPr>
        <w:t>e</w:t>
      </w:r>
      <w:r>
        <w:rPr>
          <w:color w:val="646464"/>
          <w:spacing w:val="-4"/>
          <w:sz w:val="22"/>
          <w:szCs w:val="22"/>
        </w:rPr>
        <w:t>n</w:t>
      </w:r>
      <w:r>
        <w:rPr>
          <w:color w:val="959595"/>
          <w:spacing w:val="-4"/>
          <w:sz w:val="22"/>
          <w:szCs w:val="22"/>
        </w:rPr>
        <w:t>deocl</w:t>
      </w:r>
      <w:r>
        <w:rPr>
          <w:color w:val="777777"/>
          <w:spacing w:val="-4"/>
          <w:sz w:val="22"/>
          <w:szCs w:val="22"/>
        </w:rPr>
        <w:t>a,</w:t>
      </w:r>
      <w:r>
        <w:rPr>
          <w:color w:val="777777"/>
          <w:spacing w:val="-24"/>
          <w:sz w:val="22"/>
          <w:szCs w:val="22"/>
        </w:rPr>
        <w:t> </w:t>
      </w:r>
      <w:r>
        <w:rPr>
          <w:color w:val="777777"/>
          <w:spacing w:val="-4"/>
          <w:sz w:val="22"/>
          <w:szCs w:val="22"/>
        </w:rPr>
        <w:t>Que</w:t>
      </w:r>
      <w:r>
        <w:rPr>
          <w:color w:val="878787"/>
          <w:spacing w:val="-4"/>
          <w:sz w:val="22"/>
          <w:szCs w:val="22"/>
        </w:rPr>
        <w:t>son</w:t>
      </w:r>
      <w:r>
        <w:rPr>
          <w:color w:val="878787"/>
          <w:spacing w:val="-31"/>
          <w:sz w:val="22"/>
          <w:szCs w:val="22"/>
        </w:rPr>
        <w:t> </w:t>
      </w:r>
      <w:r>
        <w:rPr>
          <w:color w:val="777777"/>
          <w:spacing w:val="-4"/>
          <w:sz w:val="22"/>
          <w:szCs w:val="22"/>
        </w:rPr>
        <w:t>ap</w:t>
      </w:r>
      <w:r>
        <w:rPr>
          <w:color w:val="A8A8A8"/>
          <w:spacing w:val="-4"/>
          <w:sz w:val="22"/>
          <w:szCs w:val="22"/>
        </w:rPr>
        <w:t>lica</w:t>
      </w:r>
      <w:r>
        <w:rPr>
          <w:color w:val="777777"/>
          <w:spacing w:val="-4"/>
          <w:sz w:val="22"/>
          <w:szCs w:val="22"/>
        </w:rPr>
        <w:t>bles</w:t>
      </w:r>
      <w:r>
        <w:rPr>
          <w:color w:val="777777"/>
          <w:spacing w:val="-30"/>
          <w:sz w:val="22"/>
          <w:szCs w:val="22"/>
        </w:rPr>
        <w:t> </w:t>
      </w:r>
      <w:r>
        <w:rPr>
          <w:color w:val="878787"/>
          <w:spacing w:val="-4"/>
          <w:sz w:val="22"/>
          <w:szCs w:val="22"/>
        </w:rPr>
        <w:t>a</w:t>
      </w:r>
      <w:r>
        <w:rPr>
          <w:color w:val="878787"/>
          <w:spacing w:val="-15"/>
          <w:sz w:val="22"/>
          <w:szCs w:val="22"/>
        </w:rPr>
        <w:t> </w:t>
      </w:r>
      <w:r>
        <w:rPr>
          <w:color w:val="959595"/>
          <w:spacing w:val="-4"/>
          <w:sz w:val="22"/>
          <w:szCs w:val="22"/>
        </w:rPr>
        <w:t>nuestra</w:t>
      </w:r>
      <w:r>
        <w:rPr>
          <w:color w:val="959595"/>
          <w:spacing w:val="-17"/>
          <w:sz w:val="22"/>
          <w:szCs w:val="22"/>
        </w:rPr>
        <w:t> </w:t>
      </w:r>
      <w:r>
        <w:rPr>
          <w:color w:val="777777"/>
          <w:spacing w:val="-4"/>
          <w:sz w:val="22"/>
          <w:szCs w:val="22"/>
        </w:rPr>
        <w:t>audltorfa</w:t>
      </w:r>
      <w:r>
        <w:rPr>
          <w:color w:val="777777"/>
          <w:spacing w:val="-12"/>
          <w:sz w:val="22"/>
          <w:szCs w:val="22"/>
        </w:rPr>
        <w:t> </w:t>
      </w:r>
      <w:r>
        <w:rPr>
          <w:color w:val="646464"/>
          <w:spacing w:val="-4"/>
          <w:sz w:val="22"/>
          <w:szCs w:val="22"/>
        </w:rPr>
        <w:t>de</w:t>
      </w:r>
      <w:r>
        <w:rPr>
          <w:color w:val="646464"/>
          <w:spacing w:val="-35"/>
          <w:sz w:val="22"/>
          <w:szCs w:val="22"/>
        </w:rPr>
        <w:t> </w:t>
      </w:r>
      <w:r>
        <w:rPr>
          <w:color w:val="777777"/>
          <w:spacing w:val="-4"/>
          <w:sz w:val="22"/>
          <w:szCs w:val="22"/>
        </w:rPr>
        <w:t>las</w:t>
      </w:r>
      <w:r>
        <w:rPr>
          <w:color w:val="777777"/>
          <w:spacing w:val="-25"/>
          <w:sz w:val="22"/>
          <w:szCs w:val="22"/>
        </w:rPr>
        <w:t> </w:t>
      </w:r>
      <w:r>
        <w:rPr>
          <w:color w:val="959595"/>
          <w:spacing w:val="-4"/>
          <w:sz w:val="22"/>
          <w:szCs w:val="22"/>
        </w:rPr>
        <w:t>cuen</w:t>
      </w:r>
      <w:r>
        <w:rPr>
          <w:color w:val="646464"/>
          <w:spacing w:val="-4"/>
          <w:sz w:val="22"/>
          <w:szCs w:val="22"/>
        </w:rPr>
        <w:t>t</w:t>
      </w:r>
      <w:r>
        <w:rPr>
          <w:color w:val="878787"/>
          <w:spacing w:val="-4"/>
          <w:sz w:val="22"/>
          <w:szCs w:val="22"/>
        </w:rPr>
        <w:t>as</w:t>
      </w:r>
      <w:r>
        <w:rPr>
          <w:color w:val="777777"/>
          <w:spacing w:val="-4"/>
          <w:sz w:val="22"/>
          <w:szCs w:val="22"/>
        </w:rPr>
        <w:t>anuales</w:t>
      </w:r>
      <w:r>
        <w:rPr>
          <w:color w:val="777777"/>
          <w:spacing w:val="-32"/>
          <w:sz w:val="22"/>
          <w:szCs w:val="22"/>
        </w:rPr>
        <w:t> </w:t>
      </w:r>
      <w:r>
        <w:rPr>
          <w:color w:val="878787"/>
          <w:spacing w:val="-4"/>
          <w:sz w:val="22"/>
          <w:szCs w:val="22"/>
        </w:rPr>
        <w:t>en</w:t>
      </w:r>
      <w:r>
        <w:rPr>
          <w:color w:val="777777"/>
          <w:spacing w:val="-4"/>
          <w:sz w:val="22"/>
          <w:szCs w:val="22"/>
        </w:rPr>
        <w:t>Espana</w:t>
      </w:r>
      <w:r>
        <w:rPr>
          <w:color w:val="777777"/>
          <w:spacing w:val="-12"/>
          <w:sz w:val="22"/>
          <w:szCs w:val="22"/>
        </w:rPr>
        <w:t> </w:t>
      </w:r>
      <w:r>
        <w:rPr>
          <w:color w:val="878787"/>
          <w:spacing w:val="-4"/>
          <w:sz w:val="22"/>
          <w:szCs w:val="22"/>
        </w:rPr>
        <w:t>seoUn</w:t>
      </w:r>
      <w:r>
        <w:rPr>
          <w:color w:val="959595"/>
          <w:spacing w:val="-4"/>
          <w:sz w:val="22"/>
          <w:szCs w:val="22"/>
        </w:rPr>
        <w:t>lo </w:t>
      </w:r>
      <w:r>
        <w:rPr>
          <w:color w:val="777777"/>
          <w:sz w:val="22"/>
          <w:szCs w:val="22"/>
        </w:rPr>
        <w:t>exig</w:t>
      </w:r>
      <w:r>
        <w:rPr>
          <w:color w:val="444646"/>
          <w:sz w:val="22"/>
          <w:szCs w:val="22"/>
        </w:rPr>
        <w:t>i</w:t>
      </w:r>
      <w:r>
        <w:rPr>
          <w:color w:val="878787"/>
          <w:sz w:val="22"/>
          <w:szCs w:val="22"/>
        </w:rPr>
        <w:t>do</w:t>
      </w:r>
      <w:r>
        <w:rPr>
          <w:color w:val="878787"/>
          <w:spacing w:val="-26"/>
          <w:sz w:val="22"/>
          <w:szCs w:val="22"/>
        </w:rPr>
        <w:t> </w:t>
      </w:r>
      <w:r>
        <w:rPr>
          <w:color w:val="777777"/>
          <w:sz w:val="22"/>
          <w:szCs w:val="22"/>
        </w:rPr>
        <w:t>por</w:t>
      </w:r>
      <w:r>
        <w:rPr>
          <w:color w:val="777777"/>
          <w:spacing w:val="-12"/>
          <w:sz w:val="22"/>
          <w:szCs w:val="22"/>
        </w:rPr>
        <w:t> </w:t>
      </w:r>
      <w:r>
        <w:rPr>
          <w:color w:val="777777"/>
          <w:sz w:val="22"/>
          <w:szCs w:val="22"/>
        </w:rPr>
        <w:t>la</w:t>
      </w:r>
      <w:r>
        <w:rPr>
          <w:color w:val="959595"/>
          <w:sz w:val="22"/>
          <w:szCs w:val="22"/>
        </w:rPr>
        <w:t>normaUvareoulado</w:t>
      </w:r>
      <w:r>
        <w:rPr>
          <w:color w:val="646464"/>
          <w:sz w:val="22"/>
          <w:szCs w:val="22"/>
        </w:rPr>
        <w:t>ra</w:t>
      </w:r>
      <w:r>
        <w:rPr>
          <w:color w:val="646464"/>
          <w:spacing w:val="-16"/>
          <w:sz w:val="22"/>
          <w:szCs w:val="22"/>
        </w:rPr>
        <w:t> </w:t>
      </w:r>
      <w:r>
        <w:rPr>
          <w:color w:val="959595"/>
          <w:sz w:val="22"/>
          <w:szCs w:val="22"/>
        </w:rPr>
        <w:t>de</w:t>
      </w:r>
      <w:r>
        <w:rPr>
          <w:color w:val="959595"/>
          <w:spacing w:val="-33"/>
          <w:sz w:val="22"/>
          <w:szCs w:val="22"/>
        </w:rPr>
        <w:t> </w:t>
      </w:r>
      <w:r>
        <w:rPr>
          <w:color w:val="777777"/>
          <w:sz w:val="22"/>
          <w:szCs w:val="22"/>
        </w:rPr>
        <w:t>la</w:t>
      </w:r>
      <w:r>
        <w:rPr>
          <w:color w:val="777777"/>
          <w:spacing w:val="-22"/>
          <w:sz w:val="22"/>
          <w:szCs w:val="22"/>
        </w:rPr>
        <w:t> </w:t>
      </w:r>
      <w:r>
        <w:rPr>
          <w:color w:val="878787"/>
          <w:sz w:val="22"/>
          <w:szCs w:val="22"/>
        </w:rPr>
        <w:t>activldad</w:t>
      </w:r>
      <w:r>
        <w:rPr>
          <w:color w:val="878787"/>
          <w:spacing w:val="-21"/>
          <w:sz w:val="22"/>
          <w:szCs w:val="22"/>
        </w:rPr>
        <w:t> </w:t>
      </w:r>
      <w:r>
        <w:rPr>
          <w:color w:val="878787"/>
          <w:sz w:val="22"/>
          <w:szCs w:val="22"/>
        </w:rPr>
        <w:t>deaudltor(a</w:t>
      </w:r>
      <w:r>
        <w:rPr>
          <w:color w:val="959595"/>
          <w:sz w:val="22"/>
          <w:szCs w:val="22"/>
        </w:rPr>
        <w:t>de</w:t>
      </w:r>
      <w:r>
        <w:rPr>
          <w:color w:val="959595"/>
          <w:spacing w:val="-6"/>
          <w:sz w:val="22"/>
          <w:szCs w:val="22"/>
        </w:rPr>
        <w:t> </w:t>
      </w:r>
      <w:r>
        <w:rPr>
          <w:color w:val="878787"/>
          <w:sz w:val="22"/>
          <w:szCs w:val="22"/>
        </w:rPr>
        <w:t>cuentas.</w:t>
      </w:r>
      <w:r>
        <w:rPr>
          <w:color w:val="878787"/>
          <w:spacing w:val="-31"/>
          <w:sz w:val="22"/>
          <w:szCs w:val="22"/>
        </w:rPr>
        <w:t> </w:t>
      </w:r>
      <w:r>
        <w:rPr>
          <w:color w:val="959595"/>
          <w:sz w:val="22"/>
          <w:szCs w:val="22"/>
        </w:rPr>
        <w:t>Enestesentido,</w:t>
      </w:r>
      <w:r>
        <w:rPr>
          <w:color w:val="959595"/>
          <w:spacing w:val="-26"/>
          <w:sz w:val="22"/>
          <w:szCs w:val="22"/>
        </w:rPr>
        <w:t> </w:t>
      </w:r>
      <w:r>
        <w:rPr>
          <w:color w:val="777777"/>
          <w:sz w:val="22"/>
          <w:szCs w:val="22"/>
        </w:rPr>
        <w:t>no </w:t>
      </w:r>
      <w:r>
        <w:rPr>
          <w:color w:val="878787"/>
          <w:spacing w:val="-2"/>
          <w:sz w:val="22"/>
          <w:szCs w:val="22"/>
        </w:rPr>
        <w:t>he.nos</w:t>
      </w:r>
      <w:r>
        <w:rPr>
          <w:color w:val="878787"/>
          <w:spacing w:val="-26"/>
          <w:sz w:val="22"/>
          <w:szCs w:val="22"/>
        </w:rPr>
        <w:t> </w:t>
      </w:r>
      <w:r>
        <w:rPr>
          <w:color w:val="777777"/>
          <w:spacing w:val="-2"/>
          <w:sz w:val="22"/>
          <w:szCs w:val="22"/>
        </w:rPr>
        <w:t>prestado</w:t>
      </w:r>
      <w:r>
        <w:rPr>
          <w:color w:val="777777"/>
          <w:spacing w:val="-14"/>
          <w:sz w:val="22"/>
          <w:szCs w:val="22"/>
        </w:rPr>
        <w:t> </w:t>
      </w:r>
      <w:r>
        <w:rPr>
          <w:color w:val="878787"/>
          <w:spacing w:val="-2"/>
          <w:sz w:val="22"/>
          <w:szCs w:val="22"/>
        </w:rPr>
        <w:t>s.ervicios</w:t>
      </w:r>
      <w:r>
        <w:rPr>
          <w:color w:val="878787"/>
          <w:spacing w:val="-14"/>
          <w:sz w:val="22"/>
          <w:szCs w:val="22"/>
        </w:rPr>
        <w:t> </w:t>
      </w:r>
      <w:r>
        <w:rPr>
          <w:color w:val="959595"/>
          <w:spacing w:val="-2"/>
          <w:sz w:val="22"/>
          <w:szCs w:val="22"/>
        </w:rPr>
        <w:t>d</w:t>
      </w:r>
      <w:r>
        <w:rPr>
          <w:color w:val="777777"/>
          <w:spacing w:val="-2"/>
          <w:sz w:val="22"/>
          <w:szCs w:val="22"/>
        </w:rPr>
        <w:t>is</w:t>
      </w:r>
      <w:r>
        <w:rPr>
          <w:color w:val="A8A8A8"/>
          <w:spacing w:val="-2"/>
          <w:sz w:val="22"/>
          <w:szCs w:val="22"/>
        </w:rPr>
        <w:t>t</w:t>
      </w:r>
      <w:r>
        <w:rPr>
          <w:color w:val="646464"/>
          <w:spacing w:val="-2"/>
          <w:sz w:val="22"/>
          <w:szCs w:val="22"/>
        </w:rPr>
        <w:t>i</w:t>
      </w:r>
      <w:r>
        <w:rPr>
          <w:color w:val="959595"/>
          <w:spacing w:val="-2"/>
          <w:sz w:val="22"/>
          <w:szCs w:val="22"/>
        </w:rPr>
        <w:t>ntos</w:t>
      </w:r>
      <w:r>
        <w:rPr>
          <w:color w:val="959595"/>
          <w:spacing w:val="-37"/>
          <w:sz w:val="22"/>
          <w:szCs w:val="22"/>
        </w:rPr>
        <w:t> </w:t>
      </w:r>
      <w:r>
        <w:rPr>
          <w:i/>
          <w:iCs/>
          <w:color w:val="959595"/>
          <w:spacing w:val="-2"/>
          <w:sz w:val="22"/>
          <w:szCs w:val="22"/>
        </w:rPr>
        <w:t>a</w:t>
      </w:r>
      <w:r>
        <w:rPr>
          <w:i/>
          <w:iCs/>
          <w:color w:val="959595"/>
          <w:spacing w:val="-26"/>
          <w:sz w:val="22"/>
          <w:szCs w:val="22"/>
        </w:rPr>
        <w:t> </w:t>
      </w:r>
      <w:r>
        <w:rPr>
          <w:color w:val="959595"/>
          <w:spacing w:val="-2"/>
          <w:sz w:val="22"/>
          <w:szCs w:val="22"/>
        </w:rPr>
        <w:t>los</w:t>
      </w:r>
      <w:r>
        <w:rPr>
          <w:color w:val="959595"/>
          <w:spacing w:val="-31"/>
          <w:sz w:val="22"/>
          <w:szCs w:val="22"/>
        </w:rPr>
        <w:t> </w:t>
      </w:r>
      <w:r>
        <w:rPr>
          <w:color w:val="878787"/>
          <w:spacing w:val="-2"/>
          <w:sz w:val="22"/>
          <w:szCs w:val="22"/>
        </w:rPr>
        <w:t>de</w:t>
      </w:r>
      <w:r>
        <w:rPr>
          <w:color w:val="777777"/>
          <w:spacing w:val="-2"/>
          <w:sz w:val="22"/>
          <w:szCs w:val="22"/>
        </w:rPr>
        <w:t>la</w:t>
      </w:r>
      <w:r>
        <w:rPr>
          <w:color w:val="777777"/>
          <w:spacing w:val="-30"/>
          <w:sz w:val="22"/>
          <w:szCs w:val="22"/>
        </w:rPr>
        <w:t> </w:t>
      </w:r>
      <w:r>
        <w:rPr>
          <w:color w:val="878787"/>
          <w:spacing w:val="-2"/>
          <w:sz w:val="22"/>
          <w:szCs w:val="22"/>
        </w:rPr>
        <w:t>avditorra</w:t>
      </w:r>
      <w:r>
        <w:rPr>
          <w:color w:val="878787"/>
          <w:spacing w:val="-37"/>
          <w:sz w:val="22"/>
          <w:szCs w:val="22"/>
        </w:rPr>
        <w:t> </w:t>
      </w:r>
      <w:r>
        <w:rPr>
          <w:color w:val="878787"/>
          <w:spacing w:val="-2"/>
          <w:sz w:val="22"/>
          <w:szCs w:val="22"/>
        </w:rPr>
        <w:t>de</w:t>
      </w:r>
      <w:r>
        <w:rPr>
          <w:color w:val="878787"/>
          <w:spacing w:val="-33"/>
          <w:sz w:val="22"/>
          <w:szCs w:val="22"/>
        </w:rPr>
        <w:t> </w:t>
      </w:r>
      <w:r>
        <w:rPr>
          <w:color w:val="878787"/>
          <w:spacing w:val="-2"/>
          <w:sz w:val="22"/>
          <w:szCs w:val="22"/>
        </w:rPr>
        <w:t>cuentas</w:t>
      </w:r>
      <w:r>
        <w:rPr>
          <w:color w:val="878787"/>
          <w:spacing w:val="-29"/>
          <w:sz w:val="22"/>
          <w:szCs w:val="22"/>
        </w:rPr>
        <w:t> </w:t>
      </w:r>
      <w:r>
        <w:rPr>
          <w:color w:val="959595"/>
          <w:spacing w:val="-2"/>
          <w:sz w:val="22"/>
          <w:szCs w:val="22"/>
        </w:rPr>
        <w:t>ni </w:t>
      </w:r>
      <w:r>
        <w:rPr>
          <w:color w:val="878787"/>
          <w:spacing w:val="-2"/>
          <w:sz w:val="22"/>
          <w:szCs w:val="22"/>
        </w:rPr>
        <w:t>han</w:t>
      </w:r>
      <w:r>
        <w:rPr>
          <w:color w:val="878787"/>
          <w:spacing w:val="-37"/>
          <w:sz w:val="22"/>
          <w:szCs w:val="22"/>
        </w:rPr>
        <w:t> </w:t>
      </w:r>
      <w:r>
        <w:rPr>
          <w:color w:val="777777"/>
          <w:spacing w:val="-2"/>
          <w:sz w:val="22"/>
          <w:szCs w:val="22"/>
        </w:rPr>
        <w:t>concu</w:t>
      </w:r>
      <w:r>
        <w:rPr>
          <w:color w:val="A8A8A8"/>
          <w:spacing w:val="-2"/>
          <w:sz w:val="22"/>
          <w:szCs w:val="22"/>
        </w:rPr>
        <w:t>rrt</w:t>
      </w:r>
      <w:r>
        <w:rPr>
          <w:color w:val="777777"/>
          <w:spacing w:val="-2"/>
          <w:sz w:val="22"/>
          <w:szCs w:val="22"/>
        </w:rPr>
        <w:t>do</w:t>
      </w:r>
      <w:r>
        <w:rPr>
          <w:color w:val="777777"/>
          <w:spacing w:val="-25"/>
          <w:sz w:val="22"/>
          <w:szCs w:val="22"/>
        </w:rPr>
        <w:t> </w:t>
      </w:r>
      <w:r>
        <w:rPr>
          <w:color w:val="878787"/>
          <w:spacing w:val="-2"/>
          <w:sz w:val="22"/>
          <w:szCs w:val="22"/>
        </w:rPr>
        <w:t>situaciones</w:t>
      </w:r>
      <w:r>
        <w:rPr>
          <w:color w:val="878787"/>
          <w:spacing w:val="-10"/>
          <w:sz w:val="22"/>
          <w:szCs w:val="22"/>
        </w:rPr>
        <w:t> </w:t>
      </w:r>
      <w:r>
        <w:rPr>
          <w:color w:val="777777"/>
          <w:spacing w:val="-2"/>
          <w:sz w:val="22"/>
          <w:szCs w:val="22"/>
        </w:rPr>
        <w:t>o </w:t>
      </w:r>
      <w:r>
        <w:rPr>
          <w:color w:val="878787"/>
          <w:spacing w:val="-4"/>
          <w:sz w:val="22"/>
          <w:szCs w:val="22"/>
        </w:rPr>
        <w:t>cireun.stanclas</w:t>
      </w:r>
      <w:r>
        <w:rPr>
          <w:color w:val="777777"/>
          <w:spacing w:val="-4"/>
          <w:sz w:val="22"/>
          <w:szCs w:val="22"/>
        </w:rPr>
        <w:t>que.</w:t>
      </w:r>
      <w:r>
        <w:rPr>
          <w:color w:val="777777"/>
          <w:spacing w:val="-35"/>
          <w:sz w:val="22"/>
          <w:szCs w:val="22"/>
        </w:rPr>
        <w:t> </w:t>
      </w:r>
      <w:r>
        <w:rPr>
          <w:color w:val="777777"/>
          <w:spacing w:val="-4"/>
          <w:sz w:val="22"/>
          <w:szCs w:val="22"/>
        </w:rPr>
        <w:t>de</w:t>
      </w:r>
      <w:r>
        <w:rPr>
          <w:color w:val="959595"/>
          <w:spacing w:val="-4"/>
          <w:sz w:val="22"/>
          <w:szCs w:val="22"/>
        </w:rPr>
        <w:t>acuerdo</w:t>
      </w:r>
      <w:r>
        <w:rPr>
          <w:color w:val="959595"/>
          <w:spacing w:val="-35"/>
          <w:sz w:val="22"/>
          <w:szCs w:val="22"/>
        </w:rPr>
        <w:t> </w:t>
      </w:r>
      <w:r>
        <w:rPr>
          <w:color w:val="959595"/>
          <w:spacing w:val="-4"/>
          <w:sz w:val="22"/>
          <w:szCs w:val="22"/>
        </w:rPr>
        <w:t>con</w:t>
      </w:r>
      <w:r>
        <w:rPr>
          <w:color w:val="777777"/>
          <w:spacing w:val="-4"/>
          <w:sz w:val="22"/>
          <w:szCs w:val="22"/>
        </w:rPr>
        <w:t>lo</w:t>
      </w:r>
      <w:r>
        <w:rPr>
          <w:color w:val="777777"/>
          <w:spacing w:val="-6"/>
          <w:sz w:val="22"/>
          <w:szCs w:val="22"/>
        </w:rPr>
        <w:t> </w:t>
      </w:r>
      <w:r>
        <w:rPr>
          <w:color w:val="878787"/>
          <w:spacing w:val="-4"/>
          <w:sz w:val="22"/>
          <w:szCs w:val="22"/>
        </w:rPr>
        <w:t>establecido</w:t>
      </w:r>
      <w:r>
        <w:rPr>
          <w:color w:val="878787"/>
          <w:spacing w:val="-29"/>
          <w:sz w:val="22"/>
          <w:szCs w:val="22"/>
        </w:rPr>
        <w:t> </w:t>
      </w:r>
      <w:r>
        <w:rPr>
          <w:color w:val="878787"/>
          <w:spacing w:val="-4"/>
          <w:sz w:val="22"/>
          <w:szCs w:val="22"/>
        </w:rPr>
        <w:t>enla</w:t>
      </w:r>
      <w:r>
        <w:rPr>
          <w:color w:val="878787"/>
          <w:spacing w:val="-31"/>
          <w:sz w:val="22"/>
          <w:szCs w:val="22"/>
        </w:rPr>
        <w:t> </w:t>
      </w:r>
      <w:r>
        <w:rPr>
          <w:color w:val="959595"/>
          <w:spacing w:val="-4"/>
          <w:sz w:val="22"/>
          <w:szCs w:val="22"/>
        </w:rPr>
        <w:t>citad-a</w:t>
      </w:r>
      <w:r>
        <w:rPr>
          <w:color w:val="959595"/>
          <w:spacing w:val="-18"/>
          <w:sz w:val="22"/>
          <w:szCs w:val="22"/>
        </w:rPr>
        <w:t> </w:t>
      </w:r>
      <w:r>
        <w:rPr>
          <w:color w:val="646464"/>
          <w:spacing w:val="-4"/>
          <w:sz w:val="22"/>
          <w:szCs w:val="22"/>
        </w:rPr>
        <w:t>normatlva</w:t>
      </w:r>
      <w:r>
        <w:rPr>
          <w:color w:val="959595"/>
          <w:spacing w:val="-4"/>
          <w:sz w:val="22"/>
          <w:szCs w:val="22"/>
        </w:rPr>
        <w:t>regutad0&lt;a.</w:t>
      </w:r>
      <w:r>
        <w:rPr>
          <w:color w:val="959595"/>
          <w:spacing w:val="-15"/>
          <w:sz w:val="22"/>
          <w:szCs w:val="22"/>
        </w:rPr>
        <w:t> </w:t>
      </w:r>
      <w:r>
        <w:rPr>
          <w:color w:val="777777"/>
          <w:spacing w:val="-4"/>
          <w:sz w:val="22"/>
          <w:szCs w:val="22"/>
        </w:rPr>
        <w:t>hayan</w:t>
      </w:r>
      <w:r>
        <w:rPr>
          <w:color w:val="878787"/>
          <w:spacing w:val="-4"/>
          <w:sz w:val="22"/>
          <w:szCs w:val="22"/>
        </w:rPr>
        <w:t>afeetado </w:t>
      </w:r>
      <w:r>
        <w:rPr>
          <w:color w:val="777777"/>
          <w:sz w:val="22"/>
          <w:szCs w:val="22"/>
        </w:rPr>
        <w:t>a</w:t>
      </w:r>
      <w:r>
        <w:rPr>
          <w:color w:val="777777"/>
          <w:spacing w:val="-20"/>
          <w:sz w:val="22"/>
          <w:szCs w:val="22"/>
        </w:rPr>
        <w:t> </w:t>
      </w:r>
      <w:r>
        <w:rPr>
          <w:color w:val="959595"/>
          <w:sz w:val="22"/>
          <w:szCs w:val="22"/>
        </w:rPr>
        <w:t>l</w:t>
      </w:r>
      <w:r>
        <w:rPr>
          <w:color w:val="646464"/>
          <w:sz w:val="22"/>
          <w:szCs w:val="22"/>
        </w:rPr>
        <w:t>a</w:t>
      </w:r>
      <w:r>
        <w:rPr>
          <w:color w:val="646464"/>
          <w:spacing w:val="-32"/>
          <w:sz w:val="22"/>
          <w:szCs w:val="22"/>
        </w:rPr>
        <w:t> </w:t>
      </w:r>
      <w:r>
        <w:rPr>
          <w:color w:val="646464"/>
          <w:sz w:val="22"/>
          <w:szCs w:val="22"/>
        </w:rPr>
        <w:t>necesarla</w:t>
      </w:r>
      <w:r>
        <w:rPr>
          <w:color w:val="B6B6B6"/>
          <w:sz w:val="22"/>
          <w:szCs w:val="22"/>
        </w:rPr>
        <w:t>i</w:t>
      </w:r>
      <w:r>
        <w:rPr>
          <w:color w:val="878787"/>
          <w:sz w:val="22"/>
          <w:szCs w:val="22"/>
        </w:rPr>
        <w:t>ndependencia</w:t>
      </w:r>
      <w:r>
        <w:rPr>
          <w:color w:val="878787"/>
          <w:spacing w:val="-24"/>
          <w:sz w:val="22"/>
          <w:szCs w:val="22"/>
        </w:rPr>
        <w:t> </w:t>
      </w:r>
      <w:r>
        <w:rPr>
          <w:color w:val="959595"/>
          <w:sz w:val="22"/>
          <w:szCs w:val="22"/>
        </w:rPr>
        <w:t>de</w:t>
      </w:r>
      <w:r>
        <w:rPr>
          <w:color w:val="959595"/>
          <w:spacing w:val="-39"/>
          <w:sz w:val="22"/>
          <w:szCs w:val="22"/>
        </w:rPr>
        <w:t> </w:t>
      </w:r>
      <w:r>
        <w:rPr>
          <w:color w:val="878787"/>
          <w:sz w:val="22"/>
          <w:szCs w:val="22"/>
        </w:rPr>
        <w:t>modo</w:t>
      </w:r>
      <w:r>
        <w:rPr>
          <w:color w:val="959595"/>
          <w:sz w:val="22"/>
          <w:szCs w:val="22"/>
        </w:rPr>
        <w:t>que</w:t>
      </w:r>
      <w:r>
        <w:rPr>
          <w:color w:val="959595"/>
          <w:spacing w:val="-27"/>
          <w:sz w:val="22"/>
          <w:szCs w:val="22"/>
        </w:rPr>
        <w:t> </w:t>
      </w:r>
      <w:r>
        <w:rPr>
          <w:color w:val="878787"/>
          <w:sz w:val="22"/>
          <w:szCs w:val="22"/>
        </w:rPr>
        <w:t>se</w:t>
      </w:r>
      <w:r>
        <w:rPr>
          <w:color w:val="959595"/>
          <w:sz w:val="22"/>
          <w:szCs w:val="22"/>
        </w:rPr>
        <w:t>hayavisto</w:t>
      </w:r>
      <w:r>
        <w:rPr>
          <w:color w:val="959595"/>
          <w:spacing w:val="-25"/>
          <w:sz w:val="22"/>
          <w:szCs w:val="22"/>
        </w:rPr>
        <w:t> </w:t>
      </w:r>
      <w:r>
        <w:rPr>
          <w:color w:val="959595"/>
          <w:sz w:val="22"/>
          <w:szCs w:val="22"/>
        </w:rPr>
        <w:t>comprometida.</w:t>
      </w:r>
    </w:p>
    <w:p>
      <w:pPr>
        <w:pStyle w:val="BodyText"/>
        <w:spacing w:before="11"/>
        <w:rPr>
          <w:sz w:val="22"/>
        </w:rPr>
      </w:pPr>
    </w:p>
    <w:p>
      <w:pPr>
        <w:spacing w:line="208" w:lineRule="auto" w:before="0"/>
        <w:ind w:left="755" w:right="0" w:hanging="4"/>
        <w:jc w:val="left"/>
        <w:rPr>
          <w:sz w:val="22"/>
        </w:rPr>
      </w:pPr>
      <w:r>
        <w:rPr>
          <w:color w:val="878787"/>
          <w:spacing w:val="-4"/>
          <w:sz w:val="22"/>
        </w:rPr>
        <w:t>ConsJderamos</w:t>
      </w:r>
      <w:r>
        <w:rPr>
          <w:color w:val="878787"/>
          <w:spacing w:val="-12"/>
          <w:sz w:val="22"/>
        </w:rPr>
        <w:t> </w:t>
      </w:r>
      <w:r>
        <w:rPr>
          <w:color w:val="878787"/>
          <w:spacing w:val="-4"/>
          <w:sz w:val="22"/>
        </w:rPr>
        <w:t>que</w:t>
      </w:r>
      <w:r>
        <w:rPr>
          <w:color w:val="878787"/>
          <w:spacing w:val="-30"/>
          <w:sz w:val="22"/>
        </w:rPr>
        <w:t> </w:t>
      </w:r>
      <w:r>
        <w:rPr>
          <w:color w:val="878787"/>
          <w:spacing w:val="-4"/>
          <w:sz w:val="22"/>
        </w:rPr>
        <w:t>la evidencla</w:t>
      </w:r>
      <w:r>
        <w:rPr>
          <w:color w:val="959595"/>
          <w:spacing w:val="-4"/>
          <w:sz w:val="22"/>
        </w:rPr>
        <w:t>de audltoda</w:t>
      </w:r>
      <w:r>
        <w:rPr>
          <w:color w:val="878787"/>
          <w:spacing w:val="-4"/>
          <w:sz w:val="22"/>
        </w:rPr>
        <w:t>que</w:t>
      </w:r>
      <w:r>
        <w:rPr>
          <w:color w:val="878787"/>
          <w:spacing w:val="-34"/>
          <w:sz w:val="22"/>
        </w:rPr>
        <w:t> </w:t>
      </w:r>
      <w:r>
        <w:rPr>
          <w:color w:val="878787"/>
          <w:spacing w:val="-4"/>
          <w:sz w:val="22"/>
        </w:rPr>
        <w:t>Mmosobtenido</w:t>
      </w:r>
      <w:r>
        <w:rPr>
          <w:color w:val="878787"/>
          <w:spacing w:val="-15"/>
          <w:sz w:val="22"/>
        </w:rPr>
        <w:t> </w:t>
      </w:r>
      <w:r>
        <w:rPr>
          <w:color w:val="878787"/>
          <w:spacing w:val="-4"/>
          <w:sz w:val="22"/>
        </w:rPr>
        <w:t>proporciona</w:t>
      </w:r>
      <w:r>
        <w:rPr>
          <w:color w:val="878787"/>
          <w:spacing w:val="-11"/>
          <w:sz w:val="22"/>
        </w:rPr>
        <w:t> </w:t>
      </w:r>
      <w:r>
        <w:rPr>
          <w:color w:val="878787"/>
          <w:spacing w:val="-4"/>
          <w:sz w:val="22"/>
        </w:rPr>
        <w:t>una</w:t>
      </w:r>
      <w:r>
        <w:rPr>
          <w:color w:val="959595"/>
          <w:spacing w:val="-4"/>
          <w:sz w:val="22"/>
        </w:rPr>
        <w:t>base</w:t>
      </w:r>
      <w:r>
        <w:rPr>
          <w:color w:val="878787"/>
          <w:spacing w:val="-4"/>
          <w:sz w:val="22"/>
        </w:rPr>
        <w:t>suflciente</w:t>
      </w:r>
      <w:r>
        <w:rPr>
          <w:color w:val="878787"/>
          <w:spacing w:val="-31"/>
          <w:sz w:val="22"/>
        </w:rPr>
        <w:t> </w:t>
      </w:r>
      <w:r>
        <w:rPr>
          <w:color w:val="878787"/>
          <w:spacing w:val="-4"/>
          <w:sz w:val="22"/>
        </w:rPr>
        <w:t>y </w:t>
      </w:r>
      <w:r>
        <w:rPr>
          <w:color w:val="777777"/>
          <w:spacing w:val="-2"/>
          <w:sz w:val="22"/>
        </w:rPr>
        <w:t>ade(ua&lt;Sa</w:t>
      </w:r>
      <w:r>
        <w:rPr>
          <w:color w:val="777777"/>
          <w:spacing w:val="-25"/>
          <w:sz w:val="22"/>
        </w:rPr>
        <w:t> </w:t>
      </w:r>
      <w:r>
        <w:rPr>
          <w:color w:val="777777"/>
          <w:spacing w:val="-2"/>
          <w:sz w:val="22"/>
        </w:rPr>
        <w:t>para</w:t>
      </w:r>
      <w:r>
        <w:rPr>
          <w:color w:val="777777"/>
          <w:spacing w:val="-37"/>
          <w:sz w:val="22"/>
        </w:rPr>
        <w:t> </w:t>
      </w:r>
      <w:r>
        <w:rPr>
          <w:color w:val="646464"/>
          <w:spacing w:val="-2"/>
          <w:sz w:val="22"/>
        </w:rPr>
        <w:t>n</w:t>
      </w:r>
      <w:r>
        <w:rPr>
          <w:color w:val="959595"/>
          <w:spacing w:val="-2"/>
          <w:sz w:val="22"/>
        </w:rPr>
        <w:t>uestra</w:t>
      </w:r>
      <w:r>
        <w:rPr>
          <w:color w:val="959595"/>
          <w:spacing w:val="-28"/>
          <w:sz w:val="22"/>
        </w:rPr>
        <w:t> </w:t>
      </w:r>
      <w:r>
        <w:rPr>
          <w:color w:val="959595"/>
          <w:spacing w:val="-2"/>
          <w:sz w:val="22"/>
        </w:rPr>
        <w:t>oplnl6n.</w:t>
      </w:r>
    </w:p>
    <w:p>
      <w:pPr>
        <w:pStyle w:val="BodyText"/>
        <w:spacing w:before="109"/>
      </w:pPr>
      <w:r>
        <w:rPr/>
        <mc:AlternateContent>
          <mc:Choice Requires="wps">
            <w:drawing>
              <wp:anchor distT="0" distB="0" distL="0" distR="0" allowOverlap="1" layoutInCell="1" locked="0" behindDoc="1" simplePos="0" relativeHeight="487590912">
                <wp:simplePos x="0" y="0"/>
                <wp:positionH relativeFrom="page">
                  <wp:posOffset>818704</wp:posOffset>
                </wp:positionH>
                <wp:positionV relativeFrom="paragraph">
                  <wp:posOffset>230628</wp:posOffset>
                </wp:positionV>
                <wp:extent cx="946785"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946785" cy="1270"/>
                        </a:xfrm>
                        <a:custGeom>
                          <a:avLst/>
                          <a:gdLst/>
                          <a:ahLst/>
                          <a:cxnLst/>
                          <a:rect l="l" t="t" r="r" b="b"/>
                          <a:pathLst>
                            <a:path w="946785" h="0">
                              <a:moveTo>
                                <a:pt x="0" y="0"/>
                              </a:moveTo>
                              <a:lnTo>
                                <a:pt x="946626" y="0"/>
                              </a:lnTo>
                            </a:path>
                          </a:pathLst>
                        </a:custGeom>
                        <a:ln w="2554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4.464897pt;margin-top:18.15971pt;width:74.55pt;height:.1pt;mso-position-horizontal-relative:page;mso-position-vertical-relative:paragraph;z-index:-15725568;mso-wrap-distance-left:0;mso-wrap-distance-right:0" id="docshape9" coordorigin="1289,363" coordsize="1491,0" path="m1289,363l2780,363e" filled="false" stroked="true" strokeweight="2.01171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1424">
                <wp:simplePos x="0" y="0"/>
                <wp:positionH relativeFrom="page">
                  <wp:posOffset>2021176</wp:posOffset>
                </wp:positionH>
                <wp:positionV relativeFrom="paragraph">
                  <wp:posOffset>230628</wp:posOffset>
                </wp:positionV>
                <wp:extent cx="1714500"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1714500" cy="1270"/>
                        </a:xfrm>
                        <a:custGeom>
                          <a:avLst/>
                          <a:gdLst/>
                          <a:ahLst/>
                          <a:cxnLst/>
                          <a:rect l="l" t="t" r="r" b="b"/>
                          <a:pathLst>
                            <a:path w="1714500" h="0">
                              <a:moveTo>
                                <a:pt x="0" y="0"/>
                              </a:moveTo>
                              <a:lnTo>
                                <a:pt x="1714161" y="0"/>
                              </a:lnTo>
                            </a:path>
                          </a:pathLst>
                        </a:custGeom>
                        <a:ln w="2554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59.14772pt;margin-top:18.15971pt;width:135pt;height:.1pt;mso-position-horizontal-relative:page;mso-position-vertical-relative:paragraph;z-index:-15725056;mso-wrap-distance-left:0;mso-wrap-distance-right:0" id="docshape10" coordorigin="3183,363" coordsize="2700,0" path="m3183,363l5882,363e" filled="false" stroked="true" strokeweight="2.01171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1936">
                <wp:simplePos x="0" y="0"/>
                <wp:positionH relativeFrom="page">
                  <wp:posOffset>3863260</wp:posOffset>
                </wp:positionH>
                <wp:positionV relativeFrom="paragraph">
                  <wp:posOffset>230628</wp:posOffset>
                </wp:positionV>
                <wp:extent cx="1304925"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1304925" cy="1270"/>
                        </a:xfrm>
                        <a:custGeom>
                          <a:avLst/>
                          <a:gdLst/>
                          <a:ahLst/>
                          <a:cxnLst/>
                          <a:rect l="l" t="t" r="r" b="b"/>
                          <a:pathLst>
                            <a:path w="1304925" h="0">
                              <a:moveTo>
                                <a:pt x="0" y="0"/>
                              </a:moveTo>
                              <a:lnTo>
                                <a:pt x="1304809" y="0"/>
                              </a:lnTo>
                            </a:path>
                          </a:pathLst>
                        </a:custGeom>
                        <a:ln w="2554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4.193726pt;margin-top:18.15971pt;width:102.75pt;height:.1pt;mso-position-horizontal-relative:page;mso-position-vertical-relative:paragraph;z-index:-15724544;mso-wrap-distance-left:0;mso-wrap-distance-right:0" id="docshape11" coordorigin="6084,363" coordsize="2055,0" path="m6084,363l8139,363e" filled="false" stroked="true" strokeweight="2.01171pt" strokecolor="#000000">
                <v:path arrowok="t"/>
                <v:stroke dashstyle="solid"/>
                <w10:wrap type="topAndBottom"/>
              </v:shape>
            </w:pict>
          </mc:Fallback>
        </mc:AlternateContent>
      </w:r>
    </w:p>
    <w:p>
      <w:pPr>
        <w:spacing w:line="20" w:lineRule="exact"/>
        <w:ind w:left="9345" w:right="0" w:firstLine="0"/>
        <w:rPr>
          <w:sz w:val="2"/>
        </w:rPr>
      </w:pPr>
      <w:r>
        <w:rPr>
          <w:sz w:val="2"/>
        </w:rPr>
        <mc:AlternateContent>
          <mc:Choice Requires="wps">
            <w:drawing>
              <wp:inline distT="0" distB="0" distL="0" distR="0">
                <wp:extent cx="461009" cy="26034"/>
                <wp:effectExtent l="19050" t="0" r="5715" b="2540"/>
                <wp:docPr id="17" name="Group 17"/>
                <wp:cNvGraphicFramePr>
                  <a:graphicFrameLocks/>
                </wp:cNvGraphicFramePr>
                <a:graphic>
                  <a:graphicData uri="http://schemas.microsoft.com/office/word/2010/wordprocessingGroup">
                    <wpg:wgp>
                      <wpg:cNvPr id="17" name="Group 17"/>
                      <wpg:cNvGrpSpPr/>
                      <wpg:grpSpPr>
                        <a:xfrm>
                          <a:off x="0" y="0"/>
                          <a:ext cx="461009" cy="26034"/>
                          <a:chExt cx="461009" cy="26034"/>
                        </a:xfrm>
                      </wpg:grpSpPr>
                      <wps:wsp>
                        <wps:cNvPr id="18" name="Graphic 18"/>
                        <wps:cNvSpPr/>
                        <wps:spPr>
                          <a:xfrm>
                            <a:off x="0" y="12774"/>
                            <a:ext cx="461009" cy="1270"/>
                          </a:xfrm>
                          <a:custGeom>
                            <a:avLst/>
                            <a:gdLst/>
                            <a:ahLst/>
                            <a:cxnLst/>
                            <a:rect l="l" t="t" r="r" b="b"/>
                            <a:pathLst>
                              <a:path w="461009" h="0">
                                <a:moveTo>
                                  <a:pt x="0" y="0"/>
                                </a:moveTo>
                                <a:lnTo>
                                  <a:pt x="460521" y="0"/>
                                </a:lnTo>
                              </a:path>
                            </a:pathLst>
                          </a:custGeom>
                          <a:ln w="255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6.3pt;height:2.050pt;mso-position-horizontal-relative:char;mso-position-vertical-relative:line" id="docshapegroup12" coordorigin="0,0" coordsize="726,41">
                <v:line style="position:absolute" from="0,20" to="725,20" stroked="true" strokeweight="2.01171pt" strokecolor="#000000">
                  <v:stroke dashstyle="solid"/>
                </v:line>
              </v:group>
            </w:pict>
          </mc:Fallback>
        </mc:AlternateContent>
      </w:r>
      <w:r>
        <w:rPr>
          <w:sz w:val="2"/>
        </w:rPr>
      </w:r>
    </w:p>
    <w:p>
      <w:pPr>
        <w:spacing w:before="0"/>
        <w:ind w:left="763" w:right="0" w:firstLine="0"/>
        <w:jc w:val="left"/>
        <w:rPr>
          <w:sz w:val="22"/>
        </w:rPr>
      </w:pPr>
      <w:r>
        <w:rPr>
          <w:color w:val="646464"/>
          <w:w w:val="105"/>
          <w:sz w:val="22"/>
        </w:rPr>
        <w:t>Aspectos</w:t>
      </w:r>
      <w:r>
        <w:rPr>
          <w:color w:val="646464"/>
          <w:spacing w:val="-8"/>
          <w:w w:val="105"/>
          <w:sz w:val="22"/>
        </w:rPr>
        <w:t> </w:t>
      </w:r>
      <w:r>
        <w:rPr>
          <w:color w:val="A8A8A8"/>
          <w:w w:val="105"/>
          <w:sz w:val="22"/>
        </w:rPr>
        <w:t>mdis</w:t>
      </w:r>
      <w:r>
        <w:rPr>
          <w:color w:val="878787"/>
          <w:w w:val="105"/>
          <w:sz w:val="22"/>
        </w:rPr>
        <w:t>rtftv1nhs</w:t>
      </w:r>
      <w:r>
        <w:rPr>
          <w:color w:val="878787"/>
          <w:spacing w:val="-17"/>
          <w:w w:val="105"/>
          <w:sz w:val="22"/>
        </w:rPr>
        <w:t> </w:t>
      </w:r>
      <w:r>
        <w:rPr>
          <w:color w:val="878787"/>
          <w:w w:val="105"/>
          <w:sz w:val="22"/>
        </w:rPr>
        <w:t>de</w:t>
      </w:r>
      <w:r>
        <w:rPr>
          <w:color w:val="878787"/>
          <w:spacing w:val="-33"/>
          <w:w w:val="105"/>
          <w:sz w:val="22"/>
        </w:rPr>
        <w:t> </w:t>
      </w:r>
      <w:r>
        <w:rPr>
          <w:color w:val="B6B6B6"/>
          <w:w w:val="105"/>
          <w:sz w:val="22"/>
        </w:rPr>
        <w:t>la</w:t>
      </w:r>
      <w:r>
        <w:rPr>
          <w:color w:val="B6B6B6"/>
          <w:spacing w:val="10"/>
          <w:w w:val="105"/>
          <w:sz w:val="22"/>
        </w:rPr>
        <w:t> </w:t>
      </w:r>
      <w:r>
        <w:rPr>
          <w:color w:val="959595"/>
          <w:spacing w:val="-2"/>
          <w:w w:val="105"/>
          <w:sz w:val="22"/>
        </w:rPr>
        <w:t>audltorfa</w:t>
      </w:r>
    </w:p>
    <w:p>
      <w:pPr>
        <w:spacing w:line="228" w:lineRule="auto" w:before="235"/>
        <w:ind w:left="756" w:right="803" w:hanging="9"/>
        <w:jc w:val="both"/>
        <w:rPr>
          <w:sz w:val="22"/>
        </w:rPr>
      </w:pPr>
      <w:r>
        <w:rPr>
          <w:color w:val="878787"/>
          <w:spacing w:val="-4"/>
          <w:sz w:val="22"/>
        </w:rPr>
        <w:t>Los</w:t>
      </w:r>
      <w:r>
        <w:rPr>
          <w:color w:val="777777"/>
          <w:spacing w:val="-4"/>
          <w:sz w:val="22"/>
        </w:rPr>
        <w:t>aspectos</w:t>
      </w:r>
      <w:r>
        <w:rPr>
          <w:color w:val="777777"/>
          <w:spacing w:val="-12"/>
          <w:sz w:val="22"/>
        </w:rPr>
        <w:t> </w:t>
      </w:r>
      <w:r>
        <w:rPr>
          <w:color w:val="646464"/>
          <w:spacing w:val="-4"/>
          <w:sz w:val="22"/>
        </w:rPr>
        <w:t>mtisrelevantes</w:t>
      </w:r>
      <w:r>
        <w:rPr>
          <w:i/>
          <w:color w:val="959595"/>
          <w:spacing w:val="-4"/>
          <w:sz w:val="22"/>
        </w:rPr>
        <w:t>de</w:t>
      </w:r>
      <w:r>
        <w:rPr>
          <w:i/>
          <w:color w:val="959595"/>
          <w:spacing w:val="-11"/>
          <w:sz w:val="22"/>
        </w:rPr>
        <w:t> </w:t>
      </w:r>
      <w:r>
        <w:rPr>
          <w:color w:val="878787"/>
          <w:spacing w:val="-4"/>
          <w:sz w:val="22"/>
        </w:rPr>
        <w:t>la</w:t>
      </w:r>
      <w:r>
        <w:rPr>
          <w:color w:val="878787"/>
          <w:spacing w:val="-11"/>
          <w:sz w:val="22"/>
        </w:rPr>
        <w:t> </w:t>
      </w:r>
      <w:r>
        <w:rPr>
          <w:color w:val="878787"/>
          <w:spacing w:val="-4"/>
          <w:sz w:val="22"/>
        </w:rPr>
        <w:t>avditoria</w:t>
      </w:r>
      <w:r>
        <w:rPr>
          <w:color w:val="878787"/>
          <w:spacing w:val="-12"/>
          <w:sz w:val="22"/>
        </w:rPr>
        <w:t> </w:t>
      </w:r>
      <w:r>
        <w:rPr>
          <w:color w:val="878787"/>
          <w:spacing w:val="-4"/>
          <w:sz w:val="22"/>
        </w:rPr>
        <w:t>sonaauellos</w:t>
      </w:r>
      <w:r>
        <w:rPr>
          <w:color w:val="878787"/>
          <w:spacing w:val="-11"/>
          <w:sz w:val="22"/>
        </w:rPr>
        <w:t> </w:t>
      </w:r>
      <w:r>
        <w:rPr>
          <w:color w:val="777777"/>
          <w:spacing w:val="-4"/>
          <w:sz w:val="22"/>
        </w:rPr>
        <w:t>aue.</w:t>
      </w:r>
      <w:r>
        <w:rPr>
          <w:color w:val="777777"/>
          <w:spacing w:val="-11"/>
          <w:sz w:val="22"/>
        </w:rPr>
        <w:t> </w:t>
      </w:r>
      <w:r>
        <w:rPr>
          <w:color w:val="878787"/>
          <w:spacing w:val="-4"/>
          <w:sz w:val="22"/>
        </w:rPr>
        <w:t>segUn</w:t>
      </w:r>
      <w:r>
        <w:rPr>
          <w:color w:val="878787"/>
          <w:spacing w:val="-11"/>
          <w:sz w:val="22"/>
        </w:rPr>
        <w:t> </w:t>
      </w:r>
      <w:r>
        <w:rPr>
          <w:color w:val="878787"/>
          <w:spacing w:val="-4"/>
          <w:sz w:val="22"/>
        </w:rPr>
        <w:t>nuestro</w:t>
      </w:r>
      <w:r>
        <w:rPr>
          <w:color w:val="878787"/>
          <w:spacing w:val="-1"/>
          <w:sz w:val="22"/>
        </w:rPr>
        <w:t> </w:t>
      </w:r>
      <w:r>
        <w:rPr>
          <w:color w:val="A8A8A8"/>
          <w:spacing w:val="-4"/>
          <w:sz w:val="22"/>
        </w:rPr>
        <w:t>julclo</w:t>
      </w:r>
      <w:r>
        <w:rPr>
          <w:color w:val="A8A8A8"/>
          <w:spacing w:val="-12"/>
          <w:sz w:val="22"/>
        </w:rPr>
        <w:t> </w:t>
      </w:r>
      <w:r>
        <w:rPr>
          <w:color w:val="878787"/>
          <w:spacing w:val="-4"/>
          <w:sz w:val="22"/>
        </w:rPr>
        <w:t>profesional.</w:t>
      </w:r>
      <w:r>
        <w:rPr>
          <w:color w:val="878787"/>
          <w:spacing w:val="-11"/>
          <w:sz w:val="22"/>
        </w:rPr>
        <w:t> </w:t>
      </w:r>
      <w:r>
        <w:rPr>
          <w:color w:val="878787"/>
          <w:spacing w:val="-4"/>
          <w:sz w:val="22"/>
        </w:rPr>
        <w:t>han </w:t>
      </w:r>
      <w:r>
        <w:rPr>
          <w:color w:val="777777"/>
          <w:spacing w:val="-6"/>
          <w:sz w:val="22"/>
        </w:rPr>
        <w:t>sldO</w:t>
      </w:r>
      <w:r>
        <w:rPr>
          <w:color w:val="777777"/>
          <w:spacing w:val="-20"/>
          <w:sz w:val="22"/>
        </w:rPr>
        <w:t> </w:t>
      </w:r>
      <w:r>
        <w:rPr>
          <w:color w:val="878787"/>
          <w:spacing w:val="-6"/>
          <w:sz w:val="22"/>
        </w:rPr>
        <w:t>eonsiderados </w:t>
      </w:r>
      <w:r>
        <w:rPr>
          <w:color w:val="777777"/>
          <w:spacing w:val="-6"/>
          <w:sz w:val="22"/>
        </w:rPr>
        <w:t>come</w:t>
      </w:r>
      <w:r>
        <w:rPr>
          <w:color w:val="777777"/>
          <w:spacing w:val="-35"/>
          <w:sz w:val="22"/>
        </w:rPr>
        <w:t> </w:t>
      </w:r>
      <w:r>
        <w:rPr>
          <w:color w:val="878787"/>
          <w:spacing w:val="-6"/>
          <w:sz w:val="22"/>
        </w:rPr>
        <w:t>!os</w:t>
      </w:r>
      <w:r>
        <w:rPr>
          <w:color w:val="777777"/>
          <w:spacing w:val="-6"/>
          <w:sz w:val="22"/>
        </w:rPr>
        <w:t>ries.gos</w:t>
      </w:r>
      <w:r>
        <w:rPr>
          <w:color w:val="878787"/>
          <w:spacing w:val="-6"/>
          <w:sz w:val="22"/>
        </w:rPr>
        <w:t>de </w:t>
      </w:r>
      <w:r>
        <w:rPr>
          <w:color w:val="959595"/>
          <w:spacing w:val="-6"/>
          <w:sz w:val="22"/>
        </w:rPr>
        <w:t>incorrecci6n</w:t>
      </w:r>
      <w:r>
        <w:rPr>
          <w:color w:val="959595"/>
          <w:spacing w:val="-25"/>
          <w:sz w:val="22"/>
        </w:rPr>
        <w:t> </w:t>
      </w:r>
      <w:r>
        <w:rPr>
          <w:color w:val="878787"/>
          <w:spacing w:val="-6"/>
          <w:sz w:val="22"/>
        </w:rPr>
        <w:t>material</w:t>
      </w:r>
      <w:r>
        <w:rPr>
          <w:color w:val="878787"/>
          <w:spacing w:val="-31"/>
          <w:sz w:val="22"/>
        </w:rPr>
        <w:t> </w:t>
      </w:r>
      <w:r>
        <w:rPr>
          <w:color w:val="777777"/>
          <w:spacing w:val="-6"/>
          <w:sz w:val="22"/>
        </w:rPr>
        <w:t>mas</w:t>
      </w:r>
      <w:r>
        <w:rPr>
          <w:color w:val="777777"/>
          <w:spacing w:val="-22"/>
          <w:sz w:val="22"/>
        </w:rPr>
        <w:t> </w:t>
      </w:r>
      <w:r>
        <w:rPr>
          <w:color w:val="777777"/>
          <w:spacing w:val="-6"/>
          <w:sz w:val="22"/>
        </w:rPr>
        <w:t>s</w:t>
      </w:r>
      <w:r>
        <w:rPr>
          <w:color w:val="B6B6B6"/>
          <w:spacing w:val="-6"/>
          <w:sz w:val="22"/>
        </w:rPr>
        <w:t>t</w:t>
      </w:r>
      <w:r>
        <w:rPr>
          <w:color w:val="878787"/>
          <w:spacing w:val="-6"/>
          <w:sz w:val="22"/>
        </w:rPr>
        <w:t>gnlff.catlvos</w:t>
      </w:r>
      <w:r>
        <w:rPr>
          <w:color w:val="878787"/>
          <w:spacing w:val="-7"/>
          <w:sz w:val="22"/>
        </w:rPr>
        <w:t> </w:t>
      </w:r>
      <w:r>
        <w:rPr>
          <w:color w:val="878787"/>
          <w:spacing w:val="-6"/>
          <w:sz w:val="22"/>
        </w:rPr>
        <w:t>en</w:t>
      </w:r>
      <w:r>
        <w:rPr>
          <w:color w:val="959595"/>
          <w:spacing w:val="-6"/>
          <w:sz w:val="22"/>
        </w:rPr>
        <w:t>n</w:t>
      </w:r>
      <w:r>
        <w:rPr>
          <w:color w:val="646464"/>
          <w:spacing w:val="-6"/>
          <w:sz w:val="22"/>
        </w:rPr>
        <w:t>u</w:t>
      </w:r>
      <w:r>
        <w:rPr>
          <w:color w:val="878787"/>
          <w:spacing w:val="-6"/>
          <w:sz w:val="22"/>
        </w:rPr>
        <w:t>es</w:t>
      </w:r>
      <w:r>
        <w:rPr>
          <w:color w:val="646464"/>
          <w:spacing w:val="-6"/>
          <w:sz w:val="22"/>
        </w:rPr>
        <w:t>t</w:t>
      </w:r>
      <w:r>
        <w:rPr>
          <w:color w:val="959595"/>
          <w:spacing w:val="-6"/>
          <w:sz w:val="22"/>
        </w:rPr>
        <w:t>ra</w:t>
      </w:r>
      <w:r>
        <w:rPr>
          <w:color w:val="959595"/>
          <w:spacing w:val="-22"/>
          <w:sz w:val="22"/>
        </w:rPr>
        <w:t> </w:t>
      </w:r>
      <w:r>
        <w:rPr>
          <w:color w:val="878787"/>
          <w:spacing w:val="-6"/>
          <w:sz w:val="22"/>
        </w:rPr>
        <w:t>auditorfa</w:t>
      </w:r>
    </w:p>
    <w:p>
      <w:pPr>
        <w:spacing w:line="192" w:lineRule="auto" w:before="33"/>
        <w:ind w:left="748" w:right="803" w:firstLine="7"/>
        <w:jc w:val="both"/>
        <w:rPr>
          <w:sz w:val="22"/>
        </w:rPr>
      </w:pPr>
      <w:r>
        <w:rPr>
          <w:color w:val="777777"/>
          <w:spacing w:val="-4"/>
          <w:sz w:val="22"/>
        </w:rPr>
        <w:t>de</w:t>
      </w:r>
      <w:r>
        <w:rPr>
          <w:color w:val="777777"/>
          <w:spacing w:val="-12"/>
          <w:sz w:val="22"/>
        </w:rPr>
        <w:t> </w:t>
      </w:r>
      <w:r>
        <w:rPr>
          <w:color w:val="777777"/>
          <w:spacing w:val="-4"/>
          <w:sz w:val="22"/>
        </w:rPr>
        <w:t>las</w:t>
      </w:r>
      <w:r>
        <w:rPr>
          <w:color w:val="878787"/>
          <w:spacing w:val="-4"/>
          <w:sz w:val="22"/>
        </w:rPr>
        <w:t>wentas</w:t>
      </w:r>
      <w:r>
        <w:rPr>
          <w:color w:val="777777"/>
          <w:spacing w:val="-4"/>
          <w:sz w:val="22"/>
        </w:rPr>
        <w:t>anual&amp;S</w:t>
      </w:r>
      <w:r>
        <w:rPr>
          <w:color w:val="878787"/>
          <w:spacing w:val="-4"/>
          <w:sz w:val="22"/>
        </w:rPr>
        <w:t>delperiodo</w:t>
      </w:r>
      <w:r>
        <w:rPr>
          <w:color w:val="878787"/>
          <w:spacing w:val="20"/>
          <w:sz w:val="22"/>
        </w:rPr>
        <w:t> </w:t>
      </w:r>
      <w:r>
        <w:rPr>
          <w:color w:val="878787"/>
          <w:spacing w:val="-4"/>
          <w:sz w:val="22"/>
        </w:rPr>
        <w:t>actual.</w:t>
      </w:r>
      <w:r>
        <w:rPr>
          <w:color w:val="646464"/>
          <w:spacing w:val="-4"/>
          <w:sz w:val="22"/>
        </w:rPr>
        <w:t>Estos </w:t>
      </w:r>
      <w:r>
        <w:rPr>
          <w:color w:val="878787"/>
          <w:spacing w:val="-4"/>
          <w:sz w:val="22"/>
        </w:rPr>
        <w:t>riesqos</w:t>
      </w:r>
      <w:r>
        <w:rPr>
          <w:color w:val="878787"/>
          <w:sz w:val="22"/>
        </w:rPr>
        <w:t> </w:t>
      </w:r>
      <w:r>
        <w:rPr>
          <w:color w:val="646464"/>
          <w:spacing w:val="-4"/>
          <w:sz w:val="22"/>
        </w:rPr>
        <w:t>han</w:t>
      </w:r>
      <w:r>
        <w:rPr>
          <w:color w:val="646464"/>
          <w:spacing w:val="-8"/>
          <w:sz w:val="22"/>
        </w:rPr>
        <w:t> </w:t>
      </w:r>
      <w:r>
        <w:rPr>
          <w:color w:val="878787"/>
          <w:spacing w:val="-4"/>
          <w:sz w:val="22"/>
        </w:rPr>
        <w:t>sido</w:t>
      </w:r>
      <w:r>
        <w:rPr>
          <w:color w:val="878787"/>
          <w:spacing w:val="19"/>
          <w:sz w:val="22"/>
        </w:rPr>
        <w:t> </w:t>
      </w:r>
      <w:r>
        <w:rPr>
          <w:color w:val="A8A8A8"/>
          <w:spacing w:val="-4"/>
          <w:sz w:val="22"/>
        </w:rPr>
        <w:t>t</w:t>
      </w:r>
      <w:r>
        <w:rPr>
          <w:color w:val="777777"/>
          <w:spacing w:val="-4"/>
          <w:sz w:val="22"/>
        </w:rPr>
        <w:t>ratad</w:t>
      </w:r>
      <w:r>
        <w:rPr>
          <w:color w:val="959595"/>
          <w:spacing w:val="-4"/>
          <w:sz w:val="22"/>
        </w:rPr>
        <w:t>os</w:t>
      </w:r>
      <w:r>
        <w:rPr>
          <w:color w:val="959595"/>
          <w:spacing w:val="-8"/>
          <w:sz w:val="22"/>
        </w:rPr>
        <w:t> </w:t>
      </w:r>
      <w:r>
        <w:rPr>
          <w:color w:val="777777"/>
          <w:spacing w:val="-4"/>
          <w:sz w:val="22"/>
        </w:rPr>
        <w:t>en</w:t>
      </w:r>
      <w:r>
        <w:rPr>
          <w:color w:val="777777"/>
          <w:spacing w:val="-12"/>
          <w:sz w:val="22"/>
        </w:rPr>
        <w:t> </w:t>
      </w:r>
      <w:r>
        <w:rPr>
          <w:color w:val="878787"/>
          <w:spacing w:val="-4"/>
          <w:sz w:val="22"/>
        </w:rPr>
        <w:t>el</w:t>
      </w:r>
      <w:r>
        <w:rPr>
          <w:color w:val="959595"/>
          <w:spacing w:val="-4"/>
          <w:sz w:val="22"/>
        </w:rPr>
        <w:t>contexto</w:t>
      </w:r>
      <w:r>
        <w:rPr>
          <w:color w:val="878787"/>
          <w:spacing w:val="-4"/>
          <w:sz w:val="22"/>
        </w:rPr>
        <w:t>de</w:t>
      </w:r>
      <w:r>
        <w:rPr>
          <w:color w:val="878787"/>
          <w:spacing w:val="-11"/>
          <w:sz w:val="22"/>
        </w:rPr>
        <w:t> </w:t>
      </w:r>
      <w:r>
        <w:rPr>
          <w:color w:val="878787"/>
          <w:spacing w:val="-4"/>
          <w:sz w:val="22"/>
        </w:rPr>
        <w:t>nuest!'a </w:t>
      </w:r>
      <w:r>
        <w:rPr>
          <w:color w:val="646464"/>
          <w:spacing w:val="-6"/>
          <w:sz w:val="22"/>
        </w:rPr>
        <w:t>a</w:t>
      </w:r>
      <w:r>
        <w:rPr>
          <w:color w:val="878787"/>
          <w:spacing w:val="-6"/>
          <w:sz w:val="22"/>
        </w:rPr>
        <w:t>u</w:t>
      </w:r>
      <w:r>
        <w:rPr>
          <w:color w:val="646464"/>
          <w:spacing w:val="-6"/>
          <w:sz w:val="22"/>
        </w:rPr>
        <w:t>d</w:t>
      </w:r>
      <w:r>
        <w:rPr>
          <w:color w:val="959595"/>
          <w:spacing w:val="-6"/>
          <w:sz w:val="22"/>
        </w:rPr>
        <w:t>i</w:t>
      </w:r>
      <w:r>
        <w:rPr>
          <w:color w:val="777777"/>
          <w:spacing w:val="-6"/>
          <w:sz w:val="22"/>
        </w:rPr>
        <w:t>tor</w:t>
      </w:r>
      <w:r>
        <w:rPr>
          <w:color w:val="959595"/>
          <w:spacing w:val="-6"/>
          <w:sz w:val="22"/>
        </w:rPr>
        <w:t>i</w:t>
      </w:r>
      <w:r>
        <w:rPr>
          <w:color w:val="777777"/>
          <w:spacing w:val="-6"/>
          <w:sz w:val="22"/>
        </w:rPr>
        <w:t>a</w:t>
      </w:r>
      <w:r>
        <w:rPr>
          <w:color w:val="777777"/>
          <w:spacing w:val="-10"/>
          <w:sz w:val="22"/>
        </w:rPr>
        <w:t> </w:t>
      </w:r>
      <w:r>
        <w:rPr>
          <w:color w:val="777777"/>
          <w:spacing w:val="-6"/>
          <w:sz w:val="22"/>
        </w:rPr>
        <w:t>de</w:t>
      </w:r>
      <w:r>
        <w:rPr>
          <w:color w:val="959595"/>
          <w:spacing w:val="-6"/>
          <w:sz w:val="22"/>
        </w:rPr>
        <w:t>fascuentas anuales</w:t>
      </w:r>
      <w:r>
        <w:rPr>
          <w:color w:val="959595"/>
          <w:spacing w:val="10"/>
          <w:sz w:val="22"/>
        </w:rPr>
        <w:t> </w:t>
      </w:r>
      <w:r>
        <w:rPr>
          <w:color w:val="878787"/>
          <w:spacing w:val="-6"/>
          <w:sz w:val="22"/>
        </w:rPr>
        <w:t>en</w:t>
      </w:r>
      <w:r>
        <w:rPr>
          <w:color w:val="878787"/>
          <w:spacing w:val="-10"/>
          <w:sz w:val="22"/>
        </w:rPr>
        <w:t> </w:t>
      </w:r>
      <w:r>
        <w:rPr>
          <w:color w:val="959595"/>
          <w:spacing w:val="-6"/>
          <w:sz w:val="22"/>
        </w:rPr>
        <w:t>su</w:t>
      </w:r>
      <w:r>
        <w:rPr>
          <w:color w:val="878787"/>
          <w:spacing w:val="-6"/>
          <w:sz w:val="22"/>
        </w:rPr>
        <w:t>conJunto,</w:t>
      </w:r>
      <w:r>
        <w:rPr>
          <w:i/>
          <w:color w:val="878787"/>
          <w:spacing w:val="-6"/>
          <w:sz w:val="28"/>
        </w:rPr>
        <w:t>v</w:t>
      </w:r>
      <w:r>
        <w:rPr>
          <w:i/>
          <w:color w:val="878787"/>
          <w:sz w:val="28"/>
        </w:rPr>
        <w:t> </w:t>
      </w:r>
      <w:r>
        <w:rPr>
          <w:color w:val="878787"/>
          <w:spacing w:val="-6"/>
          <w:sz w:val="22"/>
        </w:rPr>
        <w:t>en</w:t>
      </w:r>
      <w:r>
        <w:rPr>
          <w:color w:val="B6B6B6"/>
          <w:spacing w:val="-6"/>
          <w:sz w:val="22"/>
        </w:rPr>
        <w:t>l</w:t>
      </w:r>
      <w:r>
        <w:rPr>
          <w:color w:val="878787"/>
          <w:spacing w:val="-6"/>
          <w:sz w:val="22"/>
        </w:rPr>
        <w:t>a formaci6nde nuestra </w:t>
      </w:r>
      <w:r>
        <w:rPr>
          <w:color w:val="959595"/>
          <w:spacing w:val="-6"/>
          <w:sz w:val="22"/>
        </w:rPr>
        <w:t>oplnl6n</w:t>
      </w:r>
      <w:r>
        <w:rPr>
          <w:color w:val="959595"/>
          <w:spacing w:val="-9"/>
          <w:sz w:val="22"/>
        </w:rPr>
        <w:t> </w:t>
      </w:r>
      <w:r>
        <w:rPr>
          <w:color w:val="878787"/>
          <w:spacing w:val="-6"/>
          <w:sz w:val="22"/>
        </w:rPr>
        <w:t>sobrc</w:t>
      </w:r>
      <w:r>
        <w:rPr>
          <w:color w:val="878787"/>
          <w:sz w:val="22"/>
        </w:rPr>
        <w:t> </w:t>
      </w:r>
      <w:r>
        <w:rPr>
          <w:color w:val="777777"/>
          <w:spacing w:val="-6"/>
          <w:sz w:val="22"/>
        </w:rPr>
        <w:t>C'stas, </w:t>
      </w:r>
      <w:r>
        <w:rPr>
          <w:color w:val="878787"/>
          <w:spacing w:val="-6"/>
          <w:sz w:val="22"/>
        </w:rPr>
        <w:t>y </w:t>
      </w:r>
      <w:r>
        <w:rPr>
          <w:color w:val="777777"/>
          <w:spacing w:val="-2"/>
          <w:sz w:val="22"/>
        </w:rPr>
        <w:t>no</w:t>
      </w:r>
      <w:r>
        <w:rPr>
          <w:color w:val="777777"/>
          <w:spacing w:val="-34"/>
          <w:sz w:val="22"/>
        </w:rPr>
        <w:t> </w:t>
      </w:r>
      <w:r>
        <w:rPr>
          <w:color w:val="646464"/>
          <w:spacing w:val="-2"/>
          <w:sz w:val="22"/>
        </w:rPr>
        <w:t>e)(prcsamos</w:t>
      </w:r>
      <w:r>
        <w:rPr>
          <w:color w:val="646464"/>
          <w:spacing w:val="-23"/>
          <w:sz w:val="22"/>
        </w:rPr>
        <w:t> </w:t>
      </w:r>
      <w:r>
        <w:rPr>
          <w:color w:val="959595"/>
          <w:spacing w:val="-2"/>
          <w:sz w:val="22"/>
        </w:rPr>
        <w:t>una</w:t>
      </w:r>
      <w:r>
        <w:rPr>
          <w:color w:val="959595"/>
          <w:spacing w:val="-33"/>
          <w:sz w:val="22"/>
        </w:rPr>
        <w:t> </w:t>
      </w:r>
      <w:r>
        <w:rPr>
          <w:color w:val="878787"/>
          <w:spacing w:val="-2"/>
          <w:sz w:val="22"/>
        </w:rPr>
        <w:t>optnl6n</w:t>
      </w:r>
      <w:r>
        <w:rPr>
          <w:color w:val="878787"/>
          <w:spacing w:val="-36"/>
          <w:sz w:val="22"/>
        </w:rPr>
        <w:t> </w:t>
      </w:r>
      <w:r>
        <w:rPr>
          <w:color w:val="878787"/>
          <w:spacing w:val="-2"/>
          <w:sz w:val="22"/>
        </w:rPr>
        <w:t>por</w:t>
      </w:r>
      <w:r>
        <w:rPr>
          <w:color w:val="878787"/>
          <w:spacing w:val="-18"/>
          <w:sz w:val="22"/>
        </w:rPr>
        <w:t> </w:t>
      </w:r>
      <w:r>
        <w:rPr>
          <w:color w:val="959595"/>
          <w:spacing w:val="-2"/>
          <w:sz w:val="22"/>
        </w:rPr>
        <w:t>separado</w:t>
      </w:r>
      <w:r>
        <w:rPr>
          <w:color w:val="959595"/>
          <w:spacing w:val="-34"/>
          <w:sz w:val="22"/>
        </w:rPr>
        <w:t> </w:t>
      </w:r>
      <w:r>
        <w:rPr>
          <w:color w:val="878787"/>
          <w:spacing w:val="-2"/>
          <w:sz w:val="22"/>
        </w:rPr>
        <w:t>sobl'eesos</w:t>
      </w:r>
      <w:r>
        <w:rPr>
          <w:color w:val="878787"/>
          <w:spacing w:val="-35"/>
          <w:sz w:val="22"/>
        </w:rPr>
        <w:t> </w:t>
      </w:r>
      <w:r>
        <w:rPr>
          <w:color w:val="777777"/>
          <w:spacing w:val="-2"/>
          <w:sz w:val="22"/>
        </w:rPr>
        <w:t>l'iesgos</w:t>
      </w:r>
      <w:r>
        <w:rPr>
          <w:color w:val="444646"/>
          <w:spacing w:val="-2"/>
          <w:sz w:val="22"/>
        </w:rPr>
        <w:t>.</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68"/>
        <w:rPr>
          <w:sz w:val="22"/>
        </w:rPr>
      </w:pPr>
    </w:p>
    <w:p>
      <w:pPr>
        <w:tabs>
          <w:tab w:pos="3956" w:val="left" w:leader="none"/>
          <w:tab w:pos="10057" w:val="left" w:leader="none"/>
        </w:tabs>
        <w:spacing w:line="160" w:lineRule="exact" w:before="0"/>
        <w:ind w:left="1128" w:right="0" w:firstLine="0"/>
        <w:jc w:val="left"/>
        <w:rPr>
          <w:sz w:val="16"/>
          <w:szCs w:val="16"/>
        </w:rPr>
      </w:pPr>
      <w:r>
        <w:rPr>
          <w:color w:val="A8A8A8"/>
          <w:w w:val="250"/>
          <w:sz w:val="14"/>
          <w:szCs w:val="14"/>
        </w:rPr>
        <w:t>��C.-.-</w:t>
      </w:r>
      <w:r>
        <w:rPr>
          <w:color w:val="A8A8A8"/>
          <w:spacing w:val="-2"/>
          <w:w w:val="250"/>
          <w:sz w:val="14"/>
          <w:szCs w:val="14"/>
        </w:rPr>
        <w:t>II_J_..,</w:t>
      </w:r>
      <w:r>
        <w:rPr>
          <w:color w:val="B6B6B6"/>
          <w:sz w:val="16"/>
          <w:szCs w:val="16"/>
          <w:u w:val="single" w:color="B5B5B5"/>
        </w:rPr>
        <w:tab/>
      </w:r>
      <w:r>
        <w:rPr>
          <w:color w:val="B6B6B6"/>
          <w:w w:val="165"/>
          <w:sz w:val="16"/>
          <w:szCs w:val="16"/>
          <w:u w:val="single" w:color="B5B5B5"/>
        </w:rPr>
        <w:t>«</w:t>
      </w:r>
      <w:r>
        <w:rPr>
          <w:color w:val="B6B6B6"/>
          <w:w w:val="165"/>
          <w:sz w:val="16"/>
          <w:szCs w:val="16"/>
          <w:u w:val="none"/>
        </w:rPr>
        <w:t>,,i,o»J_..,_,.,..,.�-••"--</w:t>
      </w:r>
      <w:r>
        <w:rPr>
          <w:color w:val="959595"/>
          <w:spacing w:val="-2"/>
          <w:w w:val="165"/>
          <w:sz w:val="16"/>
          <w:szCs w:val="16"/>
          <w:u w:val="none"/>
        </w:rPr>
        <w:t>•</w:t>
      </w:r>
      <w:r>
        <w:rPr>
          <w:color w:val="B6B6B6"/>
          <w:spacing w:val="-2"/>
          <w:w w:val="165"/>
          <w:sz w:val="16"/>
          <w:szCs w:val="16"/>
          <w:u w:val="none"/>
        </w:rPr>
        <w:t>·lll,,l91"'f'Ole.OO••�l</w:t>
      </w:r>
      <w:r>
        <w:rPr>
          <w:color w:val="777777"/>
          <w:spacing w:val="-2"/>
          <w:w w:val="165"/>
          <w:sz w:val="16"/>
          <w:szCs w:val="16"/>
          <w:u w:val="none"/>
        </w:rPr>
        <w:t>·</w:t>
      </w:r>
      <w:r>
        <w:rPr>
          <w:color w:val="B6B6B6"/>
          <w:spacing w:val="-2"/>
          <w:w w:val="165"/>
          <w:sz w:val="16"/>
          <w:szCs w:val="16"/>
          <w:u w:val="none"/>
        </w:rPr>
        <w:t>•�•,-</w:t>
      </w:r>
      <w:r>
        <w:rPr>
          <w:color w:val="B6B6B6"/>
          <w:sz w:val="16"/>
          <w:szCs w:val="16"/>
          <w:u w:val="single" w:color="B5B5B5"/>
        </w:rPr>
        <w:tab/>
      </w:r>
    </w:p>
    <w:p>
      <w:pPr>
        <w:spacing w:line="217" w:lineRule="exact" w:before="0"/>
        <w:ind w:left="1139" w:right="0" w:firstLine="0"/>
        <w:jc w:val="left"/>
        <w:rPr>
          <w:rFonts w:ascii="Times New Roman" w:hAnsi="Times New Roman" w:cs="Times New Roman" w:eastAsia="Times New Roman"/>
          <w:sz w:val="21"/>
          <w:szCs w:val="21"/>
        </w:rPr>
      </w:pPr>
      <w:r>
        <w:rPr>
          <w:color w:val="A8A8A8"/>
          <w:w w:val="120"/>
          <w:sz w:val="15"/>
          <w:szCs w:val="15"/>
        </w:rPr>
        <w:t>'MO.._,..,..r.At&lt;&gt;t..�</w:t>
      </w:r>
      <w:r>
        <w:rPr>
          <w:i/>
          <w:iCs/>
          <w:color w:val="CDCDCD"/>
          <w:w w:val="120"/>
          <w:sz w:val="20"/>
          <w:szCs w:val="20"/>
        </w:rPr>
        <w:t>,•.w</w:t>
      </w:r>
      <w:r>
        <w:rPr>
          <w:i/>
          <w:iCs/>
          <w:color w:val="CDCDCD"/>
          <w:spacing w:val="79"/>
          <w:w w:val="150"/>
          <w:sz w:val="20"/>
          <w:szCs w:val="20"/>
        </w:rPr>
        <w:t>  </w:t>
      </w:r>
      <w:r>
        <w:rPr>
          <w:rFonts w:ascii="Times New Roman" w:hAnsi="Times New Roman" w:cs="Times New Roman" w:eastAsia="Times New Roman"/>
          <w:color w:val="B6B6B6"/>
          <w:spacing w:val="-2"/>
          <w:w w:val="110"/>
          <w:sz w:val="21"/>
          <w:szCs w:val="21"/>
        </w:rPr>
        <w:t>�,.,.,oso.</w:t>
      </w:r>
    </w:p>
    <w:p>
      <w:pPr>
        <w:tabs>
          <w:tab w:pos="1900" w:val="left" w:leader="dot"/>
        </w:tabs>
        <w:spacing w:before="43"/>
        <w:ind w:left="1136" w:right="0" w:firstLine="0"/>
        <w:jc w:val="left"/>
        <w:rPr>
          <w:sz w:val="12"/>
        </w:rPr>
      </w:pPr>
      <w:r>
        <w:rPr>
          <w:color w:val="959595"/>
          <w:spacing w:val="-2"/>
          <w:w w:val="190"/>
          <w:sz w:val="12"/>
        </w:rPr>
        <w:t>,1,,._.</w:t>
      </w:r>
      <w:r>
        <w:rPr>
          <w:color w:val="959595"/>
          <w:sz w:val="12"/>
        </w:rPr>
        <w:tab/>
      </w:r>
      <w:r>
        <w:rPr>
          <w:color w:val="959595"/>
          <w:w w:val="185"/>
          <w:sz w:val="12"/>
        </w:rPr>
        <w:t>,..itmulV-:0;-</w:t>
      </w:r>
      <w:r>
        <w:rPr>
          <w:color w:val="959595"/>
          <w:spacing w:val="-25"/>
          <w:w w:val="185"/>
          <w:sz w:val="12"/>
        </w:rPr>
        <w:t> </w:t>
      </w:r>
      <w:r>
        <w:rPr>
          <w:color w:val="B6B6B6"/>
          <w:w w:val="185"/>
          <w:sz w:val="12"/>
        </w:rPr>
        <w:t>••-</w:t>
      </w:r>
      <w:r>
        <w:rPr>
          <w:color w:val="B6B6B6"/>
          <w:spacing w:val="-5"/>
          <w:w w:val="185"/>
          <w:sz w:val="12"/>
        </w:rPr>
        <w:t>••</w:t>
      </w:r>
    </w:p>
    <w:p>
      <w:pPr>
        <w:spacing w:after="0"/>
        <w:jc w:val="left"/>
        <w:rPr>
          <w:sz w:val="12"/>
        </w:rPr>
        <w:sectPr>
          <w:type w:val="continuous"/>
          <w:pgSz w:w="11910" w:h="16840"/>
          <w:pgMar w:top="1920" w:bottom="280" w:left="566" w:right="710"/>
        </w:sectPr>
      </w:pPr>
    </w:p>
    <w:p>
      <w:pPr>
        <w:spacing w:line="20" w:lineRule="exact"/>
        <w:ind w:left="1851" w:right="0" w:firstLine="0"/>
        <w:rPr>
          <w:sz w:val="2"/>
        </w:rPr>
      </w:pPr>
      <w:r>
        <w:rPr>
          <w:sz w:val="2"/>
        </w:rPr>
        <mc:AlternateContent>
          <mc:Choice Requires="wps">
            <w:drawing>
              <wp:inline distT="0" distB="0" distL="0" distR="0">
                <wp:extent cx="409575" cy="38735"/>
                <wp:effectExtent l="28575" t="0" r="9525" b="8890"/>
                <wp:docPr id="19" name="Group 19"/>
                <wp:cNvGraphicFramePr>
                  <a:graphicFrameLocks/>
                </wp:cNvGraphicFramePr>
                <a:graphic>
                  <a:graphicData uri="http://schemas.microsoft.com/office/word/2010/wordprocessingGroup">
                    <wpg:wgp>
                      <wpg:cNvPr id="19" name="Group 19"/>
                      <wpg:cNvGrpSpPr/>
                      <wpg:grpSpPr>
                        <a:xfrm>
                          <a:off x="0" y="0"/>
                          <a:ext cx="409575" cy="38735"/>
                          <a:chExt cx="409575" cy="38735"/>
                        </a:xfrm>
                      </wpg:grpSpPr>
                      <wps:wsp>
                        <wps:cNvPr id="20" name="Graphic 20"/>
                        <wps:cNvSpPr/>
                        <wps:spPr>
                          <a:xfrm>
                            <a:off x="0" y="19161"/>
                            <a:ext cx="409575" cy="1270"/>
                          </a:xfrm>
                          <a:custGeom>
                            <a:avLst/>
                            <a:gdLst/>
                            <a:ahLst/>
                            <a:cxnLst/>
                            <a:rect l="l" t="t" r="r" b="b"/>
                            <a:pathLst>
                              <a:path w="409575" h="0">
                                <a:moveTo>
                                  <a:pt x="0" y="0"/>
                                </a:moveTo>
                                <a:lnTo>
                                  <a:pt x="409352" y="0"/>
                                </a:lnTo>
                              </a:path>
                            </a:pathLst>
                          </a:custGeom>
                          <a:ln w="3832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25pt;height:3.05pt;mso-position-horizontal-relative:char;mso-position-vertical-relative:line" id="docshapegroup13" coordorigin="0,0" coordsize="645,61">
                <v:line style="position:absolute" from="0,30" to="645,30" stroked="true" strokeweight="3.017565pt" strokecolor="#000000">
                  <v:stroke dashstyle="solid"/>
                </v:line>
              </v:group>
            </w:pict>
          </mc:Fallback>
        </mc:AlternateContent>
      </w:r>
      <w:r>
        <w:rPr>
          <w:sz w:val="2"/>
        </w:rPr>
      </w:r>
    </w:p>
    <w:p>
      <w:pPr>
        <w:pStyle w:val="BodyText"/>
        <w:spacing w:before="6"/>
        <w:rPr>
          <w:sz w:val="8"/>
        </w:rPr>
      </w:pPr>
    </w:p>
    <w:p>
      <w:pPr>
        <w:pStyle w:val="BodyText"/>
        <w:spacing w:after="0"/>
        <w:rPr>
          <w:sz w:val="8"/>
        </w:rPr>
        <w:sectPr>
          <w:pgSz w:w="11910" w:h="16840"/>
          <w:pgMar w:top="0" w:bottom="280" w:left="566" w:right="710"/>
        </w:sectPr>
      </w:pPr>
    </w:p>
    <w:p>
      <w:pPr>
        <w:spacing w:line="155" w:lineRule="exact" w:before="96"/>
        <w:ind w:left="0" w:right="364" w:firstLine="0"/>
        <w:jc w:val="center"/>
        <w:rPr>
          <w:sz w:val="16"/>
        </w:rPr>
      </w:pPr>
      <w:r>
        <w:rPr>
          <w:color w:val="EDF995"/>
          <w:spacing w:val="-5"/>
          <w:w w:val="255"/>
          <w:sz w:val="16"/>
        </w:rPr>
        <w:t>•'</w:t>
      </w:r>
    </w:p>
    <w:p>
      <w:pPr>
        <w:pStyle w:val="Title"/>
      </w:pPr>
      <w:r>
        <w:rPr>
          <w:color w:val="46494D"/>
          <w:spacing w:val="-5"/>
        </w:rPr>
        <w:t>EV</w:t>
      </w:r>
    </w:p>
    <w:p>
      <w:pPr>
        <w:spacing w:line="184" w:lineRule="auto" w:before="0"/>
        <w:ind w:left="1105" w:right="0" w:hanging="18"/>
        <w:jc w:val="left"/>
        <w:rPr>
          <w:sz w:val="25"/>
        </w:rPr>
      </w:pPr>
      <w:r>
        <w:rPr>
          <w:color w:val="46494D"/>
          <w:spacing w:val="-2"/>
          <w:sz w:val="25"/>
        </w:rPr>
        <w:t>Buil</w:t>
      </w:r>
      <w:r>
        <w:rPr>
          <w:color w:val="6E6E6E"/>
          <w:spacing w:val="-2"/>
          <w:sz w:val="25"/>
        </w:rPr>
        <w:t>ding</w:t>
      </w:r>
      <w:r>
        <w:rPr>
          <w:color w:val="6E6E6E"/>
          <w:spacing w:val="-35"/>
          <w:sz w:val="25"/>
        </w:rPr>
        <w:t> </w:t>
      </w:r>
      <w:r>
        <w:rPr>
          <w:color w:val="6E6E6E"/>
          <w:spacing w:val="-2"/>
          <w:sz w:val="25"/>
        </w:rPr>
        <w:t>a</w:t>
      </w:r>
      <w:r>
        <w:rPr>
          <w:color w:val="6E6E6E"/>
          <w:spacing w:val="-30"/>
          <w:sz w:val="25"/>
        </w:rPr>
        <w:t> </w:t>
      </w:r>
      <w:r>
        <w:rPr>
          <w:color w:val="6E6E6E"/>
          <w:spacing w:val="-2"/>
          <w:sz w:val="25"/>
        </w:rPr>
        <w:t>better </w:t>
      </w:r>
      <w:r>
        <w:rPr>
          <w:color w:val="343638"/>
          <w:sz w:val="25"/>
        </w:rPr>
        <w:t>w</w:t>
      </w:r>
      <w:r>
        <w:rPr>
          <w:color w:val="595B5B"/>
          <w:sz w:val="25"/>
        </w:rPr>
        <w:t>ori&lt;</w:t>
      </w:r>
      <w:r>
        <w:rPr>
          <w:color w:val="343638"/>
          <w:sz w:val="25"/>
        </w:rPr>
        <w:t>i</w:t>
      </w:r>
      <w:r>
        <w:rPr>
          <w:color w:val="595B5B"/>
          <w:sz w:val="25"/>
        </w:rPr>
        <w:t>ng</w:t>
      </w:r>
      <w:r>
        <w:rPr>
          <w:color w:val="595B5B"/>
          <w:spacing w:val="-23"/>
          <w:sz w:val="25"/>
        </w:rPr>
        <w:t> </w:t>
      </w:r>
      <w:r>
        <w:rPr>
          <w:color w:val="595B5B"/>
          <w:sz w:val="25"/>
        </w:rPr>
        <w:t>wortd</w:t>
      </w:r>
    </w:p>
    <w:p>
      <w:pPr>
        <w:pStyle w:val="BodyText"/>
      </w:pPr>
      <w:r>
        <w:rPr/>
        <w:br w:type="column"/>
      </w:r>
      <w:r>
        <w:rPr/>
      </w:r>
    </w:p>
    <w:p>
      <w:pPr>
        <w:pStyle w:val="BodyText"/>
      </w:pPr>
    </w:p>
    <w:p>
      <w:pPr>
        <w:pStyle w:val="BodyText"/>
      </w:pPr>
    </w:p>
    <w:p>
      <w:pPr>
        <w:pStyle w:val="BodyText"/>
        <w:spacing w:before="104"/>
      </w:pPr>
    </w:p>
    <w:p>
      <w:pPr>
        <w:pStyle w:val="BodyText"/>
        <w:ind w:left="1034"/>
      </w:pPr>
      <w:r>
        <w:rPr>
          <w:color w:val="858585"/>
          <w:w w:val="90"/>
        </w:rPr>
        <w:t>P.iolna</w:t>
      </w:r>
      <w:r>
        <w:rPr>
          <w:color w:val="858585"/>
          <w:spacing w:val="-3"/>
        </w:rPr>
        <w:t> </w:t>
      </w:r>
      <w:r>
        <w:rPr>
          <w:color w:val="6E6E6E"/>
          <w:spacing w:val="-10"/>
        </w:rPr>
        <w:t>2</w:t>
      </w:r>
    </w:p>
    <w:p>
      <w:pPr>
        <w:pStyle w:val="BodyText"/>
        <w:spacing w:after="0"/>
        <w:sectPr>
          <w:type w:val="continuous"/>
          <w:pgSz w:w="11910" w:h="16840"/>
          <w:pgMar w:top="1920" w:bottom="280" w:left="566" w:right="710"/>
          <w:cols w:num="2" w:equalWidth="0">
            <w:col w:w="2861" w:space="5394"/>
            <w:col w:w="2379"/>
          </w:cols>
        </w:sectPr>
      </w:pPr>
    </w:p>
    <w:p>
      <w:pPr>
        <w:pStyle w:val="BodyText"/>
        <w:rPr>
          <w:sz w:val="23"/>
        </w:rPr>
      </w:pPr>
    </w:p>
    <w:p>
      <w:pPr>
        <w:pStyle w:val="BodyText"/>
        <w:spacing w:before="175"/>
        <w:rPr>
          <w:sz w:val="23"/>
        </w:rPr>
      </w:pPr>
    </w:p>
    <w:p>
      <w:pPr>
        <w:spacing w:before="0"/>
        <w:ind w:left="855" w:right="0" w:firstLine="0"/>
        <w:jc w:val="left"/>
        <w:rPr>
          <w:i/>
          <w:sz w:val="23"/>
        </w:rPr>
      </w:pPr>
      <w:r>
        <w:rPr>
          <w:i/>
          <w:color w:val="858585"/>
          <w:spacing w:val="-2"/>
          <w:w w:val="85"/>
          <w:sz w:val="23"/>
        </w:rPr>
        <w:t>ValorrK.ion</w:t>
      </w:r>
      <w:r>
        <w:rPr>
          <w:i/>
          <w:color w:val="858585"/>
          <w:spacing w:val="-26"/>
          <w:w w:val="85"/>
          <w:sz w:val="23"/>
        </w:rPr>
        <w:t> </w:t>
      </w:r>
      <w:r>
        <w:rPr>
          <w:i/>
          <w:color w:val="858585"/>
          <w:spacing w:val="-2"/>
          <w:w w:val="85"/>
          <w:sz w:val="23"/>
        </w:rPr>
        <w:t>dee.Xister-c</w:t>
      </w:r>
      <w:r>
        <w:rPr>
          <w:color w:val="C8C8C8"/>
          <w:spacing w:val="-2"/>
          <w:w w:val="85"/>
          <w:sz w:val="23"/>
        </w:rPr>
        <w:t>-</w:t>
      </w:r>
      <w:r>
        <w:rPr>
          <w:i/>
          <w:color w:val="858585"/>
          <w:spacing w:val="-2"/>
          <w:w w:val="85"/>
          <w:sz w:val="23"/>
        </w:rPr>
        <w:t>,</w:t>
      </w:r>
      <w:r>
        <w:rPr>
          <w:i/>
          <w:color w:val="858585"/>
          <w:spacing w:val="-4"/>
          <w:w w:val="85"/>
          <w:sz w:val="23"/>
        </w:rPr>
        <w:t> </w:t>
      </w:r>
      <w:r>
        <w:rPr>
          <w:i/>
          <w:color w:val="BABABA"/>
          <w:spacing w:val="-10"/>
          <w:w w:val="85"/>
          <w:sz w:val="23"/>
        </w:rPr>
        <w:t>s</w:t>
      </w:r>
    </w:p>
    <w:p>
      <w:pPr>
        <w:tabs>
          <w:tab w:pos="2174" w:val="left" w:leader="none"/>
        </w:tabs>
        <w:spacing w:line="242" w:lineRule="exact" w:before="160"/>
        <w:ind w:left="2159" w:right="643" w:hanging="1292"/>
        <w:jc w:val="left"/>
        <w:rPr>
          <w:sz w:val="22"/>
          <w:szCs w:val="22"/>
        </w:rPr>
      </w:pPr>
      <w:r>
        <w:rPr>
          <w:color w:val="595B5B"/>
          <w:spacing w:val="-2"/>
          <w:sz w:val="22"/>
          <w:szCs w:val="22"/>
        </w:rPr>
        <w:t>De-s</w:t>
      </w:r>
      <w:r>
        <w:rPr>
          <w:color w:val="858585"/>
          <w:spacing w:val="-2"/>
          <w:sz w:val="22"/>
          <w:szCs w:val="22"/>
        </w:rPr>
        <w:t>crlpd6n</w:t>
      </w:r>
      <w:r>
        <w:rPr>
          <w:color w:val="858585"/>
          <w:sz w:val="22"/>
          <w:szCs w:val="22"/>
        </w:rPr>
        <w:tab/>
        <w:tab/>
      </w:r>
      <w:r>
        <w:rPr>
          <w:color w:val="6E6E6E"/>
          <w:spacing w:val="-2"/>
          <w:sz w:val="22"/>
          <w:szCs w:val="22"/>
        </w:rPr>
        <w:t>Al31</w:t>
      </w:r>
      <w:r>
        <w:rPr>
          <w:color w:val="6E6E6E"/>
          <w:spacing w:val="-18"/>
          <w:sz w:val="22"/>
          <w:szCs w:val="22"/>
        </w:rPr>
        <w:t> </w:t>
      </w:r>
      <w:r>
        <w:rPr>
          <w:color w:val="959595"/>
          <w:spacing w:val="-2"/>
          <w:sz w:val="22"/>
          <w:szCs w:val="22"/>
        </w:rPr>
        <w:t>de</w:t>
      </w:r>
      <w:r>
        <w:rPr>
          <w:color w:val="A7A7A7"/>
          <w:spacing w:val="-2"/>
          <w:sz w:val="22"/>
          <w:szCs w:val="22"/>
        </w:rPr>
        <w:t>dlclembre</w:t>
      </w:r>
      <w:r>
        <w:rPr>
          <w:color w:val="A7A7A7"/>
          <w:spacing w:val="-7"/>
          <w:sz w:val="22"/>
          <w:szCs w:val="22"/>
        </w:rPr>
        <w:t> </w:t>
      </w:r>
      <w:r>
        <w:rPr>
          <w:color w:val="959595"/>
          <w:spacing w:val="-2"/>
          <w:sz w:val="22"/>
          <w:szCs w:val="22"/>
        </w:rPr>
        <w:t>de</w:t>
      </w:r>
      <w:r>
        <w:rPr>
          <w:color w:val="959595"/>
          <w:spacing w:val="-26"/>
          <w:sz w:val="22"/>
          <w:szCs w:val="22"/>
        </w:rPr>
        <w:t> </w:t>
      </w:r>
      <w:r>
        <w:rPr>
          <w:color w:val="858585"/>
          <w:spacing w:val="-2"/>
          <w:sz w:val="22"/>
          <w:szCs w:val="22"/>
        </w:rPr>
        <w:t>20.23,</w:t>
      </w:r>
      <w:r>
        <w:rPr>
          <w:color w:val="A7A7A7"/>
          <w:spacing w:val="-2"/>
          <w:sz w:val="22"/>
          <w:szCs w:val="22"/>
        </w:rPr>
        <w:t>la </w:t>
      </w:r>
      <w:r>
        <w:rPr>
          <w:color w:val="858585"/>
          <w:spacing w:val="-2"/>
          <w:sz w:val="22"/>
          <w:szCs w:val="22"/>
        </w:rPr>
        <w:t>Sodedad</w:t>
      </w:r>
      <w:r>
        <w:rPr>
          <w:color w:val="858585"/>
          <w:spacing w:val="-28"/>
          <w:sz w:val="22"/>
          <w:szCs w:val="22"/>
        </w:rPr>
        <w:t> </w:t>
      </w:r>
      <w:r>
        <w:rPr>
          <w:color w:val="858585"/>
          <w:spacing w:val="-2"/>
          <w:sz w:val="22"/>
          <w:szCs w:val="22"/>
        </w:rPr>
        <w:t>posee</w:t>
      </w:r>
      <w:r>
        <w:rPr>
          <w:color w:val="858585"/>
          <w:spacing w:val="-16"/>
          <w:sz w:val="22"/>
          <w:szCs w:val="22"/>
        </w:rPr>
        <w:t> </w:t>
      </w:r>
      <w:r>
        <w:rPr>
          <w:color w:val="959595"/>
          <w:spacing w:val="-2"/>
          <w:sz w:val="22"/>
          <w:szCs w:val="22"/>
        </w:rPr>
        <w:t>exlstoncla:s </w:t>
      </w:r>
      <w:r>
        <w:rPr>
          <w:color w:val="858585"/>
          <w:spacing w:val="-2"/>
          <w:sz w:val="22"/>
          <w:szCs w:val="22"/>
        </w:rPr>
        <w:t>queseencuentran </w:t>
      </w:r>
      <w:r>
        <w:rPr>
          <w:color w:val="858585"/>
          <w:sz w:val="22"/>
          <w:szCs w:val="22"/>
        </w:rPr>
        <w:t>re,gistracas</w:t>
      </w:r>
      <w:r>
        <w:rPr>
          <w:color w:val="858585"/>
          <w:spacing w:val="-3"/>
          <w:sz w:val="22"/>
          <w:szCs w:val="22"/>
        </w:rPr>
        <w:t> </w:t>
      </w:r>
      <w:r>
        <w:rPr>
          <w:color w:val="858585"/>
          <w:sz w:val="22"/>
          <w:szCs w:val="22"/>
        </w:rPr>
        <w:t>en</w:t>
      </w:r>
      <w:r>
        <w:rPr>
          <w:color w:val="959595"/>
          <w:sz w:val="22"/>
          <w:szCs w:val="22"/>
        </w:rPr>
        <w:t>el</w:t>
      </w:r>
      <w:r>
        <w:rPr>
          <w:color w:val="959595"/>
          <w:spacing w:val="-23"/>
          <w:sz w:val="22"/>
          <w:szCs w:val="22"/>
        </w:rPr>
        <w:t> </w:t>
      </w:r>
      <w:r>
        <w:rPr>
          <w:color w:val="959595"/>
          <w:sz w:val="22"/>
          <w:szCs w:val="22"/>
        </w:rPr>
        <w:t>ba•l!nce</w:t>
      </w:r>
      <w:r>
        <w:rPr>
          <w:color w:val="858585"/>
          <w:sz w:val="22"/>
          <w:szCs w:val="22"/>
        </w:rPr>
        <w:t>adJunto</w:t>
      </w:r>
      <w:r>
        <w:rPr>
          <w:color w:val="858585"/>
          <w:spacing w:val="-18"/>
          <w:sz w:val="22"/>
          <w:szCs w:val="22"/>
        </w:rPr>
        <w:t> </w:t>
      </w:r>
      <w:r>
        <w:rPr>
          <w:color w:val="858585"/>
          <w:sz w:val="22"/>
          <w:szCs w:val="22"/>
        </w:rPr>
        <w:t>por</w:t>
      </w:r>
      <w:r>
        <w:rPr>
          <w:color w:val="858585"/>
          <w:spacing w:val="-18"/>
          <w:sz w:val="22"/>
          <w:szCs w:val="22"/>
        </w:rPr>
        <w:t> </w:t>
      </w:r>
      <w:r>
        <w:rPr>
          <w:color w:val="A7A7A7"/>
          <w:sz w:val="22"/>
          <w:szCs w:val="22"/>
        </w:rPr>
        <w:t>lmporte</w:t>
      </w:r>
      <w:r>
        <w:rPr>
          <w:color w:val="A7A7A7"/>
          <w:spacing w:val="-37"/>
          <w:sz w:val="22"/>
          <w:szCs w:val="22"/>
        </w:rPr>
        <w:t> </w:t>
      </w:r>
      <w:r>
        <w:rPr>
          <w:color w:val="858585"/>
          <w:sz w:val="22"/>
          <w:szCs w:val="22"/>
        </w:rPr>
        <w:t>de</w:t>
      </w:r>
      <w:r>
        <w:rPr>
          <w:color w:val="858585"/>
          <w:spacing w:val="-19"/>
          <w:sz w:val="22"/>
          <w:szCs w:val="22"/>
        </w:rPr>
        <w:t> </w:t>
      </w:r>
      <w:r>
        <w:rPr>
          <w:color w:val="959595"/>
          <w:sz w:val="22"/>
          <w:szCs w:val="22"/>
        </w:rPr>
        <w:t>5,168.898,85</w:t>
      </w:r>
      <w:r>
        <w:rPr>
          <w:color w:val="959595"/>
          <w:spacing w:val="-1"/>
          <w:sz w:val="22"/>
          <w:szCs w:val="22"/>
        </w:rPr>
        <w:t> </w:t>
      </w:r>
      <w:r>
        <w:rPr>
          <w:color w:val="858585"/>
          <w:sz w:val="22"/>
          <w:szCs w:val="22"/>
        </w:rPr>
        <w:t>&amp;uros.netode </w:t>
      </w:r>
      <w:r>
        <w:rPr>
          <w:color w:val="858585"/>
          <w:w w:val="90"/>
          <w:sz w:val="22"/>
          <w:szCs w:val="22"/>
        </w:rPr>
        <w:t>correcdones vatoraUvas ub!cados en</w:t>
      </w:r>
      <w:r>
        <w:rPr>
          <w:color w:val="A7A7A7"/>
          <w:w w:val="90"/>
          <w:sz w:val="22"/>
          <w:szCs w:val="22"/>
        </w:rPr>
        <w:t>los</w:t>
      </w:r>
      <w:r>
        <w:rPr>
          <w:color w:val="A7A7A7"/>
          <w:spacing w:val="-7"/>
          <w:w w:val="90"/>
          <w:sz w:val="22"/>
          <w:szCs w:val="22"/>
        </w:rPr>
        <w:t> </w:t>
      </w:r>
      <w:r>
        <w:rPr>
          <w:color w:val="858585"/>
          <w:w w:val="90"/>
          <w:sz w:val="22"/>
          <w:szCs w:val="22"/>
        </w:rPr>
        <w:t>a1mac</w:t>
      </w:r>
      <w:r>
        <w:rPr>
          <w:w w:val="90"/>
          <w:sz w:val="22"/>
          <w:szCs w:val="22"/>
        </w:rPr>
        <w:t>,</w:t>
      </w:r>
      <w:r>
        <w:rPr>
          <w:color w:val="858585"/>
          <w:w w:val="90"/>
          <w:sz w:val="22"/>
          <w:szCs w:val="22"/>
        </w:rPr>
        <w:t>e</w:t>
      </w:r>
      <w:r>
        <w:rPr>
          <w:color w:val="A7A7A7"/>
          <w:w w:val="90"/>
          <w:sz w:val="22"/>
          <w:szCs w:val="22"/>
        </w:rPr>
        <w:t>n</w:t>
      </w:r>
      <w:r>
        <w:rPr>
          <w:color w:val="858585"/>
          <w:w w:val="90"/>
          <w:sz w:val="22"/>
          <w:szCs w:val="22"/>
        </w:rPr>
        <w:t>es</w:t>
      </w:r>
      <w:r>
        <w:rPr>
          <w:color w:val="858585"/>
          <w:spacing w:val="-15"/>
          <w:w w:val="90"/>
          <w:sz w:val="22"/>
          <w:szCs w:val="22"/>
        </w:rPr>
        <w:t> </w:t>
      </w:r>
      <w:r>
        <w:rPr>
          <w:color w:val="858585"/>
          <w:w w:val="90"/>
          <w:sz w:val="22"/>
          <w:szCs w:val="22"/>
        </w:rPr>
        <w:t>de</w:t>
      </w:r>
      <w:r>
        <w:rPr>
          <w:color w:val="858585"/>
          <w:spacing w:val="40"/>
          <w:sz w:val="22"/>
          <w:szCs w:val="22"/>
        </w:rPr>
        <w:t> </w:t>
      </w:r>
      <w:r>
        <w:rPr>
          <w:color w:val="858585"/>
          <w:w w:val="90"/>
          <w:sz w:val="22"/>
          <w:szCs w:val="22"/>
        </w:rPr>
        <w:t>ta</w:t>
      </w:r>
      <w:r>
        <w:rPr>
          <w:color w:val="858585"/>
          <w:spacing w:val="-15"/>
          <w:w w:val="90"/>
          <w:sz w:val="22"/>
          <w:szCs w:val="22"/>
        </w:rPr>
        <w:t> </w:t>
      </w:r>
      <w:r>
        <w:rPr>
          <w:color w:val="858585"/>
          <w:w w:val="90"/>
          <w:sz w:val="22"/>
          <w:szCs w:val="22"/>
        </w:rPr>
        <w:t>sodedad.</w:t>
      </w:r>
      <w:r>
        <w:rPr>
          <w:color w:val="858585"/>
          <w:spacing w:val="-7"/>
          <w:w w:val="90"/>
          <w:sz w:val="22"/>
          <w:szCs w:val="22"/>
        </w:rPr>
        <w:t> </w:t>
      </w:r>
      <w:r>
        <w:rPr>
          <w:color w:val="858585"/>
          <w:w w:val="90"/>
          <w:sz w:val="22"/>
          <w:szCs w:val="22"/>
        </w:rPr>
        <w:t>e-stas existenc.ias </w:t>
      </w:r>
      <w:r>
        <w:rPr>
          <w:color w:val="858585"/>
          <w:sz w:val="22"/>
          <w:szCs w:val="22"/>
        </w:rPr>
        <w:t>prlnclpalrnente</w:t>
      </w:r>
      <w:r>
        <w:rPr>
          <w:color w:val="959595"/>
          <w:sz w:val="22"/>
          <w:szCs w:val="22"/>
        </w:rPr>
        <w:t>coos!sten</w:t>
      </w:r>
      <w:r>
        <w:rPr>
          <w:color w:val="858585"/>
          <w:sz w:val="22"/>
          <w:szCs w:val="22"/>
        </w:rPr>
        <w:t>en</w:t>
      </w:r>
      <w:r>
        <w:rPr>
          <w:color w:val="858585"/>
          <w:spacing w:val="-41"/>
          <w:sz w:val="22"/>
          <w:szCs w:val="22"/>
        </w:rPr>
        <w:t> </w:t>
      </w:r>
      <w:r>
        <w:rPr>
          <w:color w:val="858585"/>
          <w:sz w:val="22"/>
          <w:szCs w:val="22"/>
        </w:rPr>
        <w:t>cerea!es</w:t>
      </w:r>
      <w:r>
        <w:rPr>
          <w:color w:val="959595"/>
          <w:sz w:val="22"/>
          <w:szCs w:val="22"/>
        </w:rPr>
        <w:t>y</w:t>
      </w:r>
      <w:r>
        <w:rPr>
          <w:color w:val="959595"/>
          <w:spacing w:val="-16"/>
          <w:sz w:val="22"/>
          <w:szCs w:val="22"/>
        </w:rPr>
        <w:t> </w:t>
      </w:r>
      <w:r>
        <w:rPr>
          <w:color w:val="858585"/>
          <w:sz w:val="22"/>
          <w:szCs w:val="22"/>
        </w:rPr>
        <w:t>plensos.</w:t>
      </w:r>
      <w:r>
        <w:rPr>
          <w:color w:val="858585"/>
          <w:spacing w:val="-34"/>
          <w:sz w:val="22"/>
          <w:szCs w:val="22"/>
        </w:rPr>
        <w:t> </w:t>
      </w:r>
      <w:r>
        <w:rPr>
          <w:color w:val="959595"/>
          <w:sz w:val="22"/>
          <w:szCs w:val="22"/>
        </w:rPr>
        <w:t>Segtln</w:t>
      </w:r>
      <w:r>
        <w:rPr>
          <w:color w:val="959595"/>
          <w:spacing w:val="-31"/>
          <w:sz w:val="22"/>
          <w:szCs w:val="22"/>
        </w:rPr>
        <w:t> </w:t>
      </w:r>
      <w:r>
        <w:rPr>
          <w:color w:val="858585"/>
          <w:sz w:val="22"/>
          <w:szCs w:val="22"/>
        </w:rPr>
        <w:t>se</w:t>
      </w:r>
      <w:r>
        <w:rPr>
          <w:color w:val="858585"/>
          <w:spacing w:val="-41"/>
          <w:sz w:val="22"/>
          <w:szCs w:val="22"/>
        </w:rPr>
        <w:t> </w:t>
      </w:r>
      <w:r>
        <w:rPr>
          <w:color w:val="A7A7A7"/>
          <w:sz w:val="22"/>
          <w:szCs w:val="22"/>
        </w:rPr>
        <w:t>lndlca</w:t>
      </w:r>
      <w:r>
        <w:rPr>
          <w:color w:val="A7A7A7"/>
          <w:spacing w:val="-27"/>
          <w:sz w:val="22"/>
          <w:szCs w:val="22"/>
        </w:rPr>
        <w:t> </w:t>
      </w:r>
      <w:r>
        <w:rPr>
          <w:color w:val="858585"/>
          <w:sz w:val="22"/>
          <w:szCs w:val="22"/>
        </w:rPr>
        <w:t>en</w:t>
      </w:r>
      <w:r>
        <w:rPr>
          <w:color w:val="A7A7A7"/>
          <w:sz w:val="22"/>
          <w:szCs w:val="22"/>
        </w:rPr>
        <w:t>la</w:t>
      </w:r>
      <w:r>
        <w:rPr>
          <w:color w:val="858585"/>
          <w:sz w:val="22"/>
          <w:szCs w:val="22"/>
        </w:rPr>
        <w:t>Nota</w:t>
      </w:r>
      <w:r>
        <w:rPr>
          <w:color w:val="858585"/>
          <w:spacing w:val="-23"/>
          <w:sz w:val="22"/>
          <w:szCs w:val="22"/>
        </w:rPr>
        <w:t> </w:t>
      </w:r>
      <w:r>
        <w:rPr>
          <w:color w:val="858585"/>
          <w:sz w:val="22"/>
          <w:szCs w:val="22"/>
        </w:rPr>
        <w:t>4.18</w:t>
      </w:r>
      <w:r>
        <w:rPr>
          <w:i/>
          <w:iCs/>
          <w:color w:val="858585"/>
          <w:sz w:val="23"/>
          <w:szCs w:val="23"/>
        </w:rPr>
        <w:t>de</w:t>
      </w:r>
      <w:r>
        <w:rPr>
          <w:i/>
          <w:iCs/>
          <w:color w:val="858585"/>
          <w:spacing w:val="-39"/>
          <w:sz w:val="23"/>
          <w:szCs w:val="23"/>
        </w:rPr>
        <w:t> </w:t>
      </w:r>
      <w:r>
        <w:rPr>
          <w:color w:val="6E6E6E"/>
          <w:sz w:val="22"/>
          <w:szCs w:val="22"/>
        </w:rPr>
        <w:t>la </w:t>
      </w:r>
      <w:r>
        <w:rPr>
          <w:color w:val="858585"/>
          <w:spacing w:val="-6"/>
          <w:sz w:val="22"/>
          <w:szCs w:val="22"/>
        </w:rPr>
        <w:t>memofla</w:t>
      </w:r>
      <w:r>
        <w:rPr>
          <w:color w:val="858585"/>
          <w:spacing w:val="-18"/>
          <w:sz w:val="22"/>
          <w:szCs w:val="22"/>
        </w:rPr>
        <w:t> </w:t>
      </w:r>
      <w:r>
        <w:rPr>
          <w:color w:val="A7A7A7"/>
          <w:spacing w:val="-6"/>
          <w:sz w:val="22"/>
          <w:szCs w:val="22"/>
        </w:rPr>
        <w:t>aCIJunta, </w:t>
      </w:r>
      <w:r>
        <w:rPr>
          <w:color w:val="959595"/>
          <w:spacing w:val="-6"/>
          <w:sz w:val="22"/>
          <w:szCs w:val="22"/>
        </w:rPr>
        <w:t>la</w:t>
      </w:r>
      <w:r>
        <w:rPr>
          <w:color w:val="959595"/>
          <w:spacing w:val="-38"/>
          <w:sz w:val="22"/>
          <w:szCs w:val="22"/>
        </w:rPr>
        <w:t> </w:t>
      </w:r>
      <w:r>
        <w:rPr>
          <w:color w:val="BABABA"/>
          <w:spacing w:val="-6"/>
          <w:sz w:val="22"/>
          <w:szCs w:val="22"/>
        </w:rPr>
        <w:t>So</w:t>
      </w:r>
      <w:r>
        <w:rPr>
          <w:color w:val="858585"/>
          <w:spacing w:val="-6"/>
          <w:sz w:val="22"/>
          <w:szCs w:val="22"/>
        </w:rPr>
        <w:t>cledad</w:t>
      </w:r>
      <w:r>
        <w:rPr>
          <w:color w:val="858585"/>
          <w:spacing w:val="-20"/>
          <w:sz w:val="22"/>
          <w:szCs w:val="22"/>
        </w:rPr>
        <w:t> </w:t>
      </w:r>
      <w:r>
        <w:rPr>
          <w:color w:val="959595"/>
          <w:spacing w:val="-6"/>
          <w:sz w:val="22"/>
          <w:szCs w:val="22"/>
        </w:rPr>
        <w:t>valora</w:t>
      </w:r>
      <w:r>
        <w:rPr>
          <w:color w:val="959595"/>
          <w:spacing w:val="-32"/>
          <w:sz w:val="22"/>
          <w:szCs w:val="22"/>
        </w:rPr>
        <w:t> </w:t>
      </w:r>
      <w:r>
        <w:rPr>
          <w:color w:val="959595"/>
          <w:spacing w:val="-6"/>
          <w:sz w:val="22"/>
          <w:szCs w:val="22"/>
        </w:rPr>
        <w:t>las</w:t>
      </w:r>
      <w:r>
        <w:rPr>
          <w:color w:val="959595"/>
          <w:spacing w:val="-29"/>
          <w:sz w:val="22"/>
          <w:szCs w:val="22"/>
        </w:rPr>
        <w:t> </w:t>
      </w:r>
      <w:r>
        <w:rPr>
          <w:color w:val="858585"/>
          <w:spacing w:val="-6"/>
          <w:sz w:val="22"/>
          <w:szCs w:val="22"/>
        </w:rPr>
        <w:t>exlstenclasa</w:t>
      </w:r>
      <w:r>
        <w:rPr>
          <w:color w:val="858585"/>
          <w:spacing w:val="-10"/>
          <w:sz w:val="22"/>
          <w:szCs w:val="22"/>
        </w:rPr>
        <w:t> </w:t>
      </w:r>
      <w:r>
        <w:rPr>
          <w:color w:val="858585"/>
          <w:spacing w:val="-6"/>
          <w:sz w:val="22"/>
          <w:szCs w:val="22"/>
        </w:rPr>
        <w:t>sv</w:t>
      </w:r>
      <w:r>
        <w:rPr>
          <w:color w:val="858585"/>
          <w:spacing w:val="-10"/>
          <w:sz w:val="22"/>
          <w:szCs w:val="22"/>
        </w:rPr>
        <w:t> </w:t>
      </w:r>
      <w:r>
        <w:rPr>
          <w:color w:val="858585"/>
          <w:spacing w:val="-6"/>
          <w:sz w:val="23"/>
          <w:szCs w:val="23"/>
        </w:rPr>
        <w:t>predo�</w:t>
      </w:r>
      <w:r>
        <w:rPr>
          <w:color w:val="858585"/>
          <w:spacing w:val="40"/>
          <w:sz w:val="23"/>
          <w:szCs w:val="23"/>
        </w:rPr>
        <w:t> </w:t>
      </w:r>
      <w:r>
        <w:rPr>
          <w:color w:val="858585"/>
          <w:spacing w:val="-6"/>
          <w:sz w:val="22"/>
          <w:szCs w:val="22"/>
        </w:rPr>
        <w:t>adqulslcl6n</w:t>
      </w:r>
      <w:r>
        <w:rPr>
          <w:color w:val="858585"/>
          <w:spacing w:val="-23"/>
          <w:sz w:val="22"/>
          <w:szCs w:val="22"/>
        </w:rPr>
        <w:t> </w:t>
      </w:r>
      <w:r>
        <w:rPr>
          <w:color w:val="858585"/>
          <w:spacing w:val="-6"/>
          <w:sz w:val="22"/>
          <w:szCs w:val="22"/>
        </w:rPr>
        <w:t>ocostc </w:t>
      </w:r>
      <w:r>
        <w:rPr>
          <w:color w:val="858585"/>
          <w:sz w:val="22"/>
          <w:szCs w:val="22"/>
        </w:rPr>
        <w:t>de</w:t>
      </w:r>
      <w:r>
        <w:rPr>
          <w:color w:val="858585"/>
          <w:spacing w:val="-30"/>
          <w:sz w:val="22"/>
          <w:szCs w:val="22"/>
        </w:rPr>
        <w:t> </w:t>
      </w:r>
      <w:r>
        <w:rPr>
          <w:color w:val="6E6E6E"/>
          <w:sz w:val="22"/>
          <w:szCs w:val="22"/>
        </w:rPr>
        <w:t>p,oduccl6n</w:t>
      </w:r>
      <w:r>
        <w:rPr>
          <w:color w:val="858585"/>
          <w:sz w:val="22"/>
          <w:szCs w:val="22"/>
        </w:rPr>
        <w:t>despues</w:t>
      </w:r>
      <w:r>
        <w:rPr>
          <w:color w:val="858585"/>
          <w:spacing w:val="-2"/>
          <w:sz w:val="22"/>
          <w:szCs w:val="22"/>
        </w:rPr>
        <w:t> </w:t>
      </w:r>
      <w:r>
        <w:rPr>
          <w:color w:val="858585"/>
          <w:sz w:val="22"/>
          <w:szCs w:val="22"/>
        </w:rPr>
        <w:t>dededudr</w:t>
      </w:r>
      <w:r>
        <w:rPr>
          <w:color w:val="858585"/>
          <w:spacing w:val="-21"/>
          <w:sz w:val="22"/>
          <w:szCs w:val="22"/>
        </w:rPr>
        <w:t> </w:t>
      </w:r>
      <w:r>
        <w:rPr>
          <w:color w:val="858585"/>
          <w:sz w:val="22"/>
          <w:szCs w:val="22"/>
        </w:rPr>
        <w:t>cualquler descuento,</w:t>
      </w:r>
      <w:r>
        <w:rPr>
          <w:color w:val="858585"/>
          <w:spacing w:val="-10"/>
          <w:sz w:val="22"/>
          <w:szCs w:val="22"/>
        </w:rPr>
        <w:t> </w:t>
      </w:r>
      <w:r>
        <w:rPr>
          <w:color w:val="959595"/>
          <w:sz w:val="22"/>
          <w:szCs w:val="22"/>
        </w:rPr>
        <w:t>rebajaen</w:t>
      </w:r>
      <w:r>
        <w:rPr>
          <w:color w:val="959595"/>
          <w:spacing w:val="-30"/>
          <w:sz w:val="22"/>
          <w:szCs w:val="22"/>
        </w:rPr>
        <w:t> </w:t>
      </w:r>
      <w:r>
        <w:rPr>
          <w:color w:val="858585"/>
          <w:sz w:val="22"/>
          <w:szCs w:val="22"/>
        </w:rPr>
        <w:t>el</w:t>
      </w:r>
      <w:r>
        <w:rPr>
          <w:color w:val="858585"/>
          <w:spacing w:val="-12"/>
          <w:sz w:val="22"/>
          <w:szCs w:val="22"/>
        </w:rPr>
        <w:t> </w:t>
      </w:r>
      <w:r>
        <w:rPr>
          <w:color w:val="6E6E6E"/>
          <w:sz w:val="22"/>
          <w:szCs w:val="22"/>
        </w:rPr>
        <w:t>predo</w:t>
      </w:r>
      <w:r>
        <w:rPr>
          <w:color w:val="858585"/>
          <w:sz w:val="22"/>
          <w:szCs w:val="22"/>
        </w:rPr>
        <w:t>u</w:t>
      </w:r>
      <w:r>
        <w:rPr>
          <w:color w:val="858585"/>
          <w:spacing w:val="-2"/>
          <w:sz w:val="22"/>
          <w:szCs w:val="22"/>
        </w:rPr>
        <w:t> </w:t>
      </w:r>
      <w:r>
        <w:rPr>
          <w:color w:val="858585"/>
          <w:sz w:val="22"/>
          <w:szCs w:val="22"/>
        </w:rPr>
        <w:t>otras </w:t>
      </w:r>
      <w:r>
        <w:rPr>
          <w:color w:val="858585"/>
          <w:spacing w:val="-4"/>
          <w:sz w:val="22"/>
          <w:szCs w:val="22"/>
        </w:rPr>
        <w:t>partidas</w:t>
      </w:r>
      <w:r>
        <w:rPr>
          <w:color w:val="A7A7A7"/>
          <w:spacing w:val="-4"/>
          <w:sz w:val="22"/>
          <w:szCs w:val="22"/>
        </w:rPr>
        <w:t>slm</w:t>
      </w:r>
      <w:r>
        <w:rPr>
          <w:color w:val="6E6E6E"/>
          <w:spacing w:val="-4"/>
          <w:sz w:val="22"/>
          <w:szCs w:val="22"/>
        </w:rPr>
        <w:t>il</w:t>
      </w:r>
      <w:r>
        <w:rPr>
          <w:color w:val="959595"/>
          <w:spacing w:val="-4"/>
          <w:sz w:val="22"/>
          <w:szCs w:val="22"/>
        </w:rPr>
        <w:t>ares.</w:t>
      </w:r>
      <w:r>
        <w:rPr>
          <w:color w:val="959595"/>
          <w:spacing w:val="-8"/>
          <w:sz w:val="22"/>
          <w:szCs w:val="22"/>
        </w:rPr>
        <w:t> </w:t>
      </w:r>
      <w:r>
        <w:rPr>
          <w:i/>
          <w:iCs/>
          <w:color w:val="959595"/>
          <w:spacing w:val="-4"/>
          <w:sz w:val="26"/>
          <w:szCs w:val="26"/>
        </w:rPr>
        <w:t>v </w:t>
      </w:r>
      <w:r>
        <w:rPr>
          <w:color w:val="959595"/>
          <w:spacing w:val="-4"/>
          <w:sz w:val="20"/>
          <w:szCs w:val="20"/>
        </w:rPr>
        <w:t>tod()S</w:t>
      </w:r>
      <w:r>
        <w:rPr>
          <w:color w:val="959595"/>
          <w:spacing w:val="-21"/>
          <w:sz w:val="20"/>
          <w:szCs w:val="20"/>
        </w:rPr>
        <w:t> </w:t>
      </w:r>
      <w:r>
        <w:rPr>
          <w:color w:val="858585"/>
          <w:spacing w:val="-4"/>
          <w:sz w:val="22"/>
          <w:szCs w:val="22"/>
        </w:rPr>
        <w:t>los9astosadlcJonales</w:t>
      </w:r>
      <w:r>
        <w:rPr>
          <w:color w:val="A7A7A7"/>
          <w:spacing w:val="-4"/>
          <w:sz w:val="22"/>
          <w:szCs w:val="22"/>
        </w:rPr>
        <w:t>producldos</w:t>
      </w:r>
      <w:r>
        <w:rPr>
          <w:color w:val="A7A7A7"/>
          <w:spacing w:val="-12"/>
          <w:sz w:val="22"/>
          <w:szCs w:val="22"/>
        </w:rPr>
        <w:t> </w:t>
      </w:r>
      <w:r>
        <w:rPr>
          <w:color w:val="858585"/>
          <w:spacing w:val="-4"/>
          <w:sz w:val="22"/>
          <w:szCs w:val="22"/>
        </w:rPr>
        <w:t>hasta</w:t>
      </w:r>
      <w:r>
        <w:rPr>
          <w:color w:val="858585"/>
          <w:spacing w:val="-15"/>
          <w:sz w:val="22"/>
          <w:szCs w:val="22"/>
        </w:rPr>
        <w:t> </w:t>
      </w:r>
      <w:r>
        <w:rPr>
          <w:color w:val="858585"/>
          <w:spacing w:val="-4"/>
          <w:sz w:val="19"/>
          <w:szCs w:val="19"/>
        </w:rPr>
        <w:t>QU&lt;' </w:t>
      </w:r>
      <w:r>
        <w:rPr>
          <w:color w:val="959595"/>
          <w:spacing w:val="-4"/>
          <w:sz w:val="22"/>
          <w:szCs w:val="22"/>
        </w:rPr>
        <w:t>tos</w:t>
      </w:r>
      <w:r>
        <w:rPr>
          <w:color w:val="959595"/>
          <w:spacing w:val="-28"/>
          <w:sz w:val="22"/>
          <w:szCs w:val="22"/>
        </w:rPr>
        <w:t> </w:t>
      </w:r>
      <w:r>
        <w:rPr>
          <w:color w:val="858585"/>
          <w:spacing w:val="-4"/>
          <w:sz w:val="22"/>
          <w:szCs w:val="22"/>
        </w:rPr>
        <w:t>bfcnes</w:t>
      </w:r>
      <w:r>
        <w:rPr>
          <w:color w:val="858585"/>
          <w:spacing w:val="-11"/>
          <w:sz w:val="22"/>
          <w:szCs w:val="22"/>
        </w:rPr>
        <w:t> </w:t>
      </w:r>
      <w:r>
        <w:rPr>
          <w:color w:val="858585"/>
          <w:spacing w:val="-4"/>
          <w:sz w:val="22"/>
          <w:szCs w:val="22"/>
        </w:rPr>
        <w:t>se </w:t>
      </w:r>
      <w:r>
        <w:rPr>
          <w:color w:val="858585"/>
          <w:sz w:val="22"/>
          <w:szCs w:val="22"/>
        </w:rPr>
        <w:t>hallan</w:t>
      </w:r>
      <w:r>
        <w:rPr>
          <w:color w:val="858585"/>
          <w:spacing w:val="-29"/>
          <w:sz w:val="22"/>
          <w:szCs w:val="22"/>
        </w:rPr>
        <w:t> </w:t>
      </w:r>
      <w:r>
        <w:rPr>
          <w:color w:val="A7A7A7"/>
          <w:sz w:val="22"/>
          <w:szCs w:val="22"/>
        </w:rPr>
        <w:t>ub1ca</w:t>
      </w:r>
      <w:r>
        <w:rPr>
          <w:color w:val="6E6E6E"/>
          <w:sz w:val="22"/>
          <w:szCs w:val="22"/>
        </w:rPr>
        <w:t>do</w:t>
      </w:r>
      <w:r>
        <w:rPr>
          <w:color w:val="959595"/>
          <w:sz w:val="22"/>
          <w:szCs w:val="22"/>
        </w:rPr>
        <w:t>s</w:t>
      </w:r>
      <w:r>
        <w:rPr>
          <w:color w:val="858585"/>
          <w:sz w:val="22"/>
          <w:szCs w:val="22"/>
        </w:rPr>
        <w:t>para</w:t>
      </w:r>
      <w:r>
        <w:rPr>
          <w:color w:val="858585"/>
          <w:spacing w:val="-22"/>
          <w:sz w:val="22"/>
          <w:szCs w:val="22"/>
        </w:rPr>
        <w:t> </w:t>
      </w:r>
      <w:r>
        <w:rPr>
          <w:color w:val="959595"/>
          <w:sz w:val="22"/>
          <w:szCs w:val="22"/>
        </w:rPr>
        <w:t>su</w:t>
      </w:r>
      <w:r>
        <w:rPr>
          <w:color w:val="959595"/>
          <w:spacing w:val="-31"/>
          <w:sz w:val="22"/>
          <w:szCs w:val="22"/>
        </w:rPr>
        <w:t> </w:t>
      </w:r>
      <w:r>
        <w:rPr>
          <w:color w:val="858585"/>
          <w:sz w:val="22"/>
          <w:szCs w:val="22"/>
        </w:rPr>
        <w:t>venta,</w:t>
      </w:r>
      <w:r>
        <w:rPr>
          <w:color w:val="858585"/>
          <w:spacing w:val="-28"/>
          <w:sz w:val="22"/>
          <w:szCs w:val="22"/>
        </w:rPr>
        <w:t> </w:t>
      </w:r>
      <w:r>
        <w:rPr>
          <w:color w:val="858585"/>
          <w:sz w:val="22"/>
          <w:szCs w:val="22"/>
        </w:rPr>
        <w:t>y</w:t>
      </w:r>
      <w:r>
        <w:rPr>
          <w:color w:val="858585"/>
          <w:spacing w:val="-3"/>
          <w:sz w:val="22"/>
          <w:szCs w:val="22"/>
        </w:rPr>
        <w:t> </w:t>
      </w:r>
      <w:r>
        <w:rPr>
          <w:color w:val="858585"/>
          <w:sz w:val="22"/>
          <w:szCs w:val="22"/>
        </w:rPr>
        <w:t>cuandosu</w:t>
      </w:r>
      <w:r>
        <w:rPr>
          <w:color w:val="858585"/>
          <w:spacing w:val="-31"/>
          <w:sz w:val="22"/>
          <w:szCs w:val="22"/>
        </w:rPr>
        <w:t> </w:t>
      </w:r>
      <w:r>
        <w:rPr>
          <w:color w:val="858585"/>
          <w:sz w:val="22"/>
          <w:szCs w:val="22"/>
        </w:rPr>
        <w:t>valor</w:t>
      </w:r>
      <w:r>
        <w:rPr>
          <w:color w:val="858585"/>
          <w:spacing w:val="-15"/>
          <w:sz w:val="22"/>
          <w:szCs w:val="22"/>
        </w:rPr>
        <w:t> </w:t>
      </w:r>
      <w:r>
        <w:rPr>
          <w:color w:val="858585"/>
          <w:sz w:val="22"/>
          <w:szCs w:val="22"/>
        </w:rPr>
        <w:t>neto</w:t>
      </w:r>
      <w:r>
        <w:rPr>
          <w:color w:val="858585"/>
          <w:spacing w:val="-32"/>
          <w:sz w:val="22"/>
          <w:szCs w:val="22"/>
        </w:rPr>
        <w:t> </w:t>
      </w:r>
      <w:r>
        <w:rPr>
          <w:color w:val="858585"/>
          <w:sz w:val="22"/>
          <w:szCs w:val="22"/>
        </w:rPr>
        <w:t>realtzableesInferior.</w:t>
      </w:r>
      <w:r>
        <w:rPr>
          <w:color w:val="858585"/>
          <w:spacing w:val="-27"/>
          <w:sz w:val="22"/>
          <w:szCs w:val="22"/>
        </w:rPr>
        <w:t> </w:t>
      </w:r>
      <w:r>
        <w:rPr>
          <w:color w:val="858585"/>
          <w:sz w:val="22"/>
          <w:szCs w:val="22"/>
        </w:rPr>
        <w:t>se </w:t>
      </w:r>
      <w:r>
        <w:rPr>
          <w:color w:val="858585"/>
          <w:spacing w:val="-4"/>
          <w:sz w:val="22"/>
          <w:szCs w:val="22"/>
        </w:rPr>
        <w:t>efect&lt;'.la.n</w:t>
      </w:r>
      <w:r>
        <w:rPr>
          <w:color w:val="858585"/>
          <w:spacing w:val="-26"/>
          <w:sz w:val="22"/>
          <w:szCs w:val="22"/>
        </w:rPr>
        <w:t> </w:t>
      </w:r>
      <w:r>
        <w:rPr>
          <w:color w:val="A7A7A7"/>
          <w:spacing w:val="-4"/>
          <w:sz w:val="22"/>
          <w:szCs w:val="22"/>
        </w:rPr>
        <w:t>las</w:t>
      </w:r>
      <w:r>
        <w:rPr>
          <w:color w:val="A7A7A7"/>
          <w:spacing w:val="-33"/>
          <w:sz w:val="22"/>
          <w:szCs w:val="22"/>
        </w:rPr>
        <w:t> </w:t>
      </w:r>
      <w:r>
        <w:rPr>
          <w:color w:val="858585"/>
          <w:spacing w:val="-4"/>
          <w:sz w:val="22"/>
          <w:szCs w:val="22"/>
        </w:rPr>
        <w:t>oportunas</w:t>
      </w:r>
      <w:r>
        <w:rPr>
          <w:color w:val="858585"/>
          <w:spacing w:val="-22"/>
          <w:sz w:val="22"/>
          <w:szCs w:val="22"/>
        </w:rPr>
        <w:t> </w:t>
      </w:r>
      <w:r>
        <w:rPr>
          <w:color w:val="858585"/>
          <w:spacing w:val="-4"/>
          <w:sz w:val="22"/>
          <w:szCs w:val="22"/>
        </w:rPr>
        <w:t>correcclones</w:t>
      </w:r>
      <w:r>
        <w:rPr>
          <w:color w:val="858585"/>
          <w:spacing w:val="-28"/>
          <w:sz w:val="22"/>
          <w:szCs w:val="22"/>
        </w:rPr>
        <w:t> </w:t>
      </w:r>
      <w:r>
        <w:rPr>
          <w:color w:val="858585"/>
          <w:spacing w:val="-4"/>
          <w:sz w:val="22"/>
          <w:szCs w:val="22"/>
        </w:rPr>
        <w:t>valoratlvas,</w:t>
      </w:r>
      <w:r>
        <w:rPr>
          <w:color w:val="858585"/>
          <w:spacing w:val="-30"/>
          <w:sz w:val="22"/>
          <w:szCs w:val="22"/>
        </w:rPr>
        <w:t> </w:t>
      </w:r>
      <w:r>
        <w:rPr>
          <w:color w:val="959595"/>
          <w:spacing w:val="-4"/>
          <w:sz w:val="22"/>
          <w:szCs w:val="22"/>
        </w:rPr>
        <w:t>reconoclendotas</w:t>
      </w:r>
      <w:r>
        <w:rPr>
          <w:color w:val="858585"/>
          <w:spacing w:val="-4"/>
          <w:sz w:val="22"/>
          <w:szCs w:val="22"/>
        </w:rPr>
        <w:t>como</w:t>
      </w:r>
      <w:r>
        <w:rPr>
          <w:color w:val="959595"/>
          <w:spacing w:val="-4"/>
          <w:sz w:val="22"/>
          <w:szCs w:val="22"/>
        </w:rPr>
        <w:t>un</w:t>
      </w:r>
      <w:r>
        <w:rPr>
          <w:color w:val="959595"/>
          <w:spacing w:val="-16"/>
          <w:sz w:val="22"/>
          <w:szCs w:val="22"/>
        </w:rPr>
        <w:t> </w:t>
      </w:r>
      <w:r>
        <w:rPr>
          <w:color w:val="858585"/>
          <w:spacing w:val="-4"/>
          <w:sz w:val="22"/>
          <w:szCs w:val="22"/>
        </w:rPr>
        <w:t>9asto</w:t>
      </w:r>
      <w:r>
        <w:rPr>
          <w:color w:val="858585"/>
          <w:spacing w:val="-28"/>
          <w:sz w:val="22"/>
          <w:szCs w:val="22"/>
        </w:rPr>
        <w:t> </w:t>
      </w:r>
      <w:r>
        <w:rPr>
          <w:color w:val="6E6E6E"/>
          <w:spacing w:val="-4"/>
          <w:sz w:val="22"/>
          <w:szCs w:val="22"/>
        </w:rPr>
        <w:t>en </w:t>
      </w:r>
      <w:r>
        <w:rPr>
          <w:i/>
          <w:iCs/>
          <w:color w:val="959595"/>
          <w:spacing w:val="-4"/>
          <w:sz w:val="20"/>
          <w:szCs w:val="20"/>
        </w:rPr>
        <w:t>la </w:t>
      </w:r>
      <w:r>
        <w:rPr>
          <w:color w:val="858585"/>
          <w:spacing w:val="-4"/>
          <w:sz w:val="22"/>
          <w:szCs w:val="22"/>
        </w:rPr>
        <w:t>cuento</w:t>
      </w:r>
      <w:r>
        <w:rPr>
          <w:color w:val="858585"/>
          <w:spacing w:val="-19"/>
          <w:sz w:val="22"/>
          <w:szCs w:val="22"/>
        </w:rPr>
        <w:t> </w:t>
      </w:r>
      <w:r>
        <w:rPr>
          <w:color w:val="959595"/>
          <w:spacing w:val="-4"/>
          <w:sz w:val="22"/>
          <w:szCs w:val="22"/>
        </w:rPr>
        <w:t>de</w:t>
      </w:r>
      <w:r>
        <w:rPr>
          <w:color w:val="959595"/>
          <w:spacing w:val="-41"/>
          <w:sz w:val="22"/>
          <w:szCs w:val="22"/>
        </w:rPr>
        <w:t> </w:t>
      </w:r>
      <w:r>
        <w:rPr>
          <w:color w:val="858585"/>
          <w:spacing w:val="-4"/>
          <w:sz w:val="22"/>
          <w:szCs w:val="22"/>
        </w:rPr>
        <w:t>perdidas</w:t>
      </w:r>
      <w:r>
        <w:rPr>
          <w:color w:val="858585"/>
          <w:spacing w:val="-32"/>
          <w:sz w:val="22"/>
          <w:szCs w:val="22"/>
        </w:rPr>
        <w:t> </w:t>
      </w:r>
      <w:r>
        <w:rPr>
          <w:color w:val="BABABA"/>
          <w:spacing w:val="-4"/>
          <w:sz w:val="22"/>
          <w:szCs w:val="22"/>
        </w:rPr>
        <w:t>y</w:t>
      </w:r>
      <w:r>
        <w:rPr>
          <w:color w:val="BABABA"/>
          <w:spacing w:val="-9"/>
          <w:sz w:val="22"/>
          <w:szCs w:val="22"/>
        </w:rPr>
        <w:t> </w:t>
      </w:r>
      <w:r>
        <w:rPr>
          <w:color w:val="959595"/>
          <w:spacing w:val="-4"/>
          <w:sz w:val="22"/>
          <w:szCs w:val="22"/>
        </w:rPr>
        <w:t>qanancias</w:t>
      </w:r>
      <w:r>
        <w:rPr>
          <w:color w:val="46494D"/>
          <w:spacing w:val="-4"/>
          <w:sz w:val="22"/>
          <w:szCs w:val="22"/>
        </w:rPr>
        <w:t>.</w:t>
      </w:r>
      <w:r>
        <w:rPr>
          <w:color w:val="46494D"/>
          <w:spacing w:val="-38"/>
          <w:sz w:val="22"/>
          <w:szCs w:val="22"/>
        </w:rPr>
        <w:t> </w:t>
      </w:r>
      <w:r>
        <w:rPr>
          <w:color w:val="959595"/>
          <w:spacing w:val="-4"/>
          <w:sz w:val="22"/>
          <w:szCs w:val="22"/>
        </w:rPr>
        <w:t>Dada</w:t>
      </w:r>
      <w:r>
        <w:rPr>
          <w:color w:val="959595"/>
          <w:spacing w:val="-26"/>
          <w:sz w:val="22"/>
          <w:szCs w:val="22"/>
        </w:rPr>
        <w:t> </w:t>
      </w:r>
      <w:r>
        <w:rPr>
          <w:color w:val="858585"/>
          <w:spacing w:val="-4"/>
          <w:sz w:val="22"/>
          <w:szCs w:val="22"/>
        </w:rPr>
        <w:t>que</w:t>
      </w:r>
      <w:r>
        <w:rPr>
          <w:color w:val="858585"/>
          <w:spacing w:val="-36"/>
          <w:sz w:val="22"/>
          <w:szCs w:val="22"/>
        </w:rPr>
        <w:t> </w:t>
      </w:r>
      <w:r>
        <w:rPr>
          <w:color w:val="6E6E6E"/>
          <w:spacing w:val="-4"/>
          <w:sz w:val="22"/>
          <w:szCs w:val="22"/>
        </w:rPr>
        <w:t>la</w:t>
      </w:r>
      <w:r>
        <w:rPr>
          <w:color w:val="6E6E6E"/>
          <w:sz w:val="22"/>
          <w:szCs w:val="22"/>
        </w:rPr>
        <w:t> </w:t>
      </w:r>
      <w:r>
        <w:rPr>
          <w:color w:val="858585"/>
          <w:spacing w:val="-4"/>
          <w:sz w:val="22"/>
          <w:szCs w:val="22"/>
        </w:rPr>
        <w:t>actividad</w:t>
      </w:r>
      <w:r>
        <w:rPr>
          <w:color w:val="858585"/>
          <w:spacing w:val="-33"/>
          <w:sz w:val="22"/>
          <w:szCs w:val="22"/>
        </w:rPr>
        <w:t> </w:t>
      </w:r>
      <w:r>
        <w:rPr>
          <w:color w:val="858585"/>
          <w:spacing w:val="-4"/>
          <w:sz w:val="22"/>
          <w:szCs w:val="22"/>
        </w:rPr>
        <w:t>principalde</w:t>
      </w:r>
      <w:r>
        <w:rPr>
          <w:color w:val="858585"/>
          <w:spacing w:val="-29"/>
          <w:sz w:val="22"/>
          <w:szCs w:val="22"/>
        </w:rPr>
        <w:t> </w:t>
      </w:r>
      <w:r>
        <w:rPr>
          <w:color w:val="6E6E6E"/>
          <w:spacing w:val="-4"/>
          <w:sz w:val="22"/>
          <w:szCs w:val="22"/>
        </w:rPr>
        <w:t>la </w:t>
      </w:r>
      <w:r>
        <w:rPr>
          <w:color w:val="858585"/>
          <w:spacing w:val="-4"/>
          <w:sz w:val="22"/>
          <w:szCs w:val="22"/>
        </w:rPr>
        <w:t>socledad</w:t>
      </w:r>
      <w:r>
        <w:rPr>
          <w:color w:val="858585"/>
          <w:spacing w:val="-23"/>
          <w:sz w:val="22"/>
          <w:szCs w:val="22"/>
        </w:rPr>
        <w:t> </w:t>
      </w:r>
      <w:r>
        <w:rPr>
          <w:color w:val="6E6E6E"/>
          <w:spacing w:val="-4"/>
          <w:sz w:val="22"/>
          <w:szCs w:val="22"/>
        </w:rPr>
        <w:t>es</w:t>
      </w:r>
      <w:r>
        <w:rPr>
          <w:color w:val="858585"/>
          <w:spacing w:val="-4"/>
          <w:sz w:val="20"/>
          <w:szCs w:val="20"/>
        </w:rPr>
        <w:t>Ja </w:t>
      </w:r>
      <w:r>
        <w:rPr>
          <w:color w:val="858585"/>
          <w:sz w:val="22"/>
          <w:szCs w:val="22"/>
        </w:rPr>
        <w:t>compra</w:t>
      </w:r>
      <w:r>
        <w:rPr>
          <w:color w:val="858585"/>
          <w:spacing w:val="-39"/>
          <w:sz w:val="22"/>
          <w:szCs w:val="22"/>
        </w:rPr>
        <w:t> </w:t>
      </w:r>
      <w:r>
        <w:rPr>
          <w:i/>
          <w:iCs/>
          <w:color w:val="A7A7A7"/>
          <w:sz w:val="22"/>
          <w:szCs w:val="22"/>
        </w:rPr>
        <w:t>y</w:t>
      </w:r>
      <w:r>
        <w:rPr>
          <w:i/>
          <w:iCs/>
          <w:color w:val="A7A7A7"/>
          <w:spacing w:val="-16"/>
          <w:sz w:val="22"/>
          <w:szCs w:val="22"/>
        </w:rPr>
        <w:t> </w:t>
      </w:r>
      <w:r>
        <w:rPr>
          <w:color w:val="959595"/>
          <w:sz w:val="22"/>
          <w:szCs w:val="22"/>
        </w:rPr>
        <w:t>transformaclOn</w:t>
      </w:r>
      <w:r>
        <w:rPr>
          <w:color w:val="858585"/>
          <w:sz w:val="22"/>
          <w:szCs w:val="22"/>
        </w:rPr>
        <w:t>de</w:t>
      </w:r>
      <w:r>
        <w:rPr>
          <w:color w:val="858585"/>
          <w:spacing w:val="-23"/>
          <w:sz w:val="22"/>
          <w:szCs w:val="22"/>
        </w:rPr>
        <w:t> </w:t>
      </w:r>
      <w:r>
        <w:rPr>
          <w:color w:val="858585"/>
          <w:sz w:val="22"/>
          <w:szCs w:val="22"/>
        </w:rPr>
        <w:t>materlas</w:t>
      </w:r>
      <w:r>
        <w:rPr>
          <w:color w:val="858585"/>
          <w:spacing w:val="-31"/>
          <w:sz w:val="22"/>
          <w:szCs w:val="22"/>
        </w:rPr>
        <w:t> </w:t>
      </w:r>
      <w:r>
        <w:rPr>
          <w:color w:val="858585"/>
          <w:sz w:val="22"/>
          <w:szCs w:val="22"/>
        </w:rPr>
        <w:t>pdmas</w:t>
      </w:r>
      <w:r>
        <w:rPr>
          <w:color w:val="959595"/>
          <w:sz w:val="22"/>
          <w:szCs w:val="22"/>
        </w:rPr>
        <w:t>y</w:t>
      </w:r>
      <w:r>
        <w:rPr>
          <w:color w:val="959595"/>
          <w:spacing w:val="-20"/>
          <w:sz w:val="22"/>
          <w:szCs w:val="22"/>
        </w:rPr>
        <w:t> </w:t>
      </w:r>
      <w:r>
        <w:rPr>
          <w:color w:val="A7A7A7"/>
          <w:sz w:val="22"/>
          <w:szCs w:val="22"/>
        </w:rPr>
        <w:t>la</w:t>
      </w:r>
      <w:r>
        <w:rPr>
          <w:color w:val="A7A7A7"/>
          <w:spacing w:val="-15"/>
          <w:sz w:val="22"/>
          <w:szCs w:val="22"/>
        </w:rPr>
        <w:t> </w:t>
      </w:r>
      <w:r>
        <w:rPr>
          <w:color w:val="A7A7A7"/>
          <w:sz w:val="22"/>
          <w:szCs w:val="22"/>
        </w:rPr>
        <w:t>vent</w:t>
      </w:r>
      <w:r>
        <w:rPr>
          <w:color w:val="858585"/>
          <w:sz w:val="22"/>
          <w:szCs w:val="22"/>
        </w:rPr>
        <w:t>a</w:t>
      </w:r>
      <w:r>
        <w:rPr>
          <w:color w:val="858585"/>
          <w:spacing w:val="-23"/>
          <w:sz w:val="22"/>
          <w:szCs w:val="22"/>
        </w:rPr>
        <w:t> </w:t>
      </w:r>
      <w:r>
        <w:rPr>
          <w:color w:val="858585"/>
          <w:sz w:val="22"/>
          <w:szCs w:val="22"/>
        </w:rPr>
        <w:t>delpro�ucto</w:t>
      </w:r>
      <w:r>
        <w:rPr>
          <w:color w:val="858585"/>
          <w:spacing w:val="-20"/>
          <w:sz w:val="22"/>
          <w:szCs w:val="22"/>
        </w:rPr>
        <w:t> </w:t>
      </w:r>
      <w:r>
        <w:rPr>
          <w:color w:val="858585"/>
          <w:sz w:val="22"/>
          <w:szCs w:val="22"/>
        </w:rPr>
        <w:t>elaboradocon</w:t>
      </w:r>
    </w:p>
    <w:p>
      <w:pPr>
        <w:spacing w:line="234" w:lineRule="exact" w:before="0"/>
        <w:ind w:left="2159" w:right="0" w:firstLine="0"/>
        <w:jc w:val="left"/>
        <w:rPr>
          <w:sz w:val="22"/>
        </w:rPr>
      </w:pPr>
      <w:r>
        <w:rPr>
          <w:color w:val="858585"/>
          <w:w w:val="90"/>
          <w:sz w:val="22"/>
        </w:rPr>
        <w:t>las</w:t>
      </w:r>
      <w:r>
        <w:rPr>
          <w:color w:val="858585"/>
          <w:spacing w:val="-31"/>
          <w:w w:val="90"/>
          <w:sz w:val="22"/>
        </w:rPr>
        <w:t> </w:t>
      </w:r>
      <w:r>
        <w:rPr>
          <w:color w:val="858585"/>
          <w:w w:val="90"/>
          <w:sz w:val="22"/>
        </w:rPr>
        <w:t>mlsmas.</w:t>
      </w:r>
      <w:r>
        <w:rPr>
          <w:color w:val="858585"/>
          <w:spacing w:val="-28"/>
          <w:w w:val="90"/>
          <w:sz w:val="22"/>
        </w:rPr>
        <w:t> </w:t>
      </w:r>
      <w:r>
        <w:rPr>
          <w:color w:val="959595"/>
          <w:w w:val="90"/>
          <w:sz w:val="22"/>
        </w:rPr>
        <w:t>hemos</w:t>
      </w:r>
      <w:r>
        <w:rPr>
          <w:color w:val="959595"/>
          <w:spacing w:val="-11"/>
          <w:w w:val="90"/>
          <w:sz w:val="22"/>
        </w:rPr>
        <w:t> </w:t>
      </w:r>
      <w:r>
        <w:rPr>
          <w:color w:val="959595"/>
          <w:w w:val="90"/>
          <w:sz w:val="22"/>
        </w:rPr>
        <w:t>consideracJo</w:t>
      </w:r>
      <w:r>
        <w:rPr>
          <w:color w:val="959595"/>
          <w:spacing w:val="-9"/>
          <w:w w:val="90"/>
          <w:sz w:val="22"/>
        </w:rPr>
        <w:t> </w:t>
      </w:r>
      <w:r>
        <w:rPr>
          <w:color w:val="6E6E6E"/>
          <w:w w:val="90"/>
          <w:sz w:val="22"/>
        </w:rPr>
        <w:t>la</w:t>
      </w:r>
      <w:r>
        <w:rPr>
          <w:color w:val="6E6E6E"/>
          <w:spacing w:val="13"/>
          <w:sz w:val="22"/>
        </w:rPr>
        <w:t> </w:t>
      </w:r>
      <w:r>
        <w:rPr>
          <w:color w:val="858585"/>
          <w:w w:val="90"/>
          <w:sz w:val="22"/>
        </w:rPr>
        <w:t>va!oraci6n</w:t>
      </w:r>
      <w:r>
        <w:rPr>
          <w:color w:val="858585"/>
          <w:spacing w:val="-24"/>
          <w:w w:val="90"/>
          <w:sz w:val="22"/>
        </w:rPr>
        <w:t> </w:t>
      </w:r>
      <w:r>
        <w:rPr>
          <w:i/>
          <w:color w:val="858585"/>
          <w:w w:val="90"/>
          <w:sz w:val="28"/>
        </w:rPr>
        <w:t>v</w:t>
      </w:r>
      <w:r>
        <w:rPr>
          <w:i/>
          <w:color w:val="858585"/>
          <w:spacing w:val="-17"/>
          <w:w w:val="90"/>
          <w:sz w:val="28"/>
        </w:rPr>
        <w:t> </w:t>
      </w:r>
      <w:r>
        <w:rPr>
          <w:color w:val="858585"/>
          <w:w w:val="90"/>
          <w:sz w:val="22"/>
        </w:rPr>
        <w:t>la</w:t>
      </w:r>
      <w:r>
        <w:rPr>
          <w:color w:val="858585"/>
          <w:spacing w:val="5"/>
          <w:sz w:val="22"/>
        </w:rPr>
        <w:t> </w:t>
      </w:r>
      <w:r>
        <w:rPr>
          <w:color w:val="858585"/>
          <w:w w:val="90"/>
          <w:sz w:val="22"/>
        </w:rPr>
        <w:t>existenc.ia</w:t>
      </w:r>
      <w:r>
        <w:rPr>
          <w:color w:val="858585"/>
          <w:spacing w:val="22"/>
          <w:sz w:val="22"/>
        </w:rPr>
        <w:t> </w:t>
      </w:r>
      <w:r>
        <w:rPr>
          <w:color w:val="858585"/>
          <w:w w:val="90"/>
          <w:sz w:val="22"/>
        </w:rPr>
        <w:t>ffslcade</w:t>
      </w:r>
      <w:r>
        <w:rPr>
          <w:color w:val="858585"/>
          <w:spacing w:val="-4"/>
          <w:sz w:val="22"/>
        </w:rPr>
        <w:t> </w:t>
      </w:r>
      <w:r>
        <w:rPr>
          <w:color w:val="858585"/>
          <w:spacing w:val="-2"/>
          <w:w w:val="90"/>
          <w:sz w:val="22"/>
        </w:rPr>
        <w:t>exlstencfas</w:t>
      </w:r>
    </w:p>
    <w:p>
      <w:pPr>
        <w:spacing w:line="241" w:lineRule="exact" w:before="0"/>
        <w:ind w:left="2164" w:right="0" w:firstLine="0"/>
        <w:jc w:val="left"/>
        <w:rPr>
          <w:sz w:val="22"/>
        </w:rPr>
      </w:pPr>
      <w:r>
        <w:rPr>
          <w:color w:val="858585"/>
          <w:spacing w:val="-4"/>
          <w:sz w:val="22"/>
        </w:rPr>
        <w:t>como</w:t>
      </w:r>
      <w:r>
        <w:rPr>
          <w:color w:val="858585"/>
          <w:spacing w:val="-24"/>
          <w:sz w:val="22"/>
        </w:rPr>
        <w:t> </w:t>
      </w:r>
      <w:r>
        <w:rPr>
          <w:color w:val="959595"/>
          <w:spacing w:val="-4"/>
          <w:sz w:val="22"/>
        </w:rPr>
        <w:t>unaspecto</w:t>
      </w:r>
      <w:r>
        <w:rPr>
          <w:color w:val="959595"/>
          <w:spacing w:val="-15"/>
          <w:sz w:val="22"/>
        </w:rPr>
        <w:t> </w:t>
      </w:r>
      <w:r>
        <w:rPr>
          <w:color w:val="858585"/>
          <w:spacing w:val="-4"/>
          <w:sz w:val="22"/>
        </w:rPr>
        <w:t>re</w:t>
      </w:r>
      <w:r>
        <w:rPr>
          <w:color w:val="BABABA"/>
          <w:spacing w:val="-4"/>
          <w:sz w:val="22"/>
        </w:rPr>
        <w:t>lev</w:t>
      </w:r>
      <w:r>
        <w:rPr>
          <w:color w:val="959595"/>
          <w:spacing w:val="-4"/>
          <w:sz w:val="22"/>
        </w:rPr>
        <w:t>ante</w:t>
      </w:r>
      <w:r>
        <w:rPr>
          <w:color w:val="959595"/>
          <w:spacing w:val="-15"/>
          <w:sz w:val="22"/>
        </w:rPr>
        <w:t> </w:t>
      </w:r>
      <w:r>
        <w:rPr>
          <w:color w:val="858585"/>
          <w:spacing w:val="-4"/>
          <w:sz w:val="22"/>
        </w:rPr>
        <w:t>de</w:t>
      </w:r>
      <w:r>
        <w:rPr>
          <w:color w:val="858585"/>
          <w:spacing w:val="-34"/>
          <w:sz w:val="22"/>
        </w:rPr>
        <w:t> </w:t>
      </w:r>
      <w:r>
        <w:rPr>
          <w:color w:val="858585"/>
          <w:spacing w:val="-4"/>
          <w:sz w:val="22"/>
        </w:rPr>
        <w:t>nuestra</w:t>
      </w:r>
      <w:r>
        <w:rPr>
          <w:color w:val="858585"/>
          <w:spacing w:val="-13"/>
          <w:sz w:val="22"/>
        </w:rPr>
        <w:t> </w:t>
      </w:r>
      <w:r>
        <w:rPr>
          <w:color w:val="858585"/>
          <w:spacing w:val="-4"/>
          <w:sz w:val="22"/>
        </w:rPr>
        <w:t>avditoda.</w:t>
      </w:r>
    </w:p>
    <w:p>
      <w:pPr>
        <w:spacing w:line="237" w:lineRule="exact" w:before="8"/>
        <w:ind w:left="867" w:right="0" w:firstLine="0"/>
        <w:jc w:val="left"/>
        <w:rPr>
          <w:sz w:val="22"/>
        </w:rPr>
      </w:pPr>
      <w:r>
        <w:rPr>
          <w:color w:val="595B5B"/>
          <w:spacing w:val="-2"/>
          <w:sz w:val="22"/>
        </w:rPr>
        <w:t>Nues</w:t>
      </w:r>
      <w:r>
        <w:rPr>
          <w:color w:val="858585"/>
          <w:spacing w:val="-2"/>
          <w:sz w:val="22"/>
        </w:rPr>
        <w:t>tta</w:t>
      </w:r>
    </w:p>
    <w:p>
      <w:pPr>
        <w:tabs>
          <w:tab w:pos="2156" w:val="left" w:leader="none"/>
        </w:tabs>
        <w:spacing w:line="237" w:lineRule="exact" w:before="0"/>
        <w:ind w:left="849" w:right="0" w:firstLine="0"/>
        <w:jc w:val="left"/>
        <w:rPr>
          <w:sz w:val="22"/>
        </w:rPr>
      </w:pPr>
      <w:r>
        <w:rPr>
          <w:color w:val="858585"/>
          <w:sz w:val="22"/>
        </w:rPr>
        <w:t>rtspue-</w:t>
      </w:r>
      <w:r>
        <w:rPr>
          <w:color w:val="858585"/>
          <w:spacing w:val="-5"/>
          <w:sz w:val="22"/>
        </w:rPr>
        <w:t>na</w:t>
      </w:r>
      <w:r>
        <w:rPr>
          <w:color w:val="858585"/>
          <w:sz w:val="22"/>
        </w:rPr>
        <w:tab/>
      </w:r>
      <w:r>
        <w:rPr>
          <w:color w:val="858585"/>
          <w:spacing w:val="-6"/>
          <w:sz w:val="22"/>
        </w:rPr>
        <w:t>En</w:t>
      </w:r>
      <w:r>
        <w:rPr>
          <w:color w:val="959595"/>
          <w:spacing w:val="-6"/>
          <w:sz w:val="22"/>
        </w:rPr>
        <w:t>relacl-On</w:t>
      </w:r>
      <w:r>
        <w:rPr>
          <w:color w:val="959595"/>
          <w:spacing w:val="-10"/>
          <w:sz w:val="22"/>
        </w:rPr>
        <w:t> </w:t>
      </w:r>
      <w:r>
        <w:rPr>
          <w:color w:val="959595"/>
          <w:spacing w:val="-6"/>
          <w:sz w:val="22"/>
        </w:rPr>
        <w:t>con</w:t>
      </w:r>
      <w:r>
        <w:rPr>
          <w:color w:val="959595"/>
          <w:spacing w:val="-32"/>
          <w:sz w:val="22"/>
        </w:rPr>
        <w:t> </w:t>
      </w:r>
      <w:r>
        <w:rPr>
          <w:color w:val="959595"/>
          <w:spacing w:val="-6"/>
          <w:sz w:val="22"/>
        </w:rPr>
        <w:t>esta</w:t>
      </w:r>
      <w:r>
        <w:rPr>
          <w:color w:val="959595"/>
          <w:spacing w:val="-29"/>
          <w:sz w:val="22"/>
        </w:rPr>
        <w:t> </w:t>
      </w:r>
      <w:r>
        <w:rPr>
          <w:color w:val="A7A7A7"/>
          <w:spacing w:val="-6"/>
          <w:sz w:val="22"/>
        </w:rPr>
        <w:t>Mea.n</w:t>
      </w:r>
      <w:r>
        <w:rPr>
          <w:color w:val="6E6E6E"/>
          <w:spacing w:val="-6"/>
          <w:sz w:val="22"/>
        </w:rPr>
        <w:t>u</w:t>
      </w:r>
      <w:r>
        <w:rPr>
          <w:color w:val="959595"/>
          <w:spacing w:val="-6"/>
          <w:sz w:val="22"/>
        </w:rPr>
        <w:t>estrosprocedTmlentos</w:t>
      </w:r>
      <w:r>
        <w:rPr>
          <w:color w:val="858585"/>
          <w:spacing w:val="-6"/>
          <w:sz w:val="22"/>
        </w:rPr>
        <w:t>de</w:t>
      </w:r>
      <w:r>
        <w:rPr>
          <w:color w:val="858585"/>
          <w:spacing w:val="15"/>
          <w:sz w:val="22"/>
        </w:rPr>
        <w:t> </w:t>
      </w:r>
      <w:r>
        <w:rPr>
          <w:color w:val="858585"/>
          <w:spacing w:val="-6"/>
          <w:sz w:val="22"/>
        </w:rPr>
        <w:t>audltorra</w:t>
      </w:r>
      <w:r>
        <w:rPr>
          <w:color w:val="858585"/>
          <w:spacing w:val="-11"/>
          <w:sz w:val="22"/>
        </w:rPr>
        <w:t> </w:t>
      </w:r>
      <w:r>
        <w:rPr>
          <w:color w:val="959595"/>
          <w:spacing w:val="-6"/>
          <w:sz w:val="22"/>
        </w:rPr>
        <w:t>han</w:t>
      </w:r>
      <w:r>
        <w:rPr>
          <w:color w:val="858585"/>
          <w:spacing w:val="-6"/>
          <w:sz w:val="22"/>
        </w:rPr>
        <w:t>lncluldo.</w:t>
      </w:r>
      <w:r>
        <w:rPr>
          <w:color w:val="858585"/>
          <w:spacing w:val="-18"/>
          <w:sz w:val="22"/>
        </w:rPr>
        <w:t> </w:t>
      </w:r>
      <w:r>
        <w:rPr>
          <w:color w:val="858585"/>
          <w:spacing w:val="-6"/>
          <w:sz w:val="22"/>
        </w:rPr>
        <w:t>entrc</w:t>
      </w:r>
    </w:p>
    <w:p>
      <w:pPr>
        <w:spacing w:before="9"/>
        <w:ind w:left="2166" w:right="0" w:firstLine="0"/>
        <w:jc w:val="left"/>
        <w:rPr>
          <w:sz w:val="22"/>
        </w:rPr>
      </w:pPr>
      <w:r>
        <w:rPr>
          <w:color w:val="858585"/>
          <w:spacing w:val="-2"/>
          <w:w w:val="105"/>
          <w:sz w:val="22"/>
        </w:rPr>
        <w:t>otros:</w:t>
      </w:r>
    </w:p>
    <w:p>
      <w:pPr>
        <w:spacing w:line="199" w:lineRule="auto" w:before="124"/>
        <w:ind w:left="2608" w:right="0" w:hanging="10"/>
        <w:jc w:val="left"/>
        <w:rPr>
          <w:sz w:val="22"/>
        </w:rPr>
      </w:pPr>
      <w:r>
        <w:rPr>
          <w:color w:val="858585"/>
          <w:spacing w:val="-6"/>
          <w:sz w:val="22"/>
        </w:rPr>
        <w:t>Rea</w:t>
      </w:r>
      <w:r>
        <w:rPr>
          <w:color w:val="C8C8C8"/>
          <w:spacing w:val="-6"/>
          <w:sz w:val="22"/>
        </w:rPr>
        <w:t>r</w:t>
      </w:r>
      <w:r>
        <w:rPr>
          <w:color w:val="959595"/>
          <w:spacing w:val="-6"/>
          <w:sz w:val="22"/>
        </w:rPr>
        <w:t>lzaciOn</w:t>
      </w:r>
      <w:r>
        <w:rPr>
          <w:color w:val="959595"/>
          <w:spacing w:val="-19"/>
          <w:sz w:val="22"/>
        </w:rPr>
        <w:t> </w:t>
      </w:r>
      <w:r>
        <w:rPr>
          <w:color w:val="959595"/>
          <w:spacing w:val="-6"/>
          <w:sz w:val="22"/>
        </w:rPr>
        <w:t>de</w:t>
      </w:r>
      <w:r>
        <w:rPr>
          <w:color w:val="959595"/>
          <w:sz w:val="22"/>
        </w:rPr>
        <w:t> </w:t>
      </w:r>
      <w:r>
        <w:rPr>
          <w:color w:val="A7A7A7"/>
          <w:spacing w:val="-6"/>
          <w:sz w:val="22"/>
        </w:rPr>
        <w:t>una</w:t>
      </w:r>
      <w:r>
        <w:rPr>
          <w:color w:val="A7A7A7"/>
          <w:spacing w:val="-34"/>
          <w:sz w:val="22"/>
        </w:rPr>
        <w:t> </w:t>
      </w:r>
      <w:r>
        <w:rPr>
          <w:color w:val="858585"/>
          <w:spacing w:val="-6"/>
          <w:sz w:val="22"/>
        </w:rPr>
        <w:t>prueba</w:t>
      </w:r>
      <w:r>
        <w:rPr>
          <w:color w:val="858585"/>
          <w:spacing w:val="-15"/>
          <w:sz w:val="22"/>
        </w:rPr>
        <w:t> </w:t>
      </w:r>
      <w:r>
        <w:rPr>
          <w:color w:val="858585"/>
          <w:spacing w:val="-6"/>
          <w:sz w:val="22"/>
        </w:rPr>
        <w:t>dedetallede</w:t>
      </w:r>
      <w:r>
        <w:rPr>
          <w:color w:val="858585"/>
          <w:spacing w:val="-21"/>
          <w:sz w:val="22"/>
        </w:rPr>
        <w:t> </w:t>
      </w:r>
      <w:r>
        <w:rPr>
          <w:color w:val="858585"/>
          <w:spacing w:val="-6"/>
          <w:sz w:val="22"/>
        </w:rPr>
        <w:t>los</w:t>
      </w:r>
      <w:r>
        <w:rPr>
          <w:color w:val="858585"/>
          <w:spacing w:val="-19"/>
          <w:sz w:val="22"/>
        </w:rPr>
        <w:t> </w:t>
      </w:r>
      <w:r>
        <w:rPr>
          <w:color w:val="959595"/>
          <w:spacing w:val="-6"/>
          <w:sz w:val="22"/>
        </w:rPr>
        <w:t>valores</w:t>
      </w:r>
      <w:r>
        <w:rPr>
          <w:color w:val="858585"/>
          <w:spacing w:val="-6"/>
          <w:sz w:val="22"/>
        </w:rPr>
        <w:t>asignados a</w:t>
      </w:r>
      <w:r>
        <w:rPr>
          <w:color w:val="858585"/>
          <w:spacing w:val="-7"/>
          <w:sz w:val="22"/>
        </w:rPr>
        <w:t> </w:t>
      </w:r>
      <w:r>
        <w:rPr>
          <w:color w:val="6E6E6E"/>
          <w:spacing w:val="-6"/>
          <w:sz w:val="22"/>
        </w:rPr>
        <w:t>las</w:t>
      </w:r>
      <w:r>
        <w:rPr>
          <w:color w:val="858585"/>
          <w:spacing w:val="-6"/>
          <w:sz w:val="22"/>
        </w:rPr>
        <w:t>exlstencias </w:t>
      </w:r>
      <w:r>
        <w:rPr>
          <w:color w:val="858585"/>
          <w:sz w:val="22"/>
        </w:rPr>
        <w:t>en</w:t>
      </w:r>
      <w:r>
        <w:rPr>
          <w:color w:val="A7A7A7"/>
          <w:sz w:val="22"/>
        </w:rPr>
        <w:t>hmcl6n</w:t>
      </w:r>
      <w:r>
        <w:rPr>
          <w:color w:val="959595"/>
          <w:sz w:val="22"/>
        </w:rPr>
        <w:t>de</w:t>
      </w:r>
      <w:r>
        <w:rPr>
          <w:color w:val="959595"/>
          <w:spacing w:val="-5"/>
          <w:sz w:val="22"/>
        </w:rPr>
        <w:t> </w:t>
      </w:r>
      <w:r>
        <w:rPr>
          <w:rFonts w:ascii="Times New Roman"/>
          <w:color w:val="A7A7A7"/>
          <w:sz w:val="26"/>
        </w:rPr>
        <w:t>los</w:t>
      </w:r>
      <w:r>
        <w:rPr>
          <w:rFonts w:ascii="Times New Roman"/>
          <w:color w:val="A7A7A7"/>
          <w:spacing w:val="-17"/>
          <w:sz w:val="26"/>
        </w:rPr>
        <w:t> </w:t>
      </w:r>
      <w:r>
        <w:rPr>
          <w:color w:val="959595"/>
          <w:sz w:val="22"/>
        </w:rPr>
        <w:t>costes</w:t>
      </w:r>
      <w:r>
        <w:rPr>
          <w:color w:val="858585"/>
          <w:sz w:val="22"/>
        </w:rPr>
        <w:t>de</w:t>
      </w:r>
      <w:r>
        <w:rPr>
          <w:color w:val="858585"/>
          <w:spacing w:val="-14"/>
          <w:sz w:val="22"/>
        </w:rPr>
        <w:t> </w:t>
      </w:r>
      <w:r>
        <w:rPr>
          <w:color w:val="858585"/>
          <w:sz w:val="22"/>
        </w:rPr>
        <w:t>adqvislci6n.</w:t>
      </w:r>
      <w:r>
        <w:rPr>
          <w:color w:val="858585"/>
          <w:spacing w:val="-2"/>
          <w:sz w:val="22"/>
        </w:rPr>
        <w:t> </w:t>
      </w:r>
      <w:r>
        <w:rPr>
          <w:color w:val="858585"/>
          <w:sz w:val="22"/>
        </w:rPr>
        <w:t>precios </w:t>
      </w:r>
      <w:r>
        <w:rPr>
          <w:color w:val="6E6E6E"/>
          <w:sz w:val="22"/>
        </w:rPr>
        <w:t>de</w:t>
      </w:r>
      <w:r>
        <w:rPr>
          <w:color w:val="858585"/>
          <w:sz w:val="22"/>
        </w:rPr>
        <w:t>venta</w:t>
      </w:r>
      <w:r>
        <w:rPr>
          <w:rFonts w:ascii="Times New Roman"/>
          <w:color w:val="858585"/>
          <w:sz w:val="26"/>
        </w:rPr>
        <w:t>v</w:t>
      </w:r>
      <w:r>
        <w:rPr>
          <w:color w:val="959595"/>
          <w:sz w:val="22"/>
        </w:rPr>
        <w:t>mar9eo</w:t>
      </w:r>
      <w:r>
        <w:rPr>
          <w:color w:val="858585"/>
          <w:sz w:val="22"/>
        </w:rPr>
        <w:t>oblenido.</w:t>
      </w:r>
    </w:p>
    <w:p>
      <w:pPr>
        <w:spacing w:line="228" w:lineRule="auto" w:before="103"/>
        <w:ind w:left="2602" w:right="624" w:hanging="4"/>
        <w:jc w:val="left"/>
        <w:rPr>
          <w:sz w:val="22"/>
        </w:rPr>
      </w:pPr>
      <w:r>
        <w:rPr>
          <w:color w:val="858585"/>
          <w:sz w:val="22"/>
        </w:rPr>
        <w:t>Hemos</w:t>
      </w:r>
      <w:r>
        <w:rPr>
          <w:color w:val="858585"/>
          <w:spacing w:val="-11"/>
          <w:sz w:val="22"/>
        </w:rPr>
        <w:t> </w:t>
      </w:r>
      <w:r>
        <w:rPr>
          <w:color w:val="858585"/>
          <w:sz w:val="22"/>
        </w:rPr>
        <w:t>aslsUdo</w:t>
      </w:r>
      <w:r>
        <w:rPr>
          <w:color w:val="858585"/>
          <w:spacing w:val="-11"/>
          <w:sz w:val="22"/>
        </w:rPr>
        <w:t> </w:t>
      </w:r>
      <w:r>
        <w:rPr>
          <w:i/>
          <w:color w:val="959595"/>
          <w:sz w:val="24"/>
        </w:rPr>
        <w:t>a</w:t>
      </w:r>
      <w:r>
        <w:rPr>
          <w:color w:val="A7A7A7"/>
          <w:sz w:val="22"/>
        </w:rPr>
        <w:t>una</w:t>
      </w:r>
      <w:r>
        <w:rPr>
          <w:color w:val="858585"/>
          <w:sz w:val="22"/>
        </w:rPr>
        <w:t>selecci6n</w:t>
      </w:r>
      <w:r>
        <w:rPr>
          <w:color w:val="959595"/>
          <w:sz w:val="22"/>
        </w:rPr>
        <w:t>de</w:t>
      </w:r>
      <w:r>
        <w:rPr>
          <w:color w:val="959595"/>
          <w:spacing w:val="-36"/>
          <w:sz w:val="22"/>
        </w:rPr>
        <w:t> </w:t>
      </w:r>
      <w:r>
        <w:rPr>
          <w:color w:val="959595"/>
          <w:sz w:val="22"/>
        </w:rPr>
        <w:t>lnventarios</w:t>
      </w:r>
      <w:r>
        <w:rPr>
          <w:color w:val="959595"/>
          <w:spacing w:val="-22"/>
          <w:sz w:val="22"/>
        </w:rPr>
        <w:t> </w:t>
      </w:r>
      <w:r>
        <w:rPr>
          <w:color w:val="858585"/>
          <w:sz w:val="22"/>
        </w:rPr>
        <w:t>Hsicosrealilados</w:t>
      </w:r>
      <w:r>
        <w:rPr>
          <w:color w:val="858585"/>
          <w:spacing w:val="-8"/>
          <w:sz w:val="22"/>
        </w:rPr>
        <w:t> </w:t>
      </w:r>
      <w:r>
        <w:rPr>
          <w:color w:val="858585"/>
          <w:sz w:val="22"/>
        </w:rPr>
        <w:t>en</w:t>
      </w:r>
      <w:r>
        <w:rPr>
          <w:color w:val="6E6E6E"/>
          <w:sz w:val="22"/>
        </w:rPr>
        <w:t>los </w:t>
      </w:r>
      <w:r>
        <w:rPr>
          <w:color w:val="858585"/>
          <w:spacing w:val="-4"/>
          <w:sz w:val="22"/>
        </w:rPr>
        <w:t>almacenes,</w:t>
      </w:r>
      <w:r>
        <w:rPr>
          <w:color w:val="858585"/>
          <w:spacing w:val="-10"/>
          <w:sz w:val="22"/>
        </w:rPr>
        <w:t> </w:t>
      </w:r>
      <w:r>
        <w:rPr>
          <w:color w:val="959595"/>
          <w:spacing w:val="-4"/>
          <w:sz w:val="22"/>
        </w:rPr>
        <w:t>comprobando</w:t>
      </w:r>
      <w:r>
        <w:rPr>
          <w:color w:val="959595"/>
          <w:spacing w:val="-23"/>
          <w:sz w:val="22"/>
        </w:rPr>
        <w:t> </w:t>
      </w:r>
      <w:r>
        <w:rPr>
          <w:color w:val="A7A7A7"/>
          <w:spacing w:val="-4"/>
          <w:sz w:val="22"/>
        </w:rPr>
        <w:t>!os</w:t>
      </w:r>
      <w:r>
        <w:rPr>
          <w:color w:val="858585"/>
          <w:spacing w:val="-4"/>
          <w:sz w:val="22"/>
        </w:rPr>
        <w:t>procedfmientos</w:t>
      </w:r>
      <w:r>
        <w:rPr>
          <w:color w:val="959595"/>
          <w:spacing w:val="-4"/>
          <w:sz w:val="22"/>
        </w:rPr>
        <w:t>de</w:t>
      </w:r>
      <w:r>
        <w:rPr>
          <w:color w:val="959595"/>
          <w:spacing w:val="-30"/>
          <w:sz w:val="22"/>
        </w:rPr>
        <w:t> </w:t>
      </w:r>
      <w:r>
        <w:rPr>
          <w:color w:val="858585"/>
          <w:spacing w:val="-4"/>
          <w:sz w:val="22"/>
        </w:rPr>
        <w:t>lnventarios establecidosporla </w:t>
      </w:r>
      <w:r>
        <w:rPr>
          <w:color w:val="858585"/>
          <w:spacing w:val="-2"/>
          <w:sz w:val="22"/>
        </w:rPr>
        <w:t>Socfedacl.</w:t>
      </w:r>
      <w:r>
        <w:rPr>
          <w:color w:val="858585"/>
          <w:spacing w:val="-13"/>
          <w:sz w:val="22"/>
        </w:rPr>
        <w:t> </w:t>
      </w:r>
      <w:r>
        <w:rPr>
          <w:color w:val="858585"/>
          <w:spacing w:val="-2"/>
          <w:sz w:val="22"/>
        </w:rPr>
        <w:t>donde</w:t>
      </w:r>
      <w:r>
        <w:rPr>
          <w:color w:val="A7A7A7"/>
          <w:spacing w:val="-2"/>
          <w:sz w:val="22"/>
        </w:rPr>
        <w:t>comparamos</w:t>
      </w:r>
      <w:r>
        <w:rPr>
          <w:color w:val="A7A7A7"/>
          <w:spacing w:val="-7"/>
          <w:sz w:val="22"/>
        </w:rPr>
        <w:t> </w:t>
      </w:r>
      <w:r>
        <w:rPr>
          <w:color w:val="858585"/>
          <w:spacing w:val="-2"/>
          <w:sz w:val="22"/>
        </w:rPr>
        <w:t>los</w:t>
      </w:r>
      <w:r>
        <w:rPr>
          <w:color w:val="959595"/>
          <w:spacing w:val="-2"/>
          <w:sz w:val="22"/>
        </w:rPr>
        <w:t>resv</w:t>
      </w:r>
      <w:r>
        <w:rPr>
          <w:color w:val="595B5B"/>
          <w:spacing w:val="-2"/>
          <w:sz w:val="22"/>
        </w:rPr>
        <w:t>l</w:t>
      </w:r>
      <w:r>
        <w:rPr>
          <w:color w:val="858585"/>
          <w:spacing w:val="-2"/>
          <w:sz w:val="22"/>
        </w:rPr>
        <w:t>tados</w:t>
      </w:r>
      <w:r>
        <w:rPr>
          <w:color w:val="858585"/>
          <w:spacing w:val="-30"/>
          <w:sz w:val="22"/>
        </w:rPr>
        <w:t> </w:t>
      </w:r>
      <w:r>
        <w:rPr>
          <w:color w:val="959595"/>
          <w:spacing w:val="-2"/>
          <w:sz w:val="22"/>
        </w:rPr>
        <w:t>de</w:t>
      </w:r>
      <w:r>
        <w:rPr>
          <w:color w:val="959595"/>
          <w:spacing w:val="-37"/>
          <w:sz w:val="22"/>
        </w:rPr>
        <w:t> </w:t>
      </w:r>
      <w:r>
        <w:rPr>
          <w:color w:val="6E6E6E"/>
          <w:spacing w:val="-2"/>
          <w:sz w:val="22"/>
        </w:rPr>
        <w:t>nuestros</w:t>
      </w:r>
      <w:r>
        <w:rPr>
          <w:color w:val="6E6E6E"/>
          <w:spacing w:val="-8"/>
          <w:sz w:val="22"/>
        </w:rPr>
        <w:t> </w:t>
      </w:r>
      <w:r>
        <w:rPr>
          <w:color w:val="858585"/>
          <w:spacing w:val="-2"/>
          <w:sz w:val="22"/>
        </w:rPr>
        <w:t>conteos</w:t>
      </w:r>
      <w:r>
        <w:rPr>
          <w:color w:val="858585"/>
          <w:spacing w:val="-37"/>
          <w:sz w:val="22"/>
        </w:rPr>
        <w:t> </w:t>
      </w:r>
      <w:r>
        <w:rPr>
          <w:color w:val="959595"/>
          <w:spacing w:val="-2"/>
          <w:sz w:val="22"/>
        </w:rPr>
        <w:t>con</w:t>
      </w:r>
      <w:r>
        <w:rPr>
          <w:color w:val="595B5B"/>
          <w:spacing w:val="-2"/>
          <w:sz w:val="22"/>
        </w:rPr>
        <w:t>l</w:t>
      </w:r>
      <w:r>
        <w:rPr>
          <w:color w:val="858585"/>
          <w:spacing w:val="-2"/>
          <w:sz w:val="22"/>
        </w:rPr>
        <w:t>os </w:t>
      </w:r>
      <w:r>
        <w:rPr>
          <w:color w:val="858585"/>
          <w:sz w:val="22"/>
        </w:rPr>
        <w:t>resultados</w:t>
      </w:r>
      <w:r>
        <w:rPr>
          <w:color w:val="858585"/>
          <w:spacing w:val="-34"/>
          <w:sz w:val="22"/>
        </w:rPr>
        <w:t> </w:t>
      </w:r>
      <w:r>
        <w:rPr>
          <w:color w:val="A7A7A7"/>
          <w:sz w:val="22"/>
        </w:rPr>
        <w:t>de</w:t>
      </w:r>
      <w:r>
        <w:rPr>
          <w:color w:val="A7A7A7"/>
          <w:spacing w:val="-17"/>
          <w:sz w:val="22"/>
        </w:rPr>
        <w:t> </w:t>
      </w:r>
      <w:r>
        <w:rPr>
          <w:color w:val="A7A7A7"/>
          <w:sz w:val="22"/>
        </w:rPr>
        <w:t>los</w:t>
      </w:r>
      <w:r>
        <w:rPr>
          <w:color w:val="959595"/>
          <w:sz w:val="22"/>
        </w:rPr>
        <w:t>conteos</w:t>
      </w:r>
      <w:r>
        <w:rPr>
          <w:color w:val="959595"/>
          <w:spacing w:val="-15"/>
          <w:sz w:val="22"/>
        </w:rPr>
        <w:t> </w:t>
      </w:r>
      <w:r>
        <w:rPr>
          <w:color w:val="959595"/>
          <w:sz w:val="22"/>
        </w:rPr>
        <w:t>del</w:t>
      </w:r>
      <w:r>
        <w:rPr>
          <w:color w:val="858585"/>
          <w:sz w:val="22"/>
        </w:rPr>
        <w:t>personalde</w:t>
      </w:r>
      <w:r>
        <w:rPr>
          <w:color w:val="858585"/>
          <w:spacing w:val="-14"/>
          <w:sz w:val="22"/>
        </w:rPr>
        <w:t> </w:t>
      </w:r>
      <w:r>
        <w:rPr>
          <w:color w:val="A7A7A7"/>
          <w:sz w:val="22"/>
        </w:rPr>
        <w:t>la </w:t>
      </w:r>
      <w:r>
        <w:rPr>
          <w:color w:val="959595"/>
          <w:sz w:val="22"/>
        </w:rPr>
        <w:t>Sociedad.</w:t>
      </w:r>
    </w:p>
    <w:p>
      <w:pPr>
        <w:pStyle w:val="ListParagraph"/>
        <w:numPr>
          <w:ilvl w:val="0"/>
          <w:numId w:val="2"/>
        </w:numPr>
        <w:tabs>
          <w:tab w:pos="2599" w:val="left" w:leader="none"/>
        </w:tabs>
        <w:spacing w:line="240" w:lineRule="auto" w:before="110" w:after="0"/>
        <w:ind w:left="2599" w:right="0" w:hanging="437"/>
        <w:jc w:val="left"/>
        <w:rPr>
          <w:sz w:val="22"/>
        </w:rPr>
      </w:pPr>
      <w:r>
        <w:rPr>
          <w:color w:val="858585"/>
          <w:spacing w:val="-2"/>
          <w:sz w:val="22"/>
        </w:rPr>
        <w:t>Prueba</w:t>
      </w:r>
      <w:r>
        <w:rPr>
          <w:color w:val="858585"/>
          <w:spacing w:val="-29"/>
          <w:sz w:val="22"/>
        </w:rPr>
        <w:t> </w:t>
      </w:r>
      <w:r>
        <w:rPr>
          <w:i/>
          <w:color w:val="959595"/>
          <w:spacing w:val="-2"/>
          <w:sz w:val="20"/>
        </w:rPr>
        <w:t>de</w:t>
      </w:r>
      <w:r>
        <w:rPr>
          <w:i/>
          <w:color w:val="959595"/>
          <w:spacing w:val="15"/>
          <w:sz w:val="20"/>
        </w:rPr>
        <w:t> </w:t>
      </w:r>
      <w:r>
        <w:rPr>
          <w:color w:val="959595"/>
          <w:spacing w:val="-2"/>
          <w:sz w:val="22"/>
        </w:rPr>
        <w:t>corte</w:t>
      </w:r>
      <w:r>
        <w:rPr>
          <w:color w:val="959595"/>
          <w:spacing w:val="-32"/>
          <w:sz w:val="22"/>
        </w:rPr>
        <w:t> </w:t>
      </w:r>
      <w:r>
        <w:rPr>
          <w:i/>
          <w:color w:val="A7A7A7"/>
          <w:spacing w:val="-2"/>
          <w:sz w:val="20"/>
        </w:rPr>
        <w:t>de</w:t>
      </w:r>
      <w:r>
        <w:rPr>
          <w:i/>
          <w:color w:val="A7A7A7"/>
          <w:spacing w:val="-24"/>
          <w:sz w:val="20"/>
        </w:rPr>
        <w:t> </w:t>
      </w:r>
      <w:r>
        <w:rPr>
          <w:color w:val="858585"/>
          <w:spacing w:val="-2"/>
          <w:sz w:val="22"/>
        </w:rPr>
        <w:t>operadones.</w:t>
      </w:r>
    </w:p>
    <w:p>
      <w:pPr>
        <w:spacing w:before="201"/>
        <w:ind w:left="853" w:right="0" w:firstLine="0"/>
        <w:jc w:val="left"/>
        <w:rPr>
          <w:i/>
          <w:sz w:val="23"/>
        </w:rPr>
      </w:pPr>
      <w:r>
        <w:rPr>
          <w:i/>
          <w:color w:val="6E6E6E"/>
          <w:spacing w:val="-2"/>
          <w:w w:val="90"/>
          <w:sz w:val="23"/>
        </w:rPr>
        <w:t>Rec011ocimiento</w:t>
      </w:r>
      <w:r>
        <w:rPr>
          <w:i/>
          <w:color w:val="858585"/>
          <w:spacing w:val="-2"/>
          <w:w w:val="90"/>
          <w:sz w:val="23"/>
        </w:rPr>
        <w:t>de</w:t>
      </w:r>
      <w:r>
        <w:rPr>
          <w:i/>
          <w:color w:val="959595"/>
          <w:spacing w:val="-2"/>
          <w:w w:val="90"/>
          <w:sz w:val="23"/>
        </w:rPr>
        <w:t>fr,g1</w:t>
      </w:r>
      <w:r>
        <w:rPr>
          <w:i/>
          <w:color w:val="A7A7A7"/>
          <w:spacing w:val="-2"/>
          <w:w w:val="90"/>
          <w:sz w:val="23"/>
        </w:rPr>
        <w:t>esos</w:t>
      </w:r>
    </w:p>
    <w:p>
      <w:pPr>
        <w:spacing w:line="192" w:lineRule="auto" w:before="208"/>
        <w:ind w:left="2162" w:right="643" w:hanging="1296"/>
        <w:jc w:val="left"/>
        <w:rPr>
          <w:sz w:val="22"/>
          <w:szCs w:val="22"/>
        </w:rPr>
      </w:pPr>
      <w:r>
        <w:rPr>
          <w:color w:val="6E6E6E"/>
          <w:spacing w:val="-6"/>
          <w:sz w:val="22"/>
          <w:szCs w:val="22"/>
        </w:rPr>
        <w:t>Descrlpci6n</w:t>
      </w:r>
      <w:r>
        <w:rPr>
          <w:color w:val="6E6E6E"/>
          <w:spacing w:val="80"/>
          <w:w w:val="150"/>
          <w:sz w:val="22"/>
          <w:szCs w:val="22"/>
        </w:rPr>
        <w:t> </w:t>
      </w:r>
      <w:r>
        <w:rPr>
          <w:color w:val="858585"/>
          <w:spacing w:val="-6"/>
          <w:sz w:val="22"/>
          <w:szCs w:val="22"/>
        </w:rPr>
        <w:t>Lasp,incfp.'.ltes</w:t>
      </w:r>
      <w:r>
        <w:rPr>
          <w:color w:val="858585"/>
          <w:spacing w:val="-31"/>
          <w:sz w:val="22"/>
          <w:szCs w:val="22"/>
        </w:rPr>
        <w:t> </w:t>
      </w:r>
      <w:r>
        <w:rPr>
          <w:color w:val="959595"/>
          <w:spacing w:val="-6"/>
          <w:sz w:val="22"/>
          <w:szCs w:val="22"/>
        </w:rPr>
        <w:t>actividades</w:t>
      </w:r>
      <w:r>
        <w:rPr>
          <w:color w:val="959595"/>
          <w:spacing w:val="-15"/>
          <w:sz w:val="22"/>
          <w:szCs w:val="22"/>
        </w:rPr>
        <w:t> </w:t>
      </w:r>
      <w:r>
        <w:rPr>
          <w:color w:val="959595"/>
          <w:spacing w:val="-6"/>
          <w:sz w:val="22"/>
          <w:szCs w:val="22"/>
        </w:rPr>
        <w:t>de</w:t>
      </w:r>
      <w:r>
        <w:rPr>
          <w:color w:val="959595"/>
          <w:spacing w:val="-40"/>
          <w:sz w:val="22"/>
          <w:szCs w:val="22"/>
        </w:rPr>
        <w:t> </w:t>
      </w:r>
      <w:r>
        <w:rPr>
          <w:color w:val="A7A7A7"/>
          <w:spacing w:val="-6"/>
          <w:sz w:val="22"/>
          <w:szCs w:val="22"/>
        </w:rPr>
        <w:t>la</w:t>
      </w:r>
      <w:r>
        <w:rPr>
          <w:color w:val="A7A7A7"/>
          <w:spacing w:val="-38"/>
          <w:sz w:val="22"/>
          <w:szCs w:val="22"/>
        </w:rPr>
        <w:t> </w:t>
      </w:r>
      <w:r>
        <w:rPr>
          <w:color w:val="858585"/>
          <w:spacing w:val="-6"/>
          <w:sz w:val="20"/>
          <w:szCs w:val="20"/>
        </w:rPr>
        <w:t>SOcie&amp;d</w:t>
      </w:r>
      <w:r>
        <w:rPr>
          <w:color w:val="959595"/>
          <w:spacing w:val="-6"/>
          <w:sz w:val="22"/>
          <w:szCs w:val="22"/>
        </w:rPr>
        <w:t>com�sponden</w:t>
      </w:r>
      <w:r>
        <w:rPr>
          <w:color w:val="959595"/>
          <w:spacing w:val="-28"/>
          <w:sz w:val="22"/>
          <w:szCs w:val="22"/>
        </w:rPr>
        <w:t> </w:t>
      </w:r>
      <w:r>
        <w:rPr>
          <w:color w:val="959595"/>
          <w:spacing w:val="-6"/>
          <w:sz w:val="22"/>
          <w:szCs w:val="22"/>
        </w:rPr>
        <w:t>a </w:t>
      </w:r>
      <w:r>
        <w:rPr>
          <w:color w:val="959595"/>
          <w:spacing w:val="-6"/>
          <w:sz w:val="20"/>
          <w:szCs w:val="20"/>
        </w:rPr>
        <w:t>li'.1</w:t>
      </w:r>
      <w:r>
        <w:rPr>
          <w:color w:val="959595"/>
          <w:spacing w:val="-6"/>
          <w:sz w:val="22"/>
          <w:szCs w:val="22"/>
        </w:rPr>
        <w:t>cometcit1lizaci6n</w:t>
      </w:r>
      <w:r>
        <w:rPr>
          <w:color w:val="858585"/>
          <w:spacing w:val="-6"/>
          <w:sz w:val="22"/>
          <w:szCs w:val="22"/>
        </w:rPr>
        <w:t>de</w:t>
      </w:r>
      <w:r>
        <w:rPr>
          <w:color w:val="858585"/>
          <w:spacing w:val="-30"/>
          <w:sz w:val="22"/>
          <w:szCs w:val="22"/>
        </w:rPr>
        <w:t> </w:t>
      </w:r>
      <w:r>
        <w:rPr>
          <w:color w:val="6E6E6E"/>
          <w:spacing w:val="-6"/>
          <w:sz w:val="22"/>
          <w:szCs w:val="22"/>
        </w:rPr>
        <w:t>toda </w:t>
      </w:r>
      <w:r>
        <w:rPr>
          <w:color w:val="858585"/>
          <w:spacing w:val="-2"/>
          <w:sz w:val="22"/>
          <w:szCs w:val="22"/>
        </w:rPr>
        <w:t>Clase</w:t>
      </w:r>
      <w:r>
        <w:rPr>
          <w:color w:val="858585"/>
          <w:spacing w:val="-27"/>
          <w:sz w:val="22"/>
          <w:szCs w:val="22"/>
        </w:rPr>
        <w:t> </w:t>
      </w:r>
      <w:r>
        <w:rPr>
          <w:color w:val="858585"/>
          <w:spacing w:val="-2"/>
          <w:sz w:val="22"/>
          <w:szCs w:val="22"/>
        </w:rPr>
        <w:t>de</w:t>
      </w:r>
      <w:r>
        <w:rPr>
          <w:color w:val="858585"/>
          <w:spacing w:val="-35"/>
          <w:sz w:val="22"/>
          <w:szCs w:val="22"/>
        </w:rPr>
        <w:t> </w:t>
      </w:r>
      <w:r>
        <w:rPr>
          <w:color w:val="959595"/>
          <w:spacing w:val="-2"/>
          <w:sz w:val="22"/>
          <w:szCs w:val="22"/>
        </w:rPr>
        <w:t>cereales</w:t>
      </w:r>
      <w:r>
        <w:rPr>
          <w:color w:val="959595"/>
          <w:spacing w:val="-17"/>
          <w:sz w:val="22"/>
          <w:szCs w:val="22"/>
        </w:rPr>
        <w:t> </w:t>
      </w:r>
      <w:r>
        <w:rPr>
          <w:color w:val="858585"/>
          <w:spacing w:val="-2"/>
          <w:sz w:val="20"/>
          <w:szCs w:val="20"/>
        </w:rPr>
        <w:t>y </w:t>
      </w:r>
      <w:r>
        <w:rPr>
          <w:color w:val="858585"/>
          <w:spacing w:val="-2"/>
          <w:sz w:val="22"/>
          <w:szCs w:val="22"/>
        </w:rPr>
        <w:t>piensos</w:t>
      </w:r>
      <w:r>
        <w:rPr>
          <w:color w:val="858585"/>
          <w:spacing w:val="-31"/>
          <w:sz w:val="22"/>
          <w:szCs w:val="22"/>
        </w:rPr>
        <w:t> </w:t>
      </w:r>
      <w:r>
        <w:rPr>
          <w:i/>
          <w:iCs/>
          <w:color w:val="858585"/>
          <w:spacing w:val="-2"/>
          <w:sz w:val="24"/>
          <w:szCs w:val="24"/>
        </w:rPr>
        <w:t>v</w:t>
      </w:r>
      <w:r>
        <w:rPr>
          <w:i/>
          <w:iCs/>
          <w:color w:val="858585"/>
          <w:spacing w:val="-29"/>
          <w:sz w:val="24"/>
          <w:szCs w:val="24"/>
        </w:rPr>
        <w:t> </w:t>
      </w:r>
      <w:r>
        <w:rPr>
          <w:i/>
          <w:iCs/>
          <w:color w:val="858585"/>
          <w:spacing w:val="-2"/>
          <w:sz w:val="24"/>
          <w:szCs w:val="24"/>
        </w:rPr>
        <w:t>venta</w:t>
      </w:r>
      <w:r>
        <w:rPr>
          <w:color w:val="858585"/>
          <w:spacing w:val="-2"/>
          <w:sz w:val="22"/>
          <w:szCs w:val="22"/>
        </w:rPr>
        <w:t>de</w:t>
      </w:r>
      <w:r>
        <w:rPr>
          <w:color w:val="858585"/>
          <w:spacing w:val="-4"/>
          <w:sz w:val="22"/>
          <w:szCs w:val="22"/>
        </w:rPr>
        <w:t> </w:t>
      </w:r>
      <w:r>
        <w:rPr>
          <w:color w:val="858585"/>
          <w:spacing w:val="-2"/>
          <w:sz w:val="22"/>
          <w:szCs w:val="22"/>
        </w:rPr>
        <w:t>animales,</w:t>
      </w:r>
      <w:r>
        <w:rPr>
          <w:color w:val="858585"/>
          <w:spacing w:val="-24"/>
          <w:sz w:val="22"/>
          <w:szCs w:val="22"/>
        </w:rPr>
        <w:t> </w:t>
      </w:r>
      <w:r>
        <w:rPr>
          <w:color w:val="959595"/>
          <w:spacing w:val="-2"/>
          <w:sz w:val="22"/>
          <w:szCs w:val="22"/>
        </w:rPr>
        <w:t>obten</w:t>
      </w:r>
      <w:r>
        <w:rPr>
          <w:color w:val="595B5B"/>
          <w:spacing w:val="-2"/>
          <w:sz w:val="22"/>
          <w:szCs w:val="22"/>
        </w:rPr>
        <w:t>i</w:t>
      </w:r>
      <w:r>
        <w:rPr>
          <w:color w:val="858585"/>
          <w:spacing w:val="-2"/>
          <w:sz w:val="22"/>
          <w:szCs w:val="22"/>
        </w:rPr>
        <w:t>endo</w:t>
      </w:r>
      <w:r>
        <w:rPr>
          <w:color w:val="858585"/>
          <w:spacing w:val="-34"/>
          <w:sz w:val="22"/>
          <w:szCs w:val="22"/>
        </w:rPr>
        <w:t> </w:t>
      </w:r>
      <w:r>
        <w:rPr>
          <w:color w:val="858585"/>
          <w:spacing w:val="-2"/>
          <w:sz w:val="22"/>
          <w:szCs w:val="22"/>
        </w:rPr>
        <w:t>un</w:t>
      </w:r>
      <w:r>
        <w:rPr>
          <w:color w:val="A7A7A7"/>
          <w:spacing w:val="-2"/>
          <w:sz w:val="22"/>
          <w:szCs w:val="22"/>
        </w:rPr>
        <w:t>importe</w:t>
      </w:r>
      <w:r>
        <w:rPr>
          <w:color w:val="A7A7A7"/>
          <w:spacing w:val="-18"/>
          <w:sz w:val="22"/>
          <w:szCs w:val="22"/>
        </w:rPr>
        <w:t> </w:t>
      </w:r>
      <w:r>
        <w:rPr>
          <w:color w:val="858585"/>
          <w:spacing w:val="-2"/>
          <w:sz w:val="22"/>
          <w:szCs w:val="22"/>
        </w:rPr>
        <w:t>total</w:t>
      </w:r>
      <w:r>
        <w:rPr>
          <w:color w:val="858585"/>
          <w:spacing w:val="-37"/>
          <w:sz w:val="22"/>
          <w:szCs w:val="22"/>
        </w:rPr>
        <w:t> </w:t>
      </w:r>
      <w:r>
        <w:rPr>
          <w:color w:val="6E6E6E"/>
          <w:spacing w:val="-2"/>
          <w:sz w:val="22"/>
          <w:szCs w:val="22"/>
        </w:rPr>
        <w:t>de</w:t>
      </w:r>
      <w:r>
        <w:rPr>
          <w:color w:val="858585"/>
          <w:spacing w:val="-2"/>
          <w:sz w:val="20"/>
          <w:szCs w:val="20"/>
        </w:rPr>
        <w:t>I.a </w:t>
      </w:r>
      <w:r>
        <w:rPr>
          <w:color w:val="858585"/>
          <w:sz w:val="22"/>
          <w:szCs w:val="22"/>
        </w:rPr>
        <w:t>cif</w:t>
      </w:r>
      <w:r>
        <w:rPr>
          <w:i/>
          <w:iCs/>
          <w:color w:val="858585"/>
          <w:sz w:val="24"/>
          <w:szCs w:val="24"/>
        </w:rPr>
        <w:t>r</w:t>
      </w:r>
      <w:r>
        <w:rPr>
          <w:color w:val="858585"/>
          <w:sz w:val="27"/>
          <w:szCs w:val="27"/>
        </w:rPr>
        <w:t>a</w:t>
      </w:r>
      <w:r>
        <w:rPr>
          <w:i/>
          <w:iCs/>
          <w:color w:val="858585"/>
          <w:sz w:val="24"/>
          <w:szCs w:val="24"/>
        </w:rPr>
        <w:t>de</w:t>
      </w:r>
      <w:r>
        <w:rPr>
          <w:i/>
          <w:iCs/>
          <w:color w:val="858585"/>
          <w:spacing w:val="-44"/>
          <w:sz w:val="24"/>
          <w:szCs w:val="24"/>
        </w:rPr>
        <w:t> </w:t>
      </w:r>
      <w:r>
        <w:rPr>
          <w:color w:val="A7A7A7"/>
          <w:sz w:val="22"/>
          <w:szCs w:val="22"/>
        </w:rPr>
        <w:t>negocios</w:t>
      </w:r>
      <w:r>
        <w:rPr>
          <w:color w:val="A7A7A7"/>
          <w:spacing w:val="-22"/>
          <w:sz w:val="22"/>
          <w:szCs w:val="22"/>
        </w:rPr>
        <w:t> </w:t>
      </w:r>
      <w:r>
        <w:rPr>
          <w:color w:val="858585"/>
          <w:sz w:val="22"/>
          <w:szCs w:val="22"/>
        </w:rPr>
        <w:t>del</w:t>
      </w:r>
      <w:r>
        <w:rPr>
          <w:color w:val="858585"/>
          <w:spacing w:val="-39"/>
          <w:sz w:val="22"/>
          <w:szCs w:val="22"/>
        </w:rPr>
        <w:t> </w:t>
      </w:r>
      <w:r>
        <w:rPr>
          <w:color w:val="A7A7A7"/>
          <w:sz w:val="22"/>
          <w:szCs w:val="22"/>
        </w:rPr>
        <w:t>eJerdcio</w:t>
      </w:r>
      <w:r>
        <w:rPr>
          <w:color w:val="A7A7A7"/>
          <w:spacing w:val="-20"/>
          <w:sz w:val="22"/>
          <w:szCs w:val="22"/>
        </w:rPr>
        <w:t> </w:t>
      </w:r>
      <w:r>
        <w:rPr>
          <w:color w:val="858585"/>
          <w:sz w:val="20"/>
          <w:szCs w:val="20"/>
        </w:rPr>
        <w:t>2023</w:t>
      </w:r>
      <w:r>
        <w:rPr>
          <w:color w:val="858585"/>
          <w:spacing w:val="-32"/>
          <w:sz w:val="20"/>
          <w:szCs w:val="20"/>
        </w:rPr>
        <w:t> </w:t>
      </w:r>
      <w:r>
        <w:rPr>
          <w:color w:val="858585"/>
          <w:sz w:val="22"/>
          <w:szCs w:val="22"/>
        </w:rPr>
        <w:t>por</w:t>
      </w:r>
      <w:r>
        <w:rPr>
          <w:color w:val="858585"/>
          <w:spacing w:val="-19"/>
          <w:sz w:val="22"/>
          <w:szCs w:val="22"/>
        </w:rPr>
        <w:t> </w:t>
      </w:r>
      <w:r>
        <w:rPr>
          <w:color w:val="858585"/>
          <w:sz w:val="22"/>
          <w:szCs w:val="22"/>
        </w:rPr>
        <w:t>estas</w:t>
      </w:r>
      <w:r>
        <w:rPr>
          <w:color w:val="959595"/>
          <w:sz w:val="22"/>
          <w:szCs w:val="22"/>
        </w:rPr>
        <w:t>acUv!dades</w:t>
      </w:r>
      <w:r>
        <w:rPr>
          <w:color w:val="959595"/>
          <w:spacing w:val="-35"/>
          <w:sz w:val="22"/>
          <w:szCs w:val="22"/>
        </w:rPr>
        <w:t> </w:t>
      </w:r>
      <w:r>
        <w:rPr>
          <w:color w:val="858585"/>
          <w:sz w:val="22"/>
          <w:szCs w:val="22"/>
        </w:rPr>
        <w:t>de</w:t>
      </w:r>
      <w:r>
        <w:rPr>
          <w:color w:val="858585"/>
          <w:spacing w:val="-16"/>
          <w:sz w:val="22"/>
          <w:szCs w:val="22"/>
        </w:rPr>
        <w:t> </w:t>
      </w:r>
      <w:r>
        <w:rPr>
          <w:color w:val="858585"/>
          <w:sz w:val="20"/>
          <w:szCs w:val="20"/>
        </w:rPr>
        <w:t>30.</w:t>
      </w:r>
      <w:r>
        <w:rPr>
          <w:color w:val="858585"/>
          <w:spacing w:val="-8"/>
          <w:sz w:val="20"/>
          <w:szCs w:val="20"/>
        </w:rPr>
        <w:t> </w:t>
      </w:r>
      <w:r>
        <w:rPr>
          <w:color w:val="6E6E6E"/>
          <w:sz w:val="20"/>
          <w:szCs w:val="20"/>
        </w:rPr>
        <w:t>995</w:t>
      </w:r>
      <w:r>
        <w:rPr>
          <w:color w:val="46494D"/>
          <w:sz w:val="20"/>
          <w:szCs w:val="20"/>
        </w:rPr>
        <w:t>.</w:t>
      </w:r>
      <w:r>
        <w:rPr>
          <w:color w:val="858585"/>
          <w:sz w:val="27"/>
          <w:szCs w:val="27"/>
        </w:rPr>
        <w:t>sos.</w:t>
      </w:r>
      <w:r>
        <w:rPr>
          <w:color w:val="6E6E6E"/>
          <w:sz w:val="20"/>
          <w:szCs w:val="20"/>
        </w:rPr>
        <w:t>75</w:t>
      </w:r>
      <w:r>
        <w:rPr>
          <w:color w:val="6E6E6E"/>
          <w:spacing w:val="-7"/>
          <w:sz w:val="20"/>
          <w:szCs w:val="20"/>
        </w:rPr>
        <w:t> </w:t>
      </w:r>
      <w:r>
        <w:rPr>
          <w:color w:val="858585"/>
          <w:sz w:val="22"/>
          <w:szCs w:val="22"/>
        </w:rPr>
        <w:t>euros</w:t>
      </w:r>
      <w:r>
        <w:rPr>
          <w:color w:val="595B5B"/>
          <w:sz w:val="22"/>
          <w:szCs w:val="22"/>
        </w:rPr>
        <w:t>.</w:t>
      </w:r>
    </w:p>
    <w:p>
      <w:pPr>
        <w:spacing w:line="228" w:lineRule="auto" w:before="2"/>
        <w:ind w:left="2159" w:right="643" w:hanging="3"/>
        <w:jc w:val="left"/>
        <w:rPr>
          <w:sz w:val="22"/>
        </w:rPr>
      </w:pPr>
      <w:r>
        <w:rPr>
          <w:color w:val="858585"/>
          <w:spacing w:val="-2"/>
          <w:sz w:val="22"/>
        </w:rPr>
        <w:t>Dada</w:t>
      </w:r>
      <w:r>
        <w:rPr>
          <w:color w:val="858585"/>
          <w:spacing w:val="-26"/>
          <w:sz w:val="22"/>
        </w:rPr>
        <w:t> </w:t>
      </w:r>
      <w:r>
        <w:rPr>
          <w:color w:val="858585"/>
          <w:spacing w:val="-2"/>
          <w:sz w:val="22"/>
        </w:rPr>
        <w:t>la</w:t>
      </w:r>
      <w:r>
        <w:rPr>
          <w:color w:val="858585"/>
          <w:sz w:val="22"/>
        </w:rPr>
        <w:t> </w:t>
      </w:r>
      <w:r>
        <w:rPr>
          <w:color w:val="A7A7A7"/>
          <w:spacing w:val="-2"/>
          <w:sz w:val="22"/>
        </w:rPr>
        <w:t>slgniflcatMdad</w:t>
      </w:r>
      <w:r>
        <w:rPr>
          <w:color w:val="959595"/>
          <w:spacing w:val="-2"/>
          <w:sz w:val="22"/>
        </w:rPr>
        <w:t>de</w:t>
      </w:r>
      <w:r>
        <w:rPr>
          <w:color w:val="959595"/>
          <w:spacing w:val="-35"/>
          <w:sz w:val="22"/>
        </w:rPr>
        <w:t> </w:t>
      </w:r>
      <w:r>
        <w:rPr>
          <w:color w:val="6E6E6E"/>
          <w:spacing w:val="-2"/>
          <w:sz w:val="22"/>
        </w:rPr>
        <w:t>lossaldos</w:t>
      </w:r>
      <w:r>
        <w:rPr>
          <w:color w:val="959595"/>
          <w:spacing w:val="-2"/>
          <w:sz w:val="22"/>
        </w:rPr>
        <w:t>rnvo</w:t>
      </w:r>
      <w:r>
        <w:rPr>
          <w:color w:val="595B5B"/>
          <w:spacing w:val="-2"/>
          <w:sz w:val="22"/>
        </w:rPr>
        <w:t>l</w:t>
      </w:r>
      <w:r>
        <w:rPr>
          <w:color w:val="858585"/>
          <w:spacing w:val="-2"/>
          <w:sz w:val="22"/>
        </w:rPr>
        <w:t>ucradospara</w:t>
      </w:r>
      <w:r>
        <w:rPr>
          <w:color w:val="A7A7A7"/>
          <w:spacing w:val="-2"/>
          <w:sz w:val="22"/>
        </w:rPr>
        <w:t>las</w:t>
      </w:r>
      <w:r>
        <w:rPr>
          <w:color w:val="858585"/>
          <w:spacing w:val="-2"/>
          <w:sz w:val="22"/>
        </w:rPr>
        <w:t>coentas</w:t>
      </w:r>
      <w:r>
        <w:rPr>
          <w:color w:val="858585"/>
          <w:spacing w:val="-9"/>
          <w:sz w:val="22"/>
        </w:rPr>
        <w:t> </w:t>
      </w:r>
      <w:r>
        <w:rPr>
          <w:color w:val="858585"/>
          <w:spacing w:val="-2"/>
          <w:sz w:val="22"/>
        </w:rPr>
        <w:t>anua</w:t>
      </w:r>
      <w:r>
        <w:rPr>
          <w:color w:val="595B5B"/>
          <w:spacing w:val="-2"/>
          <w:sz w:val="22"/>
        </w:rPr>
        <w:t>l</w:t>
      </w:r>
      <w:r>
        <w:rPr>
          <w:color w:val="858585"/>
          <w:spacing w:val="-2"/>
          <w:sz w:val="22"/>
        </w:rPr>
        <w:t>es</w:t>
      </w:r>
      <w:r>
        <w:rPr>
          <w:color w:val="858585"/>
          <w:spacing w:val="-28"/>
          <w:sz w:val="22"/>
        </w:rPr>
        <w:t> </w:t>
      </w:r>
      <w:r>
        <w:rPr>
          <w:color w:val="858585"/>
          <w:spacing w:val="-2"/>
          <w:sz w:val="22"/>
        </w:rPr>
        <w:t>en</w:t>
      </w:r>
      <w:r>
        <w:rPr>
          <w:color w:val="858585"/>
          <w:spacing w:val="-33"/>
          <w:sz w:val="22"/>
        </w:rPr>
        <w:t> </w:t>
      </w:r>
      <w:r>
        <w:rPr>
          <w:color w:val="858585"/>
          <w:spacing w:val="-2"/>
          <w:sz w:val="22"/>
        </w:rPr>
        <w:t>su </w:t>
      </w:r>
      <w:r>
        <w:rPr>
          <w:color w:val="858585"/>
          <w:spacing w:val="-4"/>
          <w:sz w:val="22"/>
        </w:rPr>
        <w:t>conJunto.</w:t>
      </w:r>
      <w:r>
        <w:rPr>
          <w:color w:val="858585"/>
          <w:spacing w:val="-25"/>
          <w:sz w:val="22"/>
        </w:rPr>
        <w:t> </w:t>
      </w:r>
      <w:r>
        <w:rPr>
          <w:color w:val="A7A7A7"/>
          <w:spacing w:val="-4"/>
          <w:sz w:val="22"/>
        </w:rPr>
        <w:t>hemos</w:t>
      </w:r>
      <w:r>
        <w:rPr>
          <w:color w:val="A7A7A7"/>
          <w:spacing w:val="-11"/>
          <w:sz w:val="22"/>
        </w:rPr>
        <w:t> </w:t>
      </w:r>
      <w:r>
        <w:rPr>
          <w:color w:val="858585"/>
          <w:spacing w:val="-4"/>
          <w:sz w:val="22"/>
        </w:rPr>
        <w:t>con.sideradoel</w:t>
      </w:r>
      <w:r>
        <w:rPr>
          <w:color w:val="858585"/>
          <w:spacing w:val="-7"/>
          <w:sz w:val="22"/>
        </w:rPr>
        <w:t> </w:t>
      </w:r>
      <w:r>
        <w:rPr>
          <w:color w:val="858585"/>
          <w:spacing w:val="-4"/>
          <w:sz w:val="22"/>
        </w:rPr>
        <w:t>reconocimlento</w:t>
      </w:r>
      <w:r>
        <w:rPr>
          <w:color w:val="959595"/>
          <w:spacing w:val="-4"/>
          <w:sz w:val="22"/>
        </w:rPr>
        <w:t>de</w:t>
      </w:r>
      <w:r>
        <w:rPr>
          <w:color w:val="959595"/>
          <w:spacing w:val="-15"/>
          <w:sz w:val="22"/>
        </w:rPr>
        <w:t> </w:t>
      </w:r>
      <w:r>
        <w:rPr>
          <w:color w:val="858585"/>
          <w:spacing w:val="-4"/>
          <w:sz w:val="22"/>
        </w:rPr>
        <w:t>lnqrcsos</w:t>
      </w:r>
      <w:r>
        <w:rPr>
          <w:color w:val="858585"/>
          <w:spacing w:val="-10"/>
          <w:sz w:val="22"/>
        </w:rPr>
        <w:t> </w:t>
      </w:r>
      <w:r>
        <w:rPr>
          <w:color w:val="858585"/>
          <w:spacing w:val="-4"/>
          <w:sz w:val="22"/>
        </w:rPr>
        <w:t>corno</w:t>
      </w:r>
      <w:r>
        <w:rPr>
          <w:color w:val="959595"/>
          <w:spacing w:val="-4"/>
          <w:sz w:val="22"/>
        </w:rPr>
        <w:t>un </w:t>
      </w:r>
      <w:r>
        <w:rPr>
          <w:color w:val="858585"/>
          <w:spacing w:val="-4"/>
          <w:sz w:val="22"/>
        </w:rPr>
        <w:t>aspecto </w:t>
      </w:r>
      <w:r>
        <w:rPr>
          <w:color w:val="858585"/>
          <w:sz w:val="22"/>
        </w:rPr>
        <w:t>relevante</w:t>
      </w:r>
      <w:r>
        <w:rPr>
          <w:color w:val="858585"/>
          <w:spacing w:val="-27"/>
          <w:sz w:val="22"/>
        </w:rPr>
        <w:t> </w:t>
      </w:r>
      <w:r>
        <w:rPr>
          <w:color w:val="959595"/>
          <w:sz w:val="22"/>
        </w:rPr>
        <w:t>de</w:t>
      </w:r>
      <w:r>
        <w:rPr>
          <w:color w:val="959595"/>
          <w:spacing w:val="-18"/>
          <w:sz w:val="22"/>
        </w:rPr>
        <w:t> </w:t>
      </w:r>
      <w:r>
        <w:rPr>
          <w:color w:val="959595"/>
          <w:sz w:val="22"/>
        </w:rPr>
        <w:t>nuestra avdltoria.</w:t>
      </w:r>
    </w:p>
    <w:p>
      <w:pPr>
        <w:spacing w:line="247" w:lineRule="exact" w:before="114"/>
        <w:ind w:left="867" w:right="0" w:firstLine="0"/>
        <w:jc w:val="left"/>
        <w:rPr>
          <w:sz w:val="22"/>
        </w:rPr>
      </w:pPr>
      <w:r>
        <w:rPr>
          <w:color w:val="595B5B"/>
          <w:spacing w:val="-2"/>
          <w:sz w:val="22"/>
        </w:rPr>
        <w:t>Nues</w:t>
      </w:r>
      <w:r>
        <w:rPr>
          <w:color w:val="858585"/>
          <w:spacing w:val="-2"/>
          <w:sz w:val="22"/>
        </w:rPr>
        <w:t>tra</w:t>
      </w:r>
    </w:p>
    <w:p>
      <w:pPr>
        <w:tabs>
          <w:tab w:pos="2156" w:val="left" w:leader="none"/>
        </w:tabs>
        <w:spacing w:line="228" w:lineRule="auto" w:before="4"/>
        <w:ind w:left="2166" w:right="860" w:hanging="1297"/>
        <w:jc w:val="left"/>
        <w:rPr>
          <w:sz w:val="22"/>
        </w:rPr>
      </w:pPr>
      <w:r>
        <w:rPr>
          <w:color w:val="6E6E6E"/>
          <w:spacing w:val="-2"/>
          <w:sz w:val="22"/>
        </w:rPr>
        <w:t>respuesta</w:t>
      </w:r>
      <w:r>
        <w:rPr>
          <w:color w:val="6E6E6E"/>
          <w:sz w:val="22"/>
        </w:rPr>
        <w:tab/>
      </w:r>
      <w:r>
        <w:rPr>
          <w:color w:val="858585"/>
          <w:spacing w:val="-2"/>
          <w:sz w:val="22"/>
        </w:rPr>
        <w:t>En</w:t>
      </w:r>
      <w:r>
        <w:rPr>
          <w:color w:val="959595"/>
          <w:spacing w:val="-2"/>
          <w:sz w:val="22"/>
        </w:rPr>
        <w:t>relaci6n</w:t>
      </w:r>
      <w:r>
        <w:rPr>
          <w:color w:val="959595"/>
          <w:spacing w:val="-26"/>
          <w:sz w:val="22"/>
        </w:rPr>
        <w:t> </w:t>
      </w:r>
      <w:r>
        <w:rPr>
          <w:color w:val="858585"/>
          <w:spacing w:val="-2"/>
          <w:sz w:val="22"/>
        </w:rPr>
        <w:t>con</w:t>
      </w:r>
      <w:r>
        <w:rPr>
          <w:color w:val="858585"/>
          <w:spacing w:val="-32"/>
          <w:sz w:val="22"/>
        </w:rPr>
        <w:t> </w:t>
      </w:r>
      <w:r>
        <w:rPr>
          <w:color w:val="858585"/>
          <w:spacing w:val="-2"/>
          <w:sz w:val="22"/>
        </w:rPr>
        <w:t>esla</w:t>
      </w:r>
      <w:r>
        <w:rPr>
          <w:color w:val="858585"/>
          <w:spacing w:val="-12"/>
          <w:sz w:val="22"/>
        </w:rPr>
        <w:t> </w:t>
      </w:r>
      <w:r>
        <w:rPr>
          <w:color w:val="959595"/>
          <w:spacing w:val="-2"/>
          <w:sz w:val="22"/>
        </w:rPr>
        <w:t>Area,nue.stros</w:t>
      </w:r>
      <w:r>
        <w:rPr>
          <w:color w:val="858585"/>
          <w:spacing w:val="-2"/>
          <w:sz w:val="22"/>
        </w:rPr>
        <w:t>procedimientosde</w:t>
      </w:r>
      <w:r>
        <w:rPr>
          <w:color w:val="858585"/>
          <w:spacing w:val="-6"/>
          <w:sz w:val="22"/>
        </w:rPr>
        <w:t> </w:t>
      </w:r>
      <w:r>
        <w:rPr>
          <w:color w:val="858585"/>
          <w:spacing w:val="-2"/>
          <w:sz w:val="22"/>
        </w:rPr>
        <w:t>auditor(a</w:t>
      </w:r>
      <w:r>
        <w:rPr>
          <w:color w:val="959595"/>
          <w:spacing w:val="-2"/>
          <w:sz w:val="22"/>
        </w:rPr>
        <w:t>han</w:t>
      </w:r>
      <w:r>
        <w:rPr>
          <w:color w:val="858585"/>
          <w:spacing w:val="-2"/>
          <w:sz w:val="22"/>
        </w:rPr>
        <w:t>incluido,</w:t>
      </w:r>
      <w:r>
        <w:rPr>
          <w:color w:val="858585"/>
          <w:spacing w:val="-18"/>
          <w:sz w:val="22"/>
        </w:rPr>
        <w:t> </w:t>
      </w:r>
      <w:r>
        <w:rPr>
          <w:color w:val="858585"/>
          <w:spacing w:val="-2"/>
          <w:sz w:val="22"/>
        </w:rPr>
        <w:t>ent</w:t>
      </w:r>
      <w:r>
        <w:rPr>
          <w:color w:val="595B5B"/>
          <w:spacing w:val="-2"/>
          <w:sz w:val="22"/>
        </w:rPr>
        <w:t>r</w:t>
      </w:r>
      <w:r>
        <w:rPr>
          <w:color w:val="858585"/>
          <w:spacing w:val="-2"/>
          <w:sz w:val="22"/>
        </w:rPr>
        <w:t>e otros:</w:t>
      </w:r>
    </w:p>
    <w:p>
      <w:pPr>
        <w:spacing w:line="218" w:lineRule="auto" w:before="111"/>
        <w:ind w:left="2606" w:right="868" w:hanging="8"/>
        <w:jc w:val="left"/>
        <w:rPr>
          <w:sz w:val="22"/>
          <w:szCs w:val="22"/>
        </w:rPr>
      </w:pPr>
      <w:r>
        <w:rPr>
          <w:color w:val="858585"/>
          <w:spacing w:val="-2"/>
          <w:sz w:val="22"/>
          <w:szCs w:val="22"/>
        </w:rPr>
        <w:t>Rev!sf6n</w:t>
      </w:r>
      <w:r>
        <w:rPr>
          <w:color w:val="858585"/>
          <w:spacing w:val="-21"/>
          <w:sz w:val="22"/>
          <w:szCs w:val="22"/>
        </w:rPr>
        <w:t> </w:t>
      </w:r>
      <w:r>
        <w:rPr>
          <w:color w:val="858585"/>
          <w:spacing w:val="-2"/>
          <w:sz w:val="22"/>
          <w:szCs w:val="22"/>
        </w:rPr>
        <w:t>de</w:t>
      </w:r>
      <w:r>
        <w:rPr>
          <w:color w:val="858585"/>
          <w:spacing w:val="-40"/>
          <w:sz w:val="22"/>
          <w:szCs w:val="22"/>
        </w:rPr>
        <w:t> </w:t>
      </w:r>
      <w:r>
        <w:rPr>
          <w:color w:val="858585"/>
          <w:spacing w:val="-2"/>
          <w:sz w:val="22"/>
          <w:szCs w:val="22"/>
        </w:rPr>
        <w:t>la</w:t>
      </w:r>
      <w:r>
        <w:rPr>
          <w:color w:val="858585"/>
          <w:spacing w:val="-18"/>
          <w:sz w:val="22"/>
          <w:szCs w:val="22"/>
        </w:rPr>
        <w:t> </w:t>
      </w:r>
      <w:r>
        <w:rPr>
          <w:color w:val="959595"/>
          <w:spacing w:val="-2"/>
          <w:sz w:val="22"/>
          <w:szCs w:val="22"/>
        </w:rPr>
        <w:t>polltlca</w:t>
      </w:r>
      <w:r>
        <w:rPr>
          <w:color w:val="959595"/>
          <w:spacing w:val="-27"/>
          <w:sz w:val="22"/>
          <w:szCs w:val="22"/>
        </w:rPr>
        <w:t> </w:t>
      </w:r>
      <w:r>
        <w:rPr>
          <w:color w:val="959595"/>
          <w:spacing w:val="-2"/>
          <w:sz w:val="22"/>
          <w:szCs w:val="22"/>
        </w:rPr>
        <w:t>contable</w:t>
      </w:r>
      <w:r>
        <w:rPr>
          <w:color w:val="959595"/>
          <w:spacing w:val="-38"/>
          <w:sz w:val="22"/>
          <w:szCs w:val="22"/>
        </w:rPr>
        <w:t> </w:t>
      </w:r>
      <w:r>
        <w:rPr>
          <w:color w:val="858585"/>
          <w:spacing w:val="-2"/>
          <w:sz w:val="22"/>
          <w:szCs w:val="22"/>
        </w:rPr>
        <w:t>de</w:t>
      </w:r>
      <w:r>
        <w:rPr>
          <w:color w:val="858585"/>
          <w:spacing w:val="-41"/>
          <w:sz w:val="22"/>
          <w:szCs w:val="22"/>
        </w:rPr>
        <w:t> </w:t>
      </w:r>
      <w:r>
        <w:rPr>
          <w:color w:val="6E6E6E"/>
          <w:spacing w:val="-2"/>
          <w:sz w:val="22"/>
          <w:szCs w:val="22"/>
        </w:rPr>
        <w:t>reconodmfento</w:t>
      </w:r>
      <w:r>
        <w:rPr>
          <w:color w:val="6E6E6E"/>
          <w:spacing w:val="-32"/>
          <w:sz w:val="22"/>
          <w:szCs w:val="22"/>
        </w:rPr>
        <w:t> </w:t>
      </w:r>
      <w:r>
        <w:rPr>
          <w:color w:val="858585"/>
          <w:spacing w:val="-2"/>
          <w:sz w:val="22"/>
          <w:szCs w:val="22"/>
        </w:rPr>
        <w:t>de</w:t>
      </w:r>
      <w:r>
        <w:rPr>
          <w:color w:val="858585"/>
          <w:spacing w:val="-40"/>
          <w:sz w:val="22"/>
          <w:szCs w:val="22"/>
        </w:rPr>
        <w:t> </w:t>
      </w:r>
      <w:r>
        <w:rPr>
          <w:color w:val="858585"/>
          <w:spacing w:val="-2"/>
          <w:sz w:val="22"/>
          <w:szCs w:val="22"/>
        </w:rPr>
        <w:t>lnc;iresos</w:t>
      </w:r>
      <w:r>
        <w:rPr>
          <w:color w:val="858585"/>
          <w:spacing w:val="-36"/>
          <w:sz w:val="22"/>
          <w:szCs w:val="22"/>
        </w:rPr>
        <w:t> </w:t>
      </w:r>
      <w:r>
        <w:rPr>
          <w:color w:val="959595"/>
          <w:spacing w:val="-2"/>
          <w:sz w:val="22"/>
          <w:szCs w:val="22"/>
        </w:rPr>
        <w:t>aplicada</w:t>
      </w:r>
      <w:r>
        <w:rPr>
          <w:color w:val="959595"/>
          <w:spacing w:val="-30"/>
          <w:sz w:val="22"/>
          <w:szCs w:val="22"/>
        </w:rPr>
        <w:t> </w:t>
      </w:r>
      <w:r>
        <w:rPr>
          <w:color w:val="858585"/>
          <w:spacing w:val="-2"/>
          <w:sz w:val="22"/>
          <w:szCs w:val="22"/>
        </w:rPr>
        <w:t>porla </w:t>
      </w:r>
      <w:r>
        <w:rPr>
          <w:color w:val="858585"/>
          <w:spacing w:val="-4"/>
          <w:sz w:val="22"/>
          <w:szCs w:val="22"/>
        </w:rPr>
        <w:t>Soc</w:t>
      </w:r>
      <w:r>
        <w:rPr>
          <w:color w:val="BABABA"/>
          <w:spacing w:val="-4"/>
          <w:sz w:val="22"/>
          <w:szCs w:val="22"/>
        </w:rPr>
        <w:t>led</w:t>
      </w:r>
      <w:r>
        <w:rPr>
          <w:color w:val="858585"/>
          <w:spacing w:val="-4"/>
          <w:sz w:val="22"/>
          <w:szCs w:val="22"/>
        </w:rPr>
        <w:t>ad</w:t>
      </w:r>
      <w:r>
        <w:rPr>
          <w:color w:val="858585"/>
          <w:spacing w:val="-28"/>
          <w:sz w:val="22"/>
          <w:szCs w:val="22"/>
        </w:rPr>
        <w:t> </w:t>
      </w:r>
      <w:r>
        <w:rPr>
          <w:color w:val="959595"/>
          <w:spacing w:val="-4"/>
          <w:sz w:val="22"/>
          <w:szCs w:val="22"/>
        </w:rPr>
        <w:t>compro�ndo</w:t>
      </w:r>
      <w:r>
        <w:rPr>
          <w:color w:val="959595"/>
          <w:spacing w:val="-37"/>
          <w:sz w:val="22"/>
          <w:szCs w:val="22"/>
        </w:rPr>
        <w:t> </w:t>
      </w:r>
      <w:r>
        <w:rPr>
          <w:color w:val="858585"/>
          <w:spacing w:val="-4"/>
          <w:sz w:val="22"/>
          <w:szCs w:val="22"/>
        </w:rPr>
        <w:t>sl</w:t>
      </w:r>
      <w:r>
        <w:rPr>
          <w:color w:val="858585"/>
          <w:spacing w:val="-28"/>
          <w:sz w:val="22"/>
          <w:szCs w:val="22"/>
        </w:rPr>
        <w:t> </w:t>
      </w:r>
      <w:r>
        <w:rPr>
          <w:color w:val="959595"/>
          <w:spacing w:val="-4"/>
          <w:sz w:val="22"/>
          <w:szCs w:val="22"/>
        </w:rPr>
        <w:t>la</w:t>
      </w:r>
      <w:r>
        <w:rPr>
          <w:color w:val="959595"/>
          <w:spacing w:val="-14"/>
          <w:sz w:val="22"/>
          <w:szCs w:val="22"/>
        </w:rPr>
        <w:t> </w:t>
      </w:r>
      <w:r>
        <w:rPr>
          <w:color w:val="858585"/>
          <w:spacing w:val="-4"/>
          <w:sz w:val="22"/>
          <w:szCs w:val="22"/>
        </w:rPr>
        <w:t>mlsmo</w:t>
      </w:r>
      <w:r>
        <w:rPr>
          <w:color w:val="858585"/>
          <w:spacing w:val="-23"/>
          <w:sz w:val="22"/>
          <w:szCs w:val="22"/>
        </w:rPr>
        <w:t> </w:t>
      </w:r>
      <w:r>
        <w:rPr>
          <w:color w:val="858585"/>
          <w:spacing w:val="-4"/>
          <w:sz w:val="22"/>
          <w:szCs w:val="22"/>
        </w:rPr>
        <w:t>esta</w:t>
      </w:r>
      <w:r>
        <w:rPr>
          <w:color w:val="959595"/>
          <w:spacing w:val="-4"/>
          <w:sz w:val="22"/>
          <w:szCs w:val="22"/>
        </w:rPr>
        <w:t>de</w:t>
      </w:r>
      <w:r>
        <w:rPr>
          <w:color w:val="959595"/>
          <w:spacing w:val="-34"/>
          <w:sz w:val="22"/>
          <w:szCs w:val="22"/>
        </w:rPr>
        <w:t> </w:t>
      </w:r>
      <w:r>
        <w:rPr>
          <w:color w:val="959595"/>
          <w:spacing w:val="-4"/>
          <w:sz w:val="22"/>
          <w:szCs w:val="22"/>
        </w:rPr>
        <w:t>acuerdoconla</w:t>
      </w:r>
      <w:r>
        <w:rPr>
          <w:color w:val="959595"/>
          <w:spacing w:val="-14"/>
          <w:sz w:val="22"/>
          <w:szCs w:val="22"/>
        </w:rPr>
        <w:t> </w:t>
      </w:r>
      <w:r>
        <w:rPr>
          <w:color w:val="858585"/>
          <w:spacing w:val="-4"/>
          <w:sz w:val="22"/>
          <w:szCs w:val="22"/>
        </w:rPr>
        <w:t>normatlva</w:t>
      </w:r>
      <w:r>
        <w:rPr>
          <w:color w:val="858585"/>
          <w:spacing w:val="-41"/>
          <w:sz w:val="22"/>
          <w:szCs w:val="22"/>
        </w:rPr>
        <w:t> </w:t>
      </w:r>
      <w:r>
        <w:rPr>
          <w:color w:val="858585"/>
          <w:spacing w:val="-4"/>
          <w:sz w:val="22"/>
          <w:szCs w:val="22"/>
        </w:rPr>
        <w:t>apUcable </w:t>
      </w:r>
      <w:r>
        <w:rPr>
          <w:rFonts w:ascii="Times New Roman" w:hAnsi="Times New Roman" w:cs="Times New Roman" w:eastAsia="Times New Roman"/>
          <w:color w:val="858585"/>
          <w:sz w:val="25"/>
          <w:szCs w:val="25"/>
        </w:rPr>
        <w:t>en</w:t>
      </w:r>
      <w:r>
        <w:rPr>
          <w:rFonts w:ascii="Times New Roman" w:hAnsi="Times New Roman" w:cs="Times New Roman" w:eastAsia="Times New Roman"/>
          <w:color w:val="858585"/>
          <w:spacing w:val="-39"/>
          <w:sz w:val="25"/>
          <w:szCs w:val="25"/>
        </w:rPr>
        <w:t> </w:t>
      </w:r>
      <w:r>
        <w:rPr>
          <w:color w:val="858585"/>
          <w:sz w:val="22"/>
          <w:szCs w:val="22"/>
        </w:rPr>
        <w:t>Espal'la.</w:t>
      </w:r>
    </w:p>
    <w:p>
      <w:pPr>
        <w:spacing w:line="228" w:lineRule="auto" w:before="115"/>
        <w:ind w:left="2602" w:right="624" w:hanging="4"/>
        <w:jc w:val="left"/>
        <w:rPr>
          <w:sz w:val="22"/>
          <w:szCs w:val="22"/>
        </w:rPr>
      </w:pPr>
      <w:r>
        <w:rPr>
          <w:color w:val="6E6E6E"/>
          <w:spacing w:val="-4"/>
          <w:sz w:val="22"/>
          <w:szCs w:val="22"/>
        </w:rPr>
        <w:t>RealizaciOn</w:t>
      </w:r>
      <w:r>
        <w:rPr>
          <w:color w:val="6E6E6E"/>
          <w:spacing w:val="-38"/>
          <w:sz w:val="22"/>
          <w:szCs w:val="22"/>
        </w:rPr>
        <w:t> </w:t>
      </w:r>
      <w:r>
        <w:rPr>
          <w:color w:val="959595"/>
          <w:spacing w:val="-4"/>
          <w:sz w:val="22"/>
          <w:szCs w:val="22"/>
        </w:rPr>
        <w:t>de</w:t>
      </w:r>
      <w:r>
        <w:rPr>
          <w:color w:val="959595"/>
          <w:spacing w:val="-12"/>
          <w:sz w:val="22"/>
          <w:szCs w:val="22"/>
        </w:rPr>
        <w:t> </w:t>
      </w:r>
      <w:r>
        <w:rPr>
          <w:color w:val="A7A7A7"/>
          <w:spacing w:val="-4"/>
          <w:sz w:val="22"/>
          <w:szCs w:val="22"/>
        </w:rPr>
        <w:t>procedimientos</w:t>
      </w:r>
      <w:r>
        <w:rPr>
          <w:color w:val="959595"/>
          <w:spacing w:val="-4"/>
          <w:sz w:val="22"/>
          <w:szCs w:val="22"/>
        </w:rPr>
        <w:t>ana1Jticos</w:t>
      </w:r>
      <w:r>
        <w:rPr>
          <w:color w:val="959595"/>
          <w:spacing w:val="-33"/>
          <w:sz w:val="22"/>
          <w:szCs w:val="22"/>
        </w:rPr>
        <w:t> </w:t>
      </w:r>
      <w:r>
        <w:rPr>
          <w:color w:val="959595"/>
          <w:spacing w:val="-4"/>
          <w:sz w:val="22"/>
          <w:szCs w:val="22"/>
        </w:rPr>
        <w:t>sostantivos</w:t>
      </w:r>
      <w:r>
        <w:rPr>
          <w:color w:val="959595"/>
          <w:spacing w:val="-20"/>
          <w:sz w:val="22"/>
          <w:szCs w:val="22"/>
        </w:rPr>
        <w:t> </w:t>
      </w:r>
      <w:r>
        <w:rPr>
          <w:color w:val="959595"/>
          <w:spacing w:val="-4"/>
          <w:sz w:val="22"/>
          <w:szCs w:val="22"/>
        </w:rPr>
        <w:t>consistentes</w:t>
      </w:r>
      <w:r>
        <w:rPr>
          <w:color w:val="959595"/>
          <w:spacing w:val="-18"/>
          <w:sz w:val="22"/>
          <w:szCs w:val="22"/>
        </w:rPr>
        <w:t> </w:t>
      </w:r>
      <w:r>
        <w:rPr>
          <w:color w:val="858585"/>
          <w:spacing w:val="-4"/>
          <w:sz w:val="22"/>
          <w:szCs w:val="22"/>
        </w:rPr>
        <w:t>enuna </w:t>
      </w:r>
      <w:r>
        <w:rPr>
          <w:color w:val="959595"/>
          <w:spacing w:val="-6"/>
          <w:sz w:val="22"/>
          <w:szCs w:val="22"/>
        </w:rPr>
        <w:t>reV1sl6o</w:t>
      </w:r>
      <w:r>
        <w:rPr>
          <w:color w:val="858585"/>
          <w:spacing w:val="-6"/>
          <w:sz w:val="22"/>
          <w:szCs w:val="22"/>
        </w:rPr>
        <w:t>de</w:t>
      </w:r>
      <w:r>
        <w:rPr>
          <w:color w:val="858585"/>
          <w:spacing w:val="-10"/>
          <w:sz w:val="22"/>
          <w:szCs w:val="22"/>
        </w:rPr>
        <w:t> </w:t>
      </w:r>
      <w:r>
        <w:rPr>
          <w:color w:val="A7A7A7"/>
          <w:spacing w:val="-6"/>
          <w:sz w:val="22"/>
          <w:szCs w:val="22"/>
        </w:rPr>
        <w:t>la</w:t>
      </w:r>
      <w:r>
        <w:rPr>
          <w:color w:val="A7A7A7"/>
          <w:spacing w:val="14"/>
          <w:sz w:val="22"/>
          <w:szCs w:val="22"/>
        </w:rPr>
        <w:t> </w:t>
      </w:r>
      <w:r>
        <w:rPr>
          <w:color w:val="959595"/>
          <w:spacing w:val="-6"/>
          <w:sz w:val="22"/>
          <w:szCs w:val="22"/>
        </w:rPr>
        <w:t>evoJuci6n</w:t>
      </w:r>
      <w:r>
        <w:rPr>
          <w:color w:val="959595"/>
          <w:spacing w:val="-22"/>
          <w:sz w:val="22"/>
          <w:szCs w:val="22"/>
        </w:rPr>
        <w:t> </w:t>
      </w:r>
      <w:r>
        <w:rPr>
          <w:color w:val="858585"/>
          <w:spacing w:val="-6"/>
          <w:sz w:val="22"/>
          <w:szCs w:val="22"/>
        </w:rPr>
        <w:t>de</w:t>
      </w:r>
      <w:r>
        <w:rPr>
          <w:color w:val="858585"/>
          <w:spacing w:val="-40"/>
          <w:sz w:val="22"/>
          <w:szCs w:val="22"/>
        </w:rPr>
        <w:t> </w:t>
      </w:r>
      <w:r>
        <w:rPr>
          <w:color w:val="858585"/>
          <w:spacing w:val="-6"/>
          <w:sz w:val="22"/>
          <w:szCs w:val="22"/>
        </w:rPr>
        <w:t>los</w:t>
      </w:r>
      <w:r>
        <w:rPr>
          <w:color w:val="858585"/>
          <w:spacing w:val="-37"/>
          <w:sz w:val="22"/>
          <w:szCs w:val="22"/>
        </w:rPr>
        <w:t> </w:t>
      </w:r>
      <w:r>
        <w:rPr>
          <w:color w:val="6E6E6E"/>
          <w:spacing w:val="-6"/>
          <w:sz w:val="22"/>
          <w:szCs w:val="22"/>
        </w:rPr>
        <w:t>inqresos.</w:t>
      </w:r>
      <w:r>
        <w:rPr>
          <w:color w:val="6E6E6E"/>
          <w:spacing w:val="-30"/>
          <w:sz w:val="22"/>
          <w:szCs w:val="22"/>
        </w:rPr>
        <w:t> </w:t>
      </w:r>
      <w:r>
        <w:rPr>
          <w:color w:val="858585"/>
          <w:spacing w:val="-6"/>
          <w:sz w:val="22"/>
          <w:szCs w:val="22"/>
        </w:rPr>
        <w:t>de</w:t>
      </w:r>
      <w:r>
        <w:rPr>
          <w:color w:val="858585"/>
          <w:spacing w:val="-40"/>
          <w:sz w:val="22"/>
          <w:szCs w:val="22"/>
        </w:rPr>
        <w:t> </w:t>
      </w:r>
      <w:r>
        <w:rPr>
          <w:color w:val="A7A7A7"/>
          <w:spacing w:val="-6"/>
          <w:sz w:val="22"/>
          <w:szCs w:val="22"/>
        </w:rPr>
        <w:t>los</w:t>
      </w:r>
      <w:r>
        <w:rPr>
          <w:color w:val="A7A7A7"/>
          <w:spacing w:val="-32"/>
          <w:sz w:val="22"/>
          <w:szCs w:val="22"/>
        </w:rPr>
        <w:t> </w:t>
      </w:r>
      <w:r>
        <w:rPr>
          <w:color w:val="959595"/>
          <w:spacing w:val="-6"/>
          <w:sz w:val="22"/>
          <w:szCs w:val="22"/>
        </w:rPr>
        <w:t>costes</w:t>
      </w:r>
      <w:r>
        <w:rPr>
          <w:color w:val="858585"/>
          <w:spacing w:val="-6"/>
          <w:sz w:val="22"/>
          <w:szCs w:val="22"/>
        </w:rPr>
        <w:t>de</w:t>
      </w:r>
      <w:r>
        <w:rPr>
          <w:color w:val="858585"/>
          <w:spacing w:val="-10"/>
          <w:sz w:val="22"/>
          <w:szCs w:val="22"/>
        </w:rPr>
        <w:t> </w:t>
      </w:r>
      <w:r>
        <w:rPr>
          <w:color w:val="858585"/>
          <w:spacing w:val="-6"/>
          <w:sz w:val="22"/>
          <w:szCs w:val="22"/>
        </w:rPr>
        <w:t>ventay</w:t>
      </w:r>
      <w:r>
        <w:rPr>
          <w:color w:val="858585"/>
          <w:spacing w:val="-16"/>
          <w:sz w:val="22"/>
          <w:szCs w:val="22"/>
        </w:rPr>
        <w:t> </w:t>
      </w:r>
      <w:r>
        <w:rPr>
          <w:color w:val="858585"/>
          <w:spacing w:val="-6"/>
          <w:sz w:val="22"/>
          <w:szCs w:val="22"/>
        </w:rPr>
        <w:t>de</w:t>
      </w:r>
      <w:r>
        <w:rPr>
          <w:color w:val="858585"/>
          <w:spacing w:val="-40"/>
          <w:sz w:val="22"/>
          <w:szCs w:val="22"/>
        </w:rPr>
        <w:t> </w:t>
      </w:r>
      <w:r>
        <w:rPr>
          <w:color w:val="6E6E6E"/>
          <w:spacing w:val="-6"/>
          <w:sz w:val="22"/>
          <w:szCs w:val="22"/>
        </w:rPr>
        <w:t>losm�rgenes </w:t>
      </w:r>
      <w:r>
        <w:rPr>
          <w:color w:val="6E6E6E"/>
          <w:spacing w:val="-2"/>
          <w:sz w:val="22"/>
          <w:szCs w:val="22"/>
        </w:rPr>
        <w:t>brutos.</w:t>
      </w:r>
    </w:p>
    <w:p>
      <w:pPr>
        <w:spacing w:before="93"/>
        <w:ind w:left="2599" w:right="0" w:firstLine="0"/>
        <w:jc w:val="left"/>
        <w:rPr>
          <w:sz w:val="22"/>
        </w:rPr>
      </w:pPr>
      <w:r>
        <w:rPr>
          <w:color w:val="6E6E6E"/>
          <w:spacing w:val="-2"/>
          <w:sz w:val="22"/>
        </w:rPr>
        <w:t>Procedlmientos</w:t>
      </w:r>
      <w:r>
        <w:rPr>
          <w:color w:val="959595"/>
          <w:spacing w:val="-2"/>
          <w:sz w:val="22"/>
        </w:rPr>
        <w:t>de</w:t>
      </w:r>
      <w:r>
        <w:rPr>
          <w:color w:val="959595"/>
          <w:spacing w:val="-27"/>
          <w:sz w:val="22"/>
        </w:rPr>
        <w:t> </w:t>
      </w:r>
      <w:r>
        <w:rPr>
          <w:color w:val="858585"/>
          <w:spacing w:val="-2"/>
          <w:sz w:val="22"/>
        </w:rPr>
        <w:t>corte</w:t>
      </w:r>
      <w:r>
        <w:rPr>
          <w:color w:val="858585"/>
          <w:spacing w:val="-20"/>
          <w:sz w:val="22"/>
        </w:rPr>
        <w:t> </w:t>
      </w:r>
      <w:r>
        <w:rPr>
          <w:color w:val="6E6E6E"/>
          <w:spacing w:val="-2"/>
          <w:sz w:val="22"/>
        </w:rPr>
        <w:t>de</w:t>
      </w:r>
      <w:r>
        <w:rPr>
          <w:color w:val="858585"/>
          <w:spacing w:val="-2"/>
          <w:sz w:val="22"/>
        </w:rPr>
        <w:t>operaclones.</w:t>
      </w:r>
    </w:p>
    <w:p>
      <w:pPr>
        <w:spacing w:line="228" w:lineRule="auto" w:before="120"/>
        <w:ind w:left="2602" w:right="0" w:hanging="3"/>
        <w:jc w:val="left"/>
        <w:rPr>
          <w:sz w:val="22"/>
        </w:rPr>
      </w:pPr>
      <w:r>
        <w:rPr>
          <w:color w:val="858585"/>
          <w:spacing w:val="-4"/>
          <w:sz w:val="22"/>
        </w:rPr>
        <w:t>Reanzacl6n</w:t>
      </w:r>
      <w:r>
        <w:rPr>
          <w:color w:val="858585"/>
          <w:spacing w:val="-40"/>
          <w:sz w:val="22"/>
        </w:rPr>
        <w:t> </w:t>
      </w:r>
      <w:r>
        <w:rPr>
          <w:color w:val="959595"/>
          <w:spacing w:val="-4"/>
          <w:sz w:val="22"/>
        </w:rPr>
        <w:t>de</w:t>
      </w:r>
      <w:r>
        <w:rPr>
          <w:color w:val="959595"/>
          <w:spacing w:val="-14"/>
          <w:sz w:val="22"/>
        </w:rPr>
        <w:t> </w:t>
      </w:r>
      <w:r>
        <w:rPr>
          <w:color w:val="A7A7A7"/>
          <w:spacing w:val="-4"/>
          <w:sz w:val="22"/>
        </w:rPr>
        <w:t>prvebas</w:t>
      </w:r>
      <w:r>
        <w:rPr>
          <w:color w:val="A7A7A7"/>
          <w:spacing w:val="-34"/>
          <w:sz w:val="22"/>
        </w:rPr>
        <w:t> </w:t>
      </w:r>
      <w:r>
        <w:rPr>
          <w:color w:val="858585"/>
          <w:spacing w:val="-4"/>
          <w:sz w:val="22"/>
        </w:rPr>
        <w:t>wstantlvas,</w:t>
      </w:r>
      <w:r>
        <w:rPr>
          <w:color w:val="858585"/>
          <w:spacing w:val="-33"/>
          <w:sz w:val="22"/>
        </w:rPr>
        <w:t> </w:t>
      </w:r>
      <w:r>
        <w:rPr>
          <w:color w:val="858585"/>
          <w:spacing w:val="-4"/>
          <w:sz w:val="22"/>
        </w:rPr>
        <w:t>para</w:t>
      </w:r>
      <w:r>
        <w:rPr>
          <w:color w:val="A7A7A7"/>
          <w:spacing w:val="-4"/>
          <w:sz w:val="22"/>
        </w:rPr>
        <w:t>u</w:t>
      </w:r>
      <w:r>
        <w:rPr>
          <w:color w:val="6E6E6E"/>
          <w:spacing w:val="-4"/>
          <w:sz w:val="22"/>
        </w:rPr>
        <w:t>n</w:t>
      </w:r>
      <w:r>
        <w:rPr>
          <w:color w:val="959595"/>
          <w:spacing w:val="-4"/>
          <w:sz w:val="22"/>
        </w:rPr>
        <w:t>a</w:t>
      </w:r>
      <w:r>
        <w:rPr>
          <w:color w:val="959595"/>
          <w:spacing w:val="-15"/>
          <w:sz w:val="22"/>
        </w:rPr>
        <w:t> </w:t>
      </w:r>
      <w:r>
        <w:rPr>
          <w:color w:val="858585"/>
          <w:spacing w:val="-4"/>
          <w:sz w:val="22"/>
        </w:rPr>
        <w:t>muestrade</w:t>
      </w:r>
      <w:r>
        <w:rPr>
          <w:color w:val="858585"/>
          <w:spacing w:val="-12"/>
          <w:sz w:val="22"/>
        </w:rPr>
        <w:t> </w:t>
      </w:r>
      <w:r>
        <w:rPr>
          <w:color w:val="959595"/>
          <w:spacing w:val="-4"/>
          <w:sz w:val="22"/>
        </w:rPr>
        <w:t>trans.acciones</w:t>
      </w:r>
      <w:r>
        <w:rPr>
          <w:color w:val="858585"/>
          <w:spacing w:val="-4"/>
          <w:sz w:val="22"/>
        </w:rPr>
        <w:t>de </w:t>
      </w:r>
      <w:r>
        <w:rPr>
          <w:color w:val="858585"/>
          <w:spacing w:val="-2"/>
          <w:sz w:val="22"/>
        </w:rPr>
        <w:t>ingresos</w:t>
      </w:r>
      <w:r>
        <w:rPr>
          <w:color w:val="959595"/>
          <w:spacing w:val="-2"/>
          <w:sz w:val="22"/>
        </w:rPr>
        <w:t>registradas</w:t>
      </w:r>
      <w:r>
        <w:rPr>
          <w:color w:val="959595"/>
          <w:spacing w:val="-9"/>
          <w:sz w:val="22"/>
        </w:rPr>
        <w:t> </w:t>
      </w:r>
      <w:r>
        <w:rPr>
          <w:color w:val="858585"/>
          <w:spacing w:val="-2"/>
          <w:sz w:val="22"/>
        </w:rPr>
        <w:t>en</w:t>
      </w:r>
      <w:r>
        <w:rPr>
          <w:color w:val="858585"/>
          <w:spacing w:val="-30"/>
          <w:sz w:val="22"/>
        </w:rPr>
        <w:t> </w:t>
      </w:r>
      <w:r>
        <w:rPr>
          <w:color w:val="959595"/>
          <w:spacing w:val="-2"/>
          <w:sz w:val="20"/>
        </w:rPr>
        <w:t>ef</w:t>
      </w:r>
      <w:r>
        <w:rPr>
          <w:color w:val="959595"/>
          <w:spacing w:val="-25"/>
          <w:sz w:val="20"/>
        </w:rPr>
        <w:t> </w:t>
      </w:r>
      <w:r>
        <w:rPr>
          <w:color w:val="858585"/>
          <w:spacing w:val="-2"/>
          <w:sz w:val="22"/>
        </w:rPr>
        <w:t>ejerc:ldo,</w:t>
      </w:r>
      <w:r>
        <w:rPr>
          <w:color w:val="858585"/>
          <w:spacing w:val="-18"/>
          <w:sz w:val="22"/>
        </w:rPr>
        <w:t> </w:t>
      </w:r>
      <w:r>
        <w:rPr>
          <w:color w:val="858585"/>
          <w:spacing w:val="-2"/>
          <w:sz w:val="22"/>
        </w:rPr>
        <w:t>co-nsistentes</w:t>
      </w:r>
      <w:r>
        <w:rPr>
          <w:color w:val="858585"/>
          <w:spacing w:val="-25"/>
          <w:sz w:val="22"/>
        </w:rPr>
        <w:t> </w:t>
      </w:r>
      <w:r>
        <w:rPr>
          <w:color w:val="959595"/>
          <w:spacing w:val="-2"/>
          <w:sz w:val="22"/>
        </w:rPr>
        <w:t>en</w:t>
      </w:r>
      <w:r>
        <w:rPr>
          <w:color w:val="959595"/>
          <w:spacing w:val="-26"/>
          <w:sz w:val="22"/>
        </w:rPr>
        <w:t> </w:t>
      </w:r>
      <w:r>
        <w:rPr>
          <w:color w:val="858585"/>
          <w:spacing w:val="-2"/>
          <w:sz w:val="22"/>
        </w:rPr>
        <w:t>verificar</w:t>
      </w:r>
      <w:r>
        <w:rPr>
          <w:color w:val="858585"/>
          <w:spacing w:val="-26"/>
          <w:sz w:val="22"/>
        </w:rPr>
        <w:t> </w:t>
      </w:r>
      <w:r>
        <w:rPr>
          <w:color w:val="A7A7A7"/>
          <w:spacing w:val="-2"/>
          <w:sz w:val="22"/>
        </w:rPr>
        <w:t>la </w:t>
      </w:r>
      <w:r>
        <w:rPr>
          <w:color w:val="858585"/>
          <w:spacing w:val="-2"/>
          <w:sz w:val="22"/>
        </w:rPr>
        <w:t>correcta</w:t>
      </w:r>
    </w:p>
    <w:p>
      <w:pPr>
        <w:spacing w:line="245" w:lineRule="exact" w:before="0"/>
        <w:ind w:left="2584" w:right="0" w:firstLine="0"/>
        <w:jc w:val="left"/>
        <w:rPr>
          <w:sz w:val="22"/>
        </w:rPr>
      </w:pPr>
      <w:r>
        <w:rPr>
          <w:color w:val="959595"/>
          <w:w w:val="90"/>
          <w:sz w:val="22"/>
        </w:rPr>
        <w:t>&lt;:ootabilizaciOny</w:t>
      </w:r>
      <w:r>
        <w:rPr>
          <w:color w:val="959595"/>
          <w:spacing w:val="37"/>
          <w:sz w:val="22"/>
        </w:rPr>
        <w:t> </w:t>
      </w:r>
      <w:r>
        <w:rPr>
          <w:color w:val="A7A7A7"/>
          <w:w w:val="90"/>
          <w:sz w:val="22"/>
        </w:rPr>
        <w:t>cobro,</w:t>
      </w:r>
      <w:r>
        <w:rPr>
          <w:color w:val="A7A7A7"/>
          <w:spacing w:val="27"/>
          <w:sz w:val="22"/>
        </w:rPr>
        <w:t> </w:t>
      </w:r>
      <w:r>
        <w:rPr>
          <w:color w:val="959595"/>
          <w:w w:val="90"/>
          <w:sz w:val="22"/>
        </w:rPr>
        <w:t>asrcomo</w:t>
      </w:r>
      <w:r>
        <w:rPr>
          <w:color w:val="959595"/>
          <w:spacing w:val="-1"/>
          <w:w w:val="90"/>
          <w:sz w:val="22"/>
        </w:rPr>
        <w:t> </w:t>
      </w:r>
      <w:r>
        <w:rPr>
          <w:color w:val="6E6E6E"/>
          <w:w w:val="90"/>
          <w:sz w:val="22"/>
        </w:rPr>
        <w:t>la</w:t>
      </w:r>
      <w:r>
        <w:rPr>
          <w:color w:val="6E6E6E"/>
          <w:spacing w:val="21"/>
          <w:sz w:val="22"/>
        </w:rPr>
        <w:t> </w:t>
      </w:r>
      <w:r>
        <w:rPr>
          <w:color w:val="858585"/>
          <w:w w:val="90"/>
          <w:sz w:val="22"/>
        </w:rPr>
        <w:t>existencia</w:t>
      </w:r>
      <w:r>
        <w:rPr>
          <w:color w:val="858585"/>
          <w:spacing w:val="-14"/>
          <w:w w:val="90"/>
          <w:sz w:val="22"/>
        </w:rPr>
        <w:t> </w:t>
      </w:r>
      <w:r>
        <w:rPr>
          <w:color w:val="858585"/>
          <w:w w:val="90"/>
          <w:sz w:val="22"/>
        </w:rPr>
        <w:t>de</w:t>
      </w:r>
      <w:r>
        <w:rPr>
          <w:color w:val="858585"/>
          <w:spacing w:val="21"/>
          <w:sz w:val="22"/>
        </w:rPr>
        <w:t> </w:t>
      </w:r>
      <w:r>
        <w:rPr>
          <w:color w:val="858585"/>
          <w:w w:val="90"/>
          <w:sz w:val="22"/>
        </w:rPr>
        <w:t>soporte</w:t>
      </w:r>
      <w:r>
        <w:rPr>
          <w:color w:val="858585"/>
          <w:spacing w:val="-18"/>
          <w:w w:val="90"/>
          <w:sz w:val="22"/>
        </w:rPr>
        <w:t> </w:t>
      </w:r>
      <w:r>
        <w:rPr>
          <w:color w:val="959595"/>
          <w:w w:val="90"/>
          <w:sz w:val="22"/>
        </w:rPr>
        <w:t>doc-</w:t>
      </w:r>
      <w:r>
        <w:rPr>
          <w:color w:val="959595"/>
          <w:spacing w:val="-2"/>
          <w:w w:val="90"/>
          <w:sz w:val="22"/>
        </w:rPr>
        <w:t>umental.</w:t>
      </w:r>
    </w:p>
    <w:p>
      <w:pPr>
        <w:pStyle w:val="ListParagraph"/>
        <w:numPr>
          <w:ilvl w:val="0"/>
          <w:numId w:val="2"/>
        </w:numPr>
        <w:tabs>
          <w:tab w:pos="2599" w:val="left" w:leader="none"/>
        </w:tabs>
        <w:spacing w:line="240" w:lineRule="auto" w:before="89" w:after="0"/>
        <w:ind w:left="2599" w:right="0" w:hanging="437"/>
        <w:jc w:val="left"/>
        <w:rPr>
          <w:sz w:val="22"/>
          <w:szCs w:val="22"/>
        </w:rPr>
      </w:pPr>
      <w:r>
        <w:rPr>
          <w:color w:val="858585"/>
          <w:spacing w:val="-4"/>
          <w:sz w:val="22"/>
          <w:szCs w:val="22"/>
        </w:rPr>
        <w:t>Pruebas</w:t>
      </w:r>
      <w:r>
        <w:rPr>
          <w:color w:val="858585"/>
          <w:spacing w:val="-20"/>
          <w:sz w:val="22"/>
          <w:szCs w:val="22"/>
        </w:rPr>
        <w:t> </w:t>
      </w:r>
      <w:r>
        <w:rPr>
          <w:color w:val="6E6E6E"/>
          <w:spacing w:val="-4"/>
          <w:sz w:val="22"/>
          <w:szCs w:val="22"/>
        </w:rPr>
        <w:t>relntiv3s</w:t>
      </w:r>
      <w:r>
        <w:rPr>
          <w:color w:val="6E6E6E"/>
          <w:spacing w:val="-3"/>
          <w:sz w:val="22"/>
          <w:szCs w:val="22"/>
        </w:rPr>
        <w:t> </w:t>
      </w:r>
      <w:r>
        <w:rPr>
          <w:color w:val="858585"/>
          <w:spacing w:val="-4"/>
          <w:sz w:val="22"/>
          <w:szCs w:val="22"/>
        </w:rPr>
        <w:t>o</w:t>
      </w:r>
      <w:r>
        <w:rPr>
          <w:color w:val="A7A7A7"/>
          <w:spacing w:val="-4"/>
          <w:sz w:val="22"/>
          <w:szCs w:val="22"/>
        </w:rPr>
        <w:t>c</w:t>
      </w:r>
      <w:r>
        <w:rPr>
          <w:color w:val="858585"/>
          <w:spacing w:val="-4"/>
          <w:sz w:val="22"/>
          <w:szCs w:val="22"/>
        </w:rPr>
        <w:t>ontirmac</w:t>
      </w:r>
      <w:r>
        <w:rPr>
          <w:color w:val="595B5B"/>
          <w:spacing w:val="-4"/>
          <w:sz w:val="22"/>
          <w:szCs w:val="22"/>
        </w:rPr>
        <w:t>i</w:t>
      </w:r>
      <w:r>
        <w:rPr>
          <w:color w:val="959595"/>
          <w:spacing w:val="-4"/>
          <w:sz w:val="22"/>
          <w:szCs w:val="22"/>
        </w:rPr>
        <w:t>o</w:t>
      </w:r>
      <w:r>
        <w:rPr>
          <w:color w:val="6E6E6E"/>
          <w:spacing w:val="-4"/>
          <w:sz w:val="22"/>
          <w:szCs w:val="22"/>
        </w:rPr>
        <w:t>n</w:t>
      </w:r>
      <w:r>
        <w:rPr>
          <w:color w:val="959595"/>
          <w:spacing w:val="-4"/>
          <w:sz w:val="22"/>
          <w:szCs w:val="22"/>
        </w:rPr>
        <w:t>e$de</w:t>
      </w:r>
      <w:r>
        <w:rPr>
          <w:color w:val="959595"/>
          <w:spacing w:val="-21"/>
          <w:sz w:val="22"/>
          <w:szCs w:val="22"/>
        </w:rPr>
        <w:t> </w:t>
      </w:r>
      <w:r>
        <w:rPr>
          <w:color w:val="858585"/>
          <w:spacing w:val="-4"/>
          <w:sz w:val="22"/>
          <w:szCs w:val="22"/>
        </w:rPr>
        <w:t>terc�os.</w:t>
      </w:r>
    </w:p>
    <w:p>
      <w:pPr>
        <w:pStyle w:val="BodyText"/>
      </w:pPr>
    </w:p>
    <w:p>
      <w:pPr>
        <w:pStyle w:val="BodyText"/>
        <w:spacing w:before="72"/>
      </w:pPr>
      <w:r>
        <w:rPr/>
        <w:drawing>
          <wp:anchor distT="0" distB="0" distL="0" distR="0" allowOverlap="1" layoutInCell="1" locked="0" behindDoc="1" simplePos="0" relativeHeight="487595520">
            <wp:simplePos x="0" y="0"/>
            <wp:positionH relativeFrom="page">
              <wp:posOffset>1036172</wp:posOffset>
            </wp:positionH>
            <wp:positionV relativeFrom="paragraph">
              <wp:posOffset>206997</wp:posOffset>
            </wp:positionV>
            <wp:extent cx="1520983" cy="102107"/>
            <wp:effectExtent l="0" t="0" r="0" b="0"/>
            <wp:wrapTopAndBottom/>
            <wp:docPr id="21" name="Image 21"/>
            <wp:cNvGraphicFramePr>
              <a:graphicFrameLocks/>
            </wp:cNvGraphicFramePr>
            <a:graphic>
              <a:graphicData uri="http://schemas.openxmlformats.org/drawingml/2006/picture">
                <pic:pic>
                  <pic:nvPicPr>
                    <pic:cNvPr id="21" name="Image 21"/>
                    <pic:cNvPicPr/>
                  </pic:nvPicPr>
                  <pic:blipFill>
                    <a:blip r:embed="rId6" cstate="print"/>
                    <a:stretch>
                      <a:fillRect/>
                    </a:stretch>
                  </pic:blipFill>
                  <pic:spPr>
                    <a:xfrm>
                      <a:off x="0" y="0"/>
                      <a:ext cx="1520983" cy="102107"/>
                    </a:xfrm>
                    <a:prstGeom prst="rect">
                      <a:avLst/>
                    </a:prstGeom>
                  </pic:spPr>
                </pic:pic>
              </a:graphicData>
            </a:graphic>
          </wp:anchor>
        </w:drawing>
      </w:r>
    </w:p>
    <w:p>
      <w:pPr>
        <w:pStyle w:val="BodyText"/>
        <w:spacing w:after="0"/>
        <w:sectPr>
          <w:type w:val="continuous"/>
          <w:pgSz w:w="11910" w:h="16840"/>
          <w:pgMar w:top="1920" w:bottom="280" w:left="566" w:right="710"/>
        </w:sectPr>
      </w:pPr>
    </w:p>
    <w:p>
      <w:pPr>
        <w:spacing w:line="570" w:lineRule="exact" w:before="0"/>
        <w:ind w:left="1256" w:right="0" w:firstLine="0"/>
        <w:jc w:val="left"/>
        <w:rPr>
          <w:sz w:val="100"/>
        </w:rPr>
      </w:pPr>
      <w:r>
        <w:rPr>
          <w:sz w:val="100"/>
        </w:rPr>
        <mc:AlternateContent>
          <mc:Choice Requires="wps">
            <w:drawing>
              <wp:anchor distT="0" distB="0" distL="0" distR="0" allowOverlap="1" layoutInCell="1" locked="0" behindDoc="0" simplePos="0" relativeHeight="15740416">
                <wp:simplePos x="0" y="0"/>
                <wp:positionH relativeFrom="page">
                  <wp:posOffset>1483901</wp:posOffset>
                </wp:positionH>
                <wp:positionV relativeFrom="paragraph">
                  <wp:posOffset>52428</wp:posOffset>
                </wp:positionV>
                <wp:extent cx="461009" cy="127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461009" cy="1270"/>
                        </a:xfrm>
                        <a:custGeom>
                          <a:avLst/>
                          <a:gdLst/>
                          <a:ahLst/>
                          <a:cxnLst/>
                          <a:rect l="l" t="t" r="r" b="b"/>
                          <a:pathLst>
                            <a:path w="461009" h="0">
                              <a:moveTo>
                                <a:pt x="0" y="0"/>
                              </a:moveTo>
                              <a:lnTo>
                                <a:pt x="460521" y="0"/>
                              </a:lnTo>
                            </a:path>
                          </a:pathLst>
                        </a:custGeom>
                        <a:ln w="10219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0416" from="116.842628pt,4.128205pt" to="153.104133pt,4.128205pt" stroked="true" strokeweight="8.04684pt" strokecolor="#000000">
                <v:stroke dashstyle="solid"/>
                <w10:wrap type="none"/>
              </v:line>
            </w:pict>
          </mc:Fallback>
        </mc:AlternateContent>
      </w:r>
      <w:r>
        <w:rPr>
          <w:color w:val="EFEF54"/>
          <w:spacing w:val="-10"/>
          <w:sz w:val="100"/>
        </w:rPr>
        <w:t>-</w:t>
      </w:r>
    </w:p>
    <w:p>
      <w:pPr>
        <w:spacing w:line="812" w:lineRule="exact" w:before="0"/>
        <w:ind w:left="1041" w:right="0" w:firstLine="0"/>
        <w:jc w:val="left"/>
        <w:rPr>
          <w:b/>
          <w:sz w:val="88"/>
        </w:rPr>
      </w:pPr>
      <w:r>
        <w:rPr>
          <w:b/>
          <w:sz w:val="88"/>
        </w:rPr>
        <w:drawing>
          <wp:anchor distT="0" distB="0" distL="0" distR="0" allowOverlap="1" layoutInCell="1" locked="0" behindDoc="0" simplePos="0" relativeHeight="15739904">
            <wp:simplePos x="0" y="0"/>
            <wp:positionH relativeFrom="page">
              <wp:posOffset>6255412</wp:posOffset>
            </wp:positionH>
            <wp:positionV relativeFrom="paragraph">
              <wp:posOffset>392793</wp:posOffset>
            </wp:positionV>
            <wp:extent cx="498897" cy="127743"/>
            <wp:effectExtent l="0" t="0" r="0" b="0"/>
            <wp:wrapNone/>
            <wp:docPr id="23" name="Image 23"/>
            <wp:cNvGraphicFramePr>
              <a:graphicFrameLocks/>
            </wp:cNvGraphicFramePr>
            <a:graphic>
              <a:graphicData uri="http://schemas.openxmlformats.org/drawingml/2006/picture">
                <pic:pic>
                  <pic:nvPicPr>
                    <pic:cNvPr id="23" name="Image 23"/>
                    <pic:cNvPicPr/>
                  </pic:nvPicPr>
                  <pic:blipFill>
                    <a:blip r:embed="rId7" cstate="print"/>
                    <a:stretch>
                      <a:fillRect/>
                    </a:stretch>
                  </pic:blipFill>
                  <pic:spPr>
                    <a:xfrm>
                      <a:off x="0" y="0"/>
                      <a:ext cx="498897" cy="127743"/>
                    </a:xfrm>
                    <a:prstGeom prst="rect">
                      <a:avLst/>
                    </a:prstGeom>
                  </pic:spPr>
                </pic:pic>
              </a:graphicData>
            </a:graphic>
          </wp:anchor>
        </w:drawing>
      </w:r>
      <w:r>
        <w:rPr>
          <w:b/>
          <w:color w:val="3D4244"/>
          <w:spacing w:val="-5"/>
          <w:sz w:val="88"/>
        </w:rPr>
        <w:t>E</w:t>
      </w:r>
      <w:r>
        <w:rPr>
          <w:b/>
          <w:color w:val="526470"/>
          <w:spacing w:val="-5"/>
          <w:sz w:val="88"/>
        </w:rPr>
        <w:t>V</w:t>
      </w:r>
    </w:p>
    <w:p>
      <w:pPr>
        <w:spacing w:line="177" w:lineRule="auto" w:before="9"/>
        <w:ind w:left="1104" w:right="7004" w:hanging="3"/>
        <w:jc w:val="left"/>
        <w:rPr>
          <w:rFonts w:ascii="Times New Roman"/>
          <w:sz w:val="26"/>
        </w:rPr>
      </w:pPr>
      <w:r>
        <w:rPr>
          <w:rFonts w:ascii="Times New Roman"/>
          <w:color w:val="525456"/>
          <w:spacing w:val="-2"/>
          <w:sz w:val="26"/>
        </w:rPr>
        <w:t>Buildingabett&lt;,r </w:t>
      </w:r>
      <w:r>
        <w:rPr>
          <w:rFonts w:ascii="Times New Roman"/>
          <w:color w:val="525456"/>
          <w:sz w:val="26"/>
        </w:rPr>
        <w:t>working</w:t>
      </w:r>
      <w:r>
        <w:rPr>
          <w:rFonts w:ascii="Times New Roman"/>
          <w:color w:val="525456"/>
          <w:spacing w:val="-10"/>
          <w:sz w:val="26"/>
        </w:rPr>
        <w:t> </w:t>
      </w:r>
      <w:r>
        <w:rPr>
          <w:rFonts w:ascii="Times New Roman"/>
          <w:color w:val="676767"/>
          <w:sz w:val="26"/>
        </w:rPr>
        <w:t>world</w:t>
      </w:r>
    </w:p>
    <w:p>
      <w:pPr>
        <w:pStyle w:val="BodyText"/>
        <w:rPr>
          <w:rFonts w:ascii="Times New Roman"/>
        </w:rPr>
      </w:pPr>
    </w:p>
    <w:p>
      <w:pPr>
        <w:pStyle w:val="BodyText"/>
        <w:rPr>
          <w:rFonts w:ascii="Times New Roman"/>
        </w:rPr>
      </w:pPr>
    </w:p>
    <w:p>
      <w:pPr>
        <w:pStyle w:val="BodyText"/>
        <w:spacing w:before="9"/>
        <w:rPr>
          <w:rFonts w:ascii="Times New Roman"/>
        </w:rPr>
      </w:pPr>
      <w:r>
        <w:rPr>
          <w:rFonts w:ascii="Times New Roman"/>
        </w:rPr>
        <mc:AlternateContent>
          <mc:Choice Requires="wps">
            <w:drawing>
              <wp:anchor distT="0" distB="0" distL="0" distR="0" allowOverlap="1" layoutInCell="1" locked="0" behindDoc="1" simplePos="0" relativeHeight="487596032">
                <wp:simplePos x="0" y="0"/>
                <wp:positionH relativeFrom="page">
                  <wp:posOffset>818704</wp:posOffset>
                </wp:positionH>
                <wp:positionV relativeFrom="paragraph">
                  <wp:posOffset>167229</wp:posOffset>
                </wp:positionV>
                <wp:extent cx="450342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4503420" cy="1270"/>
                        </a:xfrm>
                        <a:custGeom>
                          <a:avLst/>
                          <a:gdLst/>
                          <a:ahLst/>
                          <a:cxnLst/>
                          <a:rect l="l" t="t" r="r" b="b"/>
                          <a:pathLst>
                            <a:path w="4503420" h="0">
                              <a:moveTo>
                                <a:pt x="0" y="0"/>
                              </a:moveTo>
                              <a:lnTo>
                                <a:pt x="4502873" y="0"/>
                              </a:lnTo>
                            </a:path>
                          </a:pathLst>
                        </a:custGeom>
                        <a:ln w="2554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4.464897pt;margin-top:13.167707pt;width:354.6pt;height:.1pt;mso-position-horizontal-relative:page;mso-position-vertical-relative:paragraph;z-index:-15720448;mso-wrap-distance-left:0;mso-wrap-distance-right:0" id="docshape14" coordorigin="1289,263" coordsize="7092,0" path="m1289,263l8380,263e" filled="false" stroked="true" strokeweight="2.01171pt" strokecolor="#000000">
                <v:path arrowok="t"/>
                <v:stroke dashstyle="solid"/>
                <w10:wrap type="topAndBottom"/>
              </v:shape>
            </w:pict>
          </mc:Fallback>
        </mc:AlternateContent>
      </w:r>
    </w:p>
    <w:p>
      <w:pPr>
        <w:spacing w:line="20" w:lineRule="exact"/>
        <w:ind w:left="9063" w:right="0" w:firstLine="0"/>
        <w:rPr>
          <w:rFonts w:ascii="Times New Roman"/>
          <w:sz w:val="2"/>
        </w:rPr>
      </w:pPr>
      <w:r>
        <w:rPr>
          <w:rFonts w:ascii="Times New Roman"/>
          <w:sz w:val="2"/>
        </w:rPr>
        <mc:AlternateContent>
          <mc:Choice Requires="wps">
            <w:drawing>
              <wp:inline distT="0" distB="0" distL="0" distR="0">
                <wp:extent cx="640080" cy="26034"/>
                <wp:effectExtent l="19050" t="0" r="7620" b="2540"/>
                <wp:docPr id="25" name="Group 25"/>
                <wp:cNvGraphicFramePr>
                  <a:graphicFrameLocks/>
                </wp:cNvGraphicFramePr>
                <a:graphic>
                  <a:graphicData uri="http://schemas.microsoft.com/office/word/2010/wordprocessingGroup">
                    <wpg:wgp>
                      <wpg:cNvPr id="25" name="Group 25"/>
                      <wpg:cNvGrpSpPr/>
                      <wpg:grpSpPr>
                        <a:xfrm>
                          <a:off x="0" y="0"/>
                          <a:ext cx="640080" cy="26034"/>
                          <a:chExt cx="640080" cy="26034"/>
                        </a:xfrm>
                      </wpg:grpSpPr>
                      <wps:wsp>
                        <wps:cNvPr id="26" name="Graphic 26"/>
                        <wps:cNvSpPr/>
                        <wps:spPr>
                          <a:xfrm>
                            <a:off x="0" y="12774"/>
                            <a:ext cx="640080" cy="1270"/>
                          </a:xfrm>
                          <a:custGeom>
                            <a:avLst/>
                            <a:gdLst/>
                            <a:ahLst/>
                            <a:cxnLst/>
                            <a:rect l="l" t="t" r="r" b="b"/>
                            <a:pathLst>
                              <a:path w="640080" h="0">
                                <a:moveTo>
                                  <a:pt x="0" y="0"/>
                                </a:moveTo>
                                <a:lnTo>
                                  <a:pt x="639612" y="0"/>
                                </a:lnTo>
                              </a:path>
                            </a:pathLst>
                          </a:custGeom>
                          <a:ln w="255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0.4pt;height:2.050pt;mso-position-horizontal-relative:char;mso-position-vertical-relative:line" id="docshapegroup15" coordorigin="0,0" coordsize="1008,41">
                <v:line style="position:absolute" from="0,20" to="1007,20" stroked="true" strokeweight="2.01171pt" strokecolor="#000000">
                  <v:stroke dashstyle="solid"/>
                </v:line>
              </v:group>
            </w:pict>
          </mc:Fallback>
        </mc:AlternateContent>
      </w:r>
      <w:r>
        <w:rPr>
          <w:rFonts w:ascii="Times New Roman"/>
          <w:sz w:val="2"/>
        </w:rPr>
      </w:r>
    </w:p>
    <w:p>
      <w:pPr>
        <w:spacing w:before="4"/>
        <w:ind w:left="753" w:right="0" w:firstLine="0"/>
        <w:jc w:val="left"/>
        <w:rPr>
          <w:sz w:val="21"/>
        </w:rPr>
      </w:pPr>
      <w:r>
        <w:rPr>
          <w:color w:val="7B7B7B"/>
          <w:sz w:val="21"/>
        </w:rPr>
        <w:t>Ot</w:t>
      </w:r>
      <w:r>
        <w:rPr>
          <w:color w:val="525456"/>
          <w:sz w:val="21"/>
        </w:rPr>
        <w:t>ra</w:t>
      </w:r>
      <w:r>
        <w:rPr>
          <w:color w:val="525456"/>
          <w:spacing w:val="-8"/>
          <w:sz w:val="21"/>
        </w:rPr>
        <w:t> </w:t>
      </w:r>
      <w:r>
        <w:rPr>
          <w:color w:val="8E8E8E"/>
          <w:sz w:val="21"/>
        </w:rPr>
        <w:t>lnformacl6n:</w:t>
      </w:r>
      <w:r>
        <w:rPr>
          <w:color w:val="8E8E8E"/>
          <w:spacing w:val="17"/>
          <w:sz w:val="21"/>
        </w:rPr>
        <w:t> </w:t>
      </w:r>
      <w:r>
        <w:rPr>
          <w:color w:val="8E8E8E"/>
          <w:sz w:val="21"/>
        </w:rPr>
        <w:t>lnf</w:t>
      </w:r>
      <w:r>
        <w:rPr>
          <w:color w:val="B8B8B8"/>
          <w:sz w:val="21"/>
        </w:rPr>
        <w:t>or</w:t>
      </w:r>
      <w:r>
        <w:rPr>
          <w:color w:val="B8B8B8"/>
          <w:spacing w:val="55"/>
          <w:sz w:val="21"/>
        </w:rPr>
        <w:t> </w:t>
      </w:r>
      <w:r>
        <w:rPr>
          <w:color w:val="B8B8B8"/>
          <w:sz w:val="21"/>
        </w:rPr>
        <w:t>,.</w:t>
      </w:r>
      <w:r>
        <w:rPr>
          <w:color w:val="B8B8B8"/>
          <w:spacing w:val="48"/>
          <w:sz w:val="21"/>
        </w:rPr>
        <w:t>  </w:t>
      </w:r>
      <w:r>
        <w:rPr>
          <w:color w:val="8E8E8E"/>
          <w:sz w:val="21"/>
        </w:rPr>
        <w:t>d•</w:t>
      </w:r>
      <w:r>
        <w:rPr>
          <w:color w:val="8E8E8E"/>
          <w:spacing w:val="16"/>
          <w:sz w:val="21"/>
        </w:rPr>
        <w:t> </w:t>
      </w:r>
      <w:r>
        <w:rPr>
          <w:color w:val="B8B8B8"/>
          <w:spacing w:val="-2"/>
          <w:sz w:val="21"/>
        </w:rPr>
        <w:t>1141&amp;t!i</w:t>
      </w:r>
    </w:p>
    <w:p>
      <w:pPr>
        <w:spacing w:line="228" w:lineRule="auto" w:before="228"/>
        <w:ind w:left="750" w:right="624" w:hanging="4"/>
        <w:jc w:val="left"/>
        <w:rPr>
          <w:sz w:val="21"/>
          <w:szCs w:val="21"/>
        </w:rPr>
      </w:pPr>
      <w:r>
        <w:rPr>
          <w:color w:val="7B7B7B"/>
          <w:sz w:val="21"/>
          <w:szCs w:val="21"/>
        </w:rPr>
        <w:t>U</w:t>
      </w:r>
      <w:r>
        <w:rPr>
          <w:color w:val="7B7B7B"/>
          <w:spacing w:val="74"/>
          <w:w w:val="150"/>
          <w:sz w:val="21"/>
          <w:szCs w:val="21"/>
        </w:rPr>
        <w:t> </w:t>
      </w:r>
      <w:r>
        <w:rPr>
          <w:rFonts w:ascii="Times New Roman" w:hAnsi="Times New Roman" w:cs="Times New Roman" w:eastAsia="Times New Roman"/>
          <w:color w:val="7B7B7B"/>
          <w:sz w:val="26"/>
          <w:szCs w:val="26"/>
        </w:rPr>
        <w:t>otra</w:t>
      </w:r>
      <w:r>
        <w:rPr>
          <w:rFonts w:ascii="Times New Roman" w:hAnsi="Times New Roman" w:cs="Times New Roman" w:eastAsia="Times New Roman"/>
          <w:color w:val="7B7B7B"/>
          <w:spacing w:val="-29"/>
          <w:sz w:val="26"/>
          <w:szCs w:val="26"/>
        </w:rPr>
        <w:t> </w:t>
      </w:r>
      <w:r>
        <w:rPr>
          <w:color w:val="8E8E8E"/>
          <w:sz w:val="21"/>
          <w:szCs w:val="21"/>
        </w:rPr>
        <w:t>inf0&lt;maC16n</w:t>
      </w:r>
      <w:r>
        <w:rPr>
          <w:color w:val="8E8E8E"/>
          <w:spacing w:val="-17"/>
          <w:sz w:val="21"/>
          <w:szCs w:val="21"/>
        </w:rPr>
        <w:t> </w:t>
      </w:r>
      <w:r>
        <w:rPr>
          <w:color w:val="8E8E8E"/>
          <w:sz w:val="21"/>
          <w:szCs w:val="21"/>
        </w:rPr>
        <w:t>com</w:t>
      </w:r>
      <w:r>
        <w:rPr>
          <w:color w:val="B8B8B8"/>
          <w:sz w:val="21"/>
          <w:szCs w:val="21"/>
        </w:rPr>
        <w:t>pr</w:t>
      </w:r>
      <w:r>
        <w:rPr>
          <w:color w:val="8E8E8E"/>
          <w:sz w:val="21"/>
          <w:szCs w:val="21"/>
        </w:rPr>
        <w:t>ende</w:t>
      </w:r>
      <w:r>
        <w:rPr>
          <w:color w:val="8E8E8E"/>
          <w:spacing w:val="-20"/>
          <w:sz w:val="21"/>
          <w:szCs w:val="21"/>
        </w:rPr>
        <w:t> </w:t>
      </w:r>
      <w:r>
        <w:rPr>
          <w:color w:val="8E8E8E"/>
          <w:sz w:val="21"/>
          <w:szCs w:val="21"/>
        </w:rPr>
        <w:t>exc.lu</w:t>
      </w:r>
      <w:r>
        <w:rPr>
          <w:color w:val="B8B8B8"/>
          <w:sz w:val="21"/>
          <w:szCs w:val="21"/>
        </w:rPr>
        <w:t>s</w:t>
      </w:r>
      <w:r>
        <w:rPr>
          <w:color w:val="8E8E8E"/>
          <w:sz w:val="21"/>
          <w:szCs w:val="21"/>
        </w:rPr>
        <w:t>lvamente</w:t>
      </w:r>
      <w:r>
        <w:rPr>
          <w:color w:val="8E8E8E"/>
          <w:spacing w:val="-20"/>
          <w:sz w:val="21"/>
          <w:szCs w:val="21"/>
        </w:rPr>
        <w:t> </w:t>
      </w:r>
      <w:r>
        <w:rPr>
          <w:color w:val="8E8E8E"/>
          <w:sz w:val="21"/>
          <w:szCs w:val="21"/>
        </w:rPr>
        <w:t>el</w:t>
      </w:r>
      <w:r>
        <w:rPr>
          <w:color w:val="8E8E8E"/>
          <w:spacing w:val="-18"/>
          <w:sz w:val="21"/>
          <w:szCs w:val="21"/>
        </w:rPr>
        <w:t> </w:t>
      </w:r>
      <w:r>
        <w:rPr>
          <w:color w:val="B8B8B8"/>
          <w:sz w:val="21"/>
          <w:szCs w:val="21"/>
        </w:rPr>
        <w:t>i</w:t>
      </w:r>
      <w:r>
        <w:rPr>
          <w:color w:val="7B7B7B"/>
          <w:sz w:val="21"/>
          <w:szCs w:val="21"/>
        </w:rPr>
        <w:t>nforme</w:t>
      </w:r>
      <w:r>
        <w:rPr>
          <w:color w:val="7B7B7B"/>
          <w:spacing w:val="-20"/>
          <w:sz w:val="21"/>
          <w:szCs w:val="21"/>
        </w:rPr>
        <w:t> </w:t>
      </w:r>
      <w:r>
        <w:rPr>
          <w:color w:val="8E8E8E"/>
          <w:sz w:val="21"/>
          <w:szCs w:val="21"/>
        </w:rPr>
        <w:t>de</w:t>
      </w:r>
      <w:r>
        <w:rPr>
          <w:color w:val="8E8E8E"/>
          <w:spacing w:val="-21"/>
          <w:sz w:val="21"/>
          <w:szCs w:val="21"/>
        </w:rPr>
        <w:t> </w:t>
      </w:r>
      <w:r>
        <w:rPr>
          <w:color w:val="8E8E8E"/>
          <w:sz w:val="21"/>
          <w:szCs w:val="21"/>
        </w:rPr>
        <w:t>gesti6n</w:t>
      </w:r>
      <w:r>
        <w:rPr>
          <w:color w:val="8E8E8E"/>
          <w:spacing w:val="-29"/>
          <w:sz w:val="21"/>
          <w:szCs w:val="21"/>
        </w:rPr>
        <w:t> </w:t>
      </w:r>
      <w:r>
        <w:rPr>
          <w:color w:val="7B7B7B"/>
          <w:sz w:val="21"/>
          <w:szCs w:val="21"/>
        </w:rPr>
        <w:t>del</w:t>
      </w:r>
      <w:r>
        <w:rPr>
          <w:color w:val="7B7B7B"/>
          <w:spacing w:val="-36"/>
          <w:sz w:val="21"/>
          <w:szCs w:val="21"/>
        </w:rPr>
        <w:t> </w:t>
      </w:r>
      <w:r>
        <w:rPr>
          <w:color w:val="7B7B7B"/>
          <w:sz w:val="21"/>
          <w:szCs w:val="21"/>
        </w:rPr>
        <w:t>eje</w:t>
      </w:r>
      <w:r>
        <w:rPr>
          <w:color w:val="A5A5A5"/>
          <w:sz w:val="21"/>
          <w:szCs w:val="21"/>
        </w:rPr>
        <w:t>rcic</w:t>
      </w:r>
      <w:r>
        <w:rPr>
          <w:color w:val="7B7B7B"/>
          <w:sz w:val="21"/>
          <w:szCs w:val="21"/>
        </w:rPr>
        <w:t>lo </w:t>
      </w:r>
      <w:r>
        <w:rPr>
          <w:color w:val="8E8E8E"/>
          <w:sz w:val="21"/>
          <w:szCs w:val="21"/>
        </w:rPr>
        <w:t>2023.</w:t>
      </w:r>
      <w:r>
        <w:rPr>
          <w:color w:val="8E8E8E"/>
          <w:spacing w:val="-38"/>
          <w:sz w:val="21"/>
          <w:szCs w:val="21"/>
        </w:rPr>
        <w:t> </w:t>
      </w:r>
      <w:r>
        <w:rPr>
          <w:color w:val="8E8E8E"/>
          <w:sz w:val="21"/>
          <w:szCs w:val="21"/>
        </w:rPr>
        <w:t>cvva </w:t>
      </w:r>
      <w:r>
        <w:rPr>
          <w:color w:val="676767"/>
          <w:spacing w:val="-2"/>
          <w:sz w:val="21"/>
          <w:szCs w:val="21"/>
        </w:rPr>
        <w:t>formutaci6n</w:t>
      </w:r>
      <w:r>
        <w:rPr>
          <w:color w:val="676767"/>
          <w:spacing w:val="-40"/>
          <w:sz w:val="21"/>
          <w:szCs w:val="21"/>
        </w:rPr>
        <w:t> </w:t>
      </w:r>
      <w:r>
        <w:rPr>
          <w:color w:val="7B7B7B"/>
          <w:spacing w:val="-2"/>
          <w:sz w:val="21"/>
          <w:szCs w:val="21"/>
        </w:rPr>
        <w:t>esn�sponsa</w:t>
      </w:r>
      <w:r>
        <w:rPr>
          <w:color w:val="B8B8B8"/>
          <w:spacing w:val="-2"/>
          <w:sz w:val="21"/>
          <w:szCs w:val="21"/>
        </w:rPr>
        <w:t>ci</w:t>
      </w:r>
      <w:r>
        <w:rPr>
          <w:color w:val="8E8E8E"/>
          <w:spacing w:val="-2"/>
          <w:sz w:val="21"/>
          <w:szCs w:val="21"/>
        </w:rPr>
        <w:t>lidad</w:t>
      </w:r>
      <w:r>
        <w:rPr>
          <w:color w:val="8E8E8E"/>
          <w:spacing w:val="-19"/>
          <w:sz w:val="21"/>
          <w:szCs w:val="21"/>
        </w:rPr>
        <w:t> </w:t>
      </w:r>
      <w:r>
        <w:rPr>
          <w:color w:val="8E8E8E"/>
          <w:spacing w:val="-2"/>
          <w:sz w:val="21"/>
          <w:szCs w:val="21"/>
        </w:rPr>
        <w:t>de</w:t>
      </w:r>
      <w:r>
        <w:rPr>
          <w:color w:val="8E8E8E"/>
          <w:spacing w:val="-13"/>
          <w:sz w:val="21"/>
          <w:szCs w:val="21"/>
        </w:rPr>
        <w:t> </w:t>
      </w:r>
      <w:r>
        <w:rPr>
          <w:color w:val="8E8E8E"/>
          <w:spacing w:val="-2"/>
          <w:sz w:val="21"/>
          <w:szCs w:val="21"/>
        </w:rPr>
        <w:t>IM</w:t>
      </w:r>
      <w:r>
        <w:rPr>
          <w:color w:val="8E8E8E"/>
          <w:spacing w:val="17"/>
          <w:sz w:val="21"/>
          <w:szCs w:val="21"/>
        </w:rPr>
        <w:t> </w:t>
      </w:r>
      <w:r>
        <w:rPr>
          <w:color w:val="8E8E8E"/>
          <w:spacing w:val="-2"/>
          <w:sz w:val="21"/>
          <w:szCs w:val="21"/>
        </w:rPr>
        <w:t>admlnisttador�dela</w:t>
      </w:r>
      <w:r>
        <w:rPr>
          <w:color w:val="8E8E8E"/>
          <w:spacing w:val="-13"/>
          <w:sz w:val="21"/>
          <w:szCs w:val="21"/>
        </w:rPr>
        <w:t> </w:t>
      </w:r>
      <w:r>
        <w:rPr>
          <w:color w:val="7B7B7B"/>
          <w:spacing w:val="-2"/>
          <w:sz w:val="21"/>
          <w:szCs w:val="21"/>
        </w:rPr>
        <w:t>Soc:</w:t>
      </w:r>
      <w:r>
        <w:rPr>
          <w:color w:val="B8B8B8"/>
          <w:spacing w:val="-2"/>
          <w:sz w:val="21"/>
          <w:szCs w:val="21"/>
        </w:rPr>
        <w:t>i</w:t>
      </w:r>
      <w:r>
        <w:rPr>
          <w:color w:val="8E8E8E"/>
          <w:spacing w:val="-2"/>
          <w:sz w:val="21"/>
          <w:szCs w:val="21"/>
        </w:rPr>
        <w:t>edad</w:t>
      </w:r>
      <w:r>
        <w:rPr>
          <w:color w:val="8E8E8E"/>
          <w:spacing w:val="-16"/>
          <w:sz w:val="21"/>
          <w:szCs w:val="21"/>
        </w:rPr>
        <w:t> </w:t>
      </w:r>
      <w:r>
        <w:rPr>
          <w:color w:val="8E8E8E"/>
          <w:spacing w:val="-2"/>
          <w:sz w:val="21"/>
          <w:szCs w:val="21"/>
        </w:rPr>
        <w:t>y</w:t>
      </w:r>
      <w:r>
        <w:rPr>
          <w:color w:val="8E8E8E"/>
          <w:spacing w:val="-12"/>
          <w:sz w:val="21"/>
          <w:szCs w:val="21"/>
        </w:rPr>
        <w:t> </w:t>
      </w:r>
      <w:r>
        <w:rPr>
          <w:color w:val="8E8E8E"/>
          <w:spacing w:val="-2"/>
          <w:sz w:val="21"/>
          <w:szCs w:val="21"/>
        </w:rPr>
        <w:t>no</w:t>
      </w:r>
      <w:r>
        <w:rPr>
          <w:color w:val="8E8E8E"/>
          <w:spacing w:val="33"/>
          <w:sz w:val="21"/>
          <w:szCs w:val="21"/>
        </w:rPr>
        <w:t> </w:t>
      </w:r>
      <w:r>
        <w:rPr>
          <w:color w:val="8E8E8E"/>
          <w:spacing w:val="-2"/>
          <w:sz w:val="21"/>
          <w:szCs w:val="21"/>
        </w:rPr>
        <w:t>torma</w:t>
      </w:r>
      <w:r>
        <w:rPr>
          <w:color w:val="8E8E8E"/>
          <w:spacing w:val="-31"/>
          <w:sz w:val="21"/>
          <w:szCs w:val="21"/>
        </w:rPr>
        <w:t> </w:t>
      </w:r>
      <w:r>
        <w:rPr>
          <w:color w:val="8E8E8E"/>
          <w:spacing w:val="-2"/>
          <w:sz w:val="21"/>
          <w:szCs w:val="21"/>
        </w:rPr>
        <w:t>par1e</w:t>
      </w:r>
      <w:r>
        <w:rPr>
          <w:color w:val="8E8E8E"/>
          <w:spacing w:val="-29"/>
          <w:sz w:val="21"/>
          <w:szCs w:val="21"/>
        </w:rPr>
        <w:t> </w:t>
      </w:r>
      <w:r>
        <w:rPr>
          <w:color w:val="676767"/>
          <w:spacing w:val="-2"/>
          <w:sz w:val="21"/>
          <w:szCs w:val="21"/>
        </w:rPr>
        <w:t>inteorante</w:t>
      </w:r>
      <w:r>
        <w:rPr>
          <w:color w:val="676767"/>
          <w:spacing w:val="-38"/>
          <w:sz w:val="21"/>
          <w:szCs w:val="21"/>
        </w:rPr>
        <w:t> </w:t>
      </w:r>
      <w:r>
        <w:rPr>
          <w:i/>
          <w:iCs/>
          <w:color w:val="7B7B7B"/>
          <w:spacing w:val="-2"/>
          <w:sz w:val="22"/>
          <w:szCs w:val="22"/>
        </w:rPr>
        <w:t>er</w:t>
      </w:r>
      <w:r>
        <w:rPr>
          <w:i/>
          <w:iCs/>
          <w:color w:val="7B7B7B"/>
          <w:spacing w:val="-2"/>
          <w:sz w:val="22"/>
          <w:szCs w:val="22"/>
        </w:rPr>
        <w:t>e</w:t>
      </w:r>
      <w:r>
        <w:rPr>
          <w:i/>
          <w:iCs/>
          <w:color w:val="7B7B7B"/>
          <w:spacing w:val="-2"/>
          <w:sz w:val="22"/>
          <w:szCs w:val="22"/>
        </w:rPr>
        <w:t> </w:t>
      </w:r>
      <w:r>
        <w:rPr>
          <w:color w:val="7B7B7B"/>
          <w:sz w:val="21"/>
          <w:szCs w:val="21"/>
        </w:rPr>
        <w:t>las</w:t>
      </w:r>
      <w:r>
        <w:rPr>
          <w:color w:val="7B7B7B"/>
          <w:spacing w:val="40"/>
          <w:sz w:val="21"/>
          <w:szCs w:val="21"/>
        </w:rPr>
        <w:t> </w:t>
      </w:r>
      <w:r>
        <w:rPr>
          <w:color w:val="7B7B7B"/>
          <w:sz w:val="21"/>
          <w:szCs w:val="21"/>
        </w:rPr>
        <w:t>cuentas </w:t>
      </w:r>
      <w:r>
        <w:rPr>
          <w:color w:val="8E8E8E"/>
          <w:sz w:val="21"/>
          <w:szCs w:val="21"/>
        </w:rPr>
        <w:t>anua</w:t>
      </w:r>
      <w:r>
        <w:rPr>
          <w:color w:val="676767"/>
          <w:sz w:val="21"/>
          <w:szCs w:val="21"/>
        </w:rPr>
        <w:t>l</w:t>
      </w:r>
      <w:r>
        <w:rPr>
          <w:color w:val="8E8E8E"/>
          <w:sz w:val="21"/>
          <w:szCs w:val="21"/>
        </w:rPr>
        <w:t>es</w:t>
      </w:r>
      <w:r>
        <w:rPr>
          <w:color w:val="1F1F1F"/>
          <w:sz w:val="21"/>
          <w:szCs w:val="21"/>
        </w:rPr>
        <w:t>.</w:t>
      </w:r>
    </w:p>
    <w:p>
      <w:pPr>
        <w:spacing w:line="237" w:lineRule="auto" w:before="227"/>
        <w:ind w:left="749" w:right="684" w:hanging="3"/>
        <w:jc w:val="left"/>
        <w:rPr>
          <w:sz w:val="21"/>
          <w:szCs w:val="21"/>
        </w:rPr>
      </w:pPr>
      <w:r>
        <w:rPr>
          <w:color w:val="7B7B7B"/>
          <w:sz w:val="21"/>
          <w:szCs w:val="21"/>
        </w:rPr>
        <w:t>Nuestra</w:t>
      </w:r>
      <w:r>
        <w:rPr>
          <w:color w:val="7B7B7B"/>
          <w:spacing w:val="-33"/>
          <w:sz w:val="21"/>
          <w:szCs w:val="21"/>
        </w:rPr>
        <w:t> </w:t>
      </w:r>
      <w:r>
        <w:rPr>
          <w:color w:val="7B7B7B"/>
          <w:sz w:val="21"/>
          <w:szCs w:val="21"/>
        </w:rPr>
        <w:t>op</w:t>
      </w:r>
      <w:r>
        <w:rPr>
          <w:color w:val="A5A5A5"/>
          <w:sz w:val="21"/>
          <w:szCs w:val="21"/>
        </w:rPr>
        <w:t>1nt6n </w:t>
      </w:r>
      <w:r>
        <w:rPr>
          <w:color w:val="7B7B7B"/>
          <w:sz w:val="21"/>
          <w:szCs w:val="21"/>
        </w:rPr>
        <w:t>de</w:t>
      </w:r>
      <w:r>
        <w:rPr>
          <w:color w:val="8E8E8E"/>
          <w:sz w:val="21"/>
          <w:szCs w:val="21"/>
        </w:rPr>
        <w:t>audltMfa</w:t>
      </w:r>
      <w:r>
        <w:rPr>
          <w:color w:val="8E8E8E"/>
          <w:spacing w:val="-6"/>
          <w:sz w:val="21"/>
          <w:szCs w:val="21"/>
        </w:rPr>
        <w:t> </w:t>
      </w:r>
      <w:r>
        <w:rPr>
          <w:color w:val="8E8E8E"/>
          <w:sz w:val="21"/>
          <w:szCs w:val="21"/>
        </w:rPr>
        <w:t>sot&gt;re</w:t>
      </w:r>
      <w:r>
        <w:rPr>
          <w:color w:val="8E8E8E"/>
          <w:spacing w:val="-21"/>
          <w:sz w:val="21"/>
          <w:szCs w:val="21"/>
        </w:rPr>
        <w:t> </w:t>
      </w:r>
      <w:r>
        <w:rPr>
          <w:color w:val="8E8E8E"/>
          <w:sz w:val="21"/>
          <w:szCs w:val="21"/>
        </w:rPr>
        <w:t>las cuentasanuatesno cubreel </w:t>
      </w:r>
      <w:r>
        <w:rPr>
          <w:color w:val="A5A5A5"/>
          <w:sz w:val="21"/>
          <w:szCs w:val="21"/>
        </w:rPr>
        <w:t>f</w:t>
      </w:r>
      <w:r>
        <w:rPr>
          <w:color w:val="7B7B7B"/>
          <w:sz w:val="21"/>
          <w:szCs w:val="21"/>
        </w:rPr>
        <w:t>nforme</w:t>
      </w:r>
      <w:r>
        <w:rPr>
          <w:color w:val="7B7B7B"/>
          <w:spacing w:val="-6"/>
          <w:sz w:val="21"/>
          <w:szCs w:val="21"/>
        </w:rPr>
        <w:t> </w:t>
      </w:r>
      <w:r>
        <w:rPr>
          <w:color w:val="8E8E8E"/>
          <w:sz w:val="20"/>
          <w:szCs w:val="20"/>
        </w:rPr>
        <w:t>de </w:t>
      </w:r>
      <w:r>
        <w:rPr>
          <w:color w:val="8E8E8E"/>
          <w:sz w:val="21"/>
          <w:szCs w:val="21"/>
        </w:rPr>
        <w:t>gesti6n.</w:t>
      </w:r>
      <w:r>
        <w:rPr>
          <w:color w:val="8E8E8E"/>
          <w:spacing w:val="-30"/>
          <w:sz w:val="21"/>
          <w:szCs w:val="21"/>
        </w:rPr>
        <w:t> </w:t>
      </w:r>
      <w:r>
        <w:rPr>
          <w:color w:val="7B7B7B"/>
          <w:sz w:val="21"/>
          <w:szCs w:val="21"/>
        </w:rPr>
        <w:t>Nuestra responsabllidad</w:t>
      </w:r>
      <w:r>
        <w:rPr>
          <w:color w:val="7B7B7B"/>
          <w:spacing w:val="-16"/>
          <w:sz w:val="21"/>
          <w:szCs w:val="21"/>
        </w:rPr>
        <w:t> </w:t>
      </w:r>
      <w:r>
        <w:rPr>
          <w:color w:val="7B7B7B"/>
          <w:sz w:val="21"/>
          <w:szCs w:val="21"/>
        </w:rPr>
        <w:t>sobre</w:t>
      </w:r>
      <w:r>
        <w:rPr>
          <w:color w:val="8E8E8E"/>
          <w:sz w:val="21"/>
          <w:szCs w:val="21"/>
        </w:rPr>
        <w:t>el </w:t>
      </w:r>
      <w:r>
        <w:rPr>
          <w:color w:val="B8B8B8"/>
          <w:sz w:val="21"/>
          <w:szCs w:val="21"/>
        </w:rPr>
        <w:t>l</w:t>
      </w:r>
      <w:r>
        <w:rPr>
          <w:color w:val="8E8E8E"/>
          <w:sz w:val="21"/>
          <w:szCs w:val="21"/>
        </w:rPr>
        <w:t>nforme</w:t>
      </w:r>
      <w:r>
        <w:rPr>
          <w:color w:val="8E8E8E"/>
          <w:spacing w:val="-27"/>
          <w:sz w:val="21"/>
          <w:szCs w:val="21"/>
        </w:rPr>
        <w:t> </w:t>
      </w:r>
      <w:r>
        <w:rPr>
          <w:color w:val="7B7B7B"/>
          <w:sz w:val="21"/>
          <w:szCs w:val="21"/>
        </w:rPr>
        <w:t>de</w:t>
      </w:r>
      <w:r>
        <w:rPr>
          <w:color w:val="7B7B7B"/>
          <w:spacing w:val="-8"/>
          <w:sz w:val="21"/>
          <w:szCs w:val="21"/>
        </w:rPr>
        <w:t> </w:t>
      </w:r>
      <w:r>
        <w:rPr>
          <w:color w:val="A5A5A5"/>
          <w:sz w:val="21"/>
          <w:szCs w:val="21"/>
        </w:rPr>
        <w:t>Qe-stl6n,</w:t>
      </w:r>
      <w:r>
        <w:rPr>
          <w:color w:val="A5A5A5"/>
          <w:spacing w:val="-3"/>
          <w:sz w:val="21"/>
          <w:szCs w:val="21"/>
        </w:rPr>
        <w:t> </w:t>
      </w:r>
      <w:r>
        <w:rPr>
          <w:color w:val="8E8E8E"/>
          <w:sz w:val="21"/>
          <w:szCs w:val="21"/>
        </w:rPr>
        <w:t>de</w:t>
      </w:r>
      <w:r>
        <w:rPr>
          <w:color w:val="8E8E8E"/>
          <w:spacing w:val="-15"/>
          <w:sz w:val="21"/>
          <w:szCs w:val="21"/>
        </w:rPr>
        <w:t> </w:t>
      </w:r>
      <w:r>
        <w:rPr>
          <w:color w:val="8E8E8E"/>
          <w:sz w:val="21"/>
          <w:szCs w:val="21"/>
        </w:rPr>
        <w:t>contormldadco</w:t>
      </w:r>
      <w:r>
        <w:rPr>
          <w:color w:val="B8B8B8"/>
          <w:sz w:val="21"/>
          <w:szCs w:val="21"/>
        </w:rPr>
        <w:t>n</w:t>
      </w:r>
      <w:r>
        <w:rPr>
          <w:color w:val="B8B8B8"/>
          <w:spacing w:val="-22"/>
          <w:sz w:val="21"/>
          <w:szCs w:val="21"/>
        </w:rPr>
        <w:t> </w:t>
      </w:r>
      <w:r>
        <w:rPr>
          <w:color w:val="B8B8B8"/>
          <w:sz w:val="21"/>
          <w:szCs w:val="21"/>
        </w:rPr>
        <w:t>t</w:t>
      </w:r>
      <w:r>
        <w:rPr>
          <w:color w:val="8E8E8E"/>
          <w:sz w:val="21"/>
          <w:szCs w:val="21"/>
        </w:rPr>
        <w:t>o exlqidopo, lb </w:t>
      </w:r>
      <w:r>
        <w:rPr>
          <w:color w:val="7B7B7B"/>
          <w:sz w:val="21"/>
          <w:szCs w:val="21"/>
        </w:rPr>
        <w:t>normativa requJado-ta</w:t>
      </w:r>
      <w:r>
        <w:rPr>
          <w:color w:val="7B7B7B"/>
          <w:spacing w:val="-27"/>
          <w:sz w:val="21"/>
          <w:szCs w:val="21"/>
        </w:rPr>
        <w:t> </w:t>
      </w:r>
      <w:r>
        <w:rPr>
          <w:color w:val="8E8E8E"/>
          <w:sz w:val="21"/>
          <w:szCs w:val="21"/>
        </w:rPr>
        <w:t>de</w:t>
      </w:r>
      <w:r>
        <w:rPr>
          <w:color w:val="8E8E8E"/>
          <w:spacing w:val="-35"/>
          <w:sz w:val="21"/>
          <w:szCs w:val="21"/>
        </w:rPr>
        <w:t> </w:t>
      </w:r>
      <w:r>
        <w:rPr>
          <w:color w:val="7B7B7B"/>
          <w:sz w:val="21"/>
          <w:szCs w:val="21"/>
        </w:rPr>
        <w:t>la</w:t>
      </w:r>
      <w:r>
        <w:rPr>
          <w:color w:val="7B7B7B"/>
          <w:spacing w:val="-27"/>
          <w:sz w:val="21"/>
          <w:szCs w:val="21"/>
        </w:rPr>
        <w:t> </w:t>
      </w:r>
      <w:r>
        <w:rPr>
          <w:color w:val="8E8E8E"/>
          <w:sz w:val="21"/>
          <w:szCs w:val="21"/>
        </w:rPr>
        <w:t>activldad</w:t>
      </w:r>
      <w:r>
        <w:rPr>
          <w:color w:val="8E8E8E"/>
          <w:spacing w:val="-25"/>
          <w:sz w:val="21"/>
          <w:szCs w:val="21"/>
        </w:rPr>
        <w:t> </w:t>
      </w:r>
      <w:r>
        <w:rPr>
          <w:color w:val="8E8E8E"/>
          <w:sz w:val="21"/>
          <w:szCs w:val="21"/>
        </w:rPr>
        <w:t>de</w:t>
      </w:r>
      <w:r>
        <w:rPr>
          <w:color w:val="8E8E8E"/>
          <w:spacing w:val="-30"/>
          <w:sz w:val="21"/>
          <w:szCs w:val="21"/>
        </w:rPr>
        <w:t> </w:t>
      </w:r>
      <w:r>
        <w:rPr>
          <w:color w:val="8E8E8E"/>
          <w:sz w:val="21"/>
          <w:szCs w:val="21"/>
        </w:rPr>
        <w:t>auditOf</w:t>
      </w:r>
      <w:r>
        <w:rPr>
          <w:color w:val="B8B8B8"/>
          <w:sz w:val="21"/>
          <w:szCs w:val="21"/>
        </w:rPr>
        <w:t>ia</w:t>
      </w:r>
      <w:r>
        <w:rPr>
          <w:color w:val="B8B8B8"/>
          <w:spacing w:val="-19"/>
          <w:sz w:val="21"/>
          <w:szCs w:val="21"/>
        </w:rPr>
        <w:t> </w:t>
      </w:r>
      <w:r>
        <w:rPr>
          <w:color w:val="A5A5A5"/>
          <w:sz w:val="21"/>
          <w:szCs w:val="21"/>
        </w:rPr>
        <w:t>C!e</w:t>
      </w:r>
      <w:r>
        <w:rPr>
          <w:color w:val="A5A5A5"/>
          <w:spacing w:val="-22"/>
          <w:sz w:val="21"/>
          <w:szCs w:val="21"/>
        </w:rPr>
        <w:t> </w:t>
      </w:r>
      <w:r>
        <w:rPr>
          <w:color w:val="8E8E8E"/>
          <w:sz w:val="21"/>
          <w:szCs w:val="21"/>
        </w:rPr>
        <w:t>cuentas,</w:t>
      </w:r>
      <w:r>
        <w:rPr>
          <w:color w:val="8E8E8E"/>
          <w:spacing w:val="-29"/>
          <w:sz w:val="21"/>
          <w:szCs w:val="21"/>
        </w:rPr>
        <w:t> </w:t>
      </w:r>
      <w:r>
        <w:rPr>
          <w:color w:val="8E8E8E"/>
          <w:sz w:val="21"/>
          <w:szCs w:val="21"/>
        </w:rPr>
        <w:t>consiste</w:t>
      </w:r>
      <w:r>
        <w:rPr>
          <w:color w:val="8E8E8E"/>
          <w:spacing w:val="-17"/>
          <w:sz w:val="21"/>
          <w:szCs w:val="21"/>
        </w:rPr>
        <w:t> </w:t>
      </w:r>
      <w:r>
        <w:rPr>
          <w:color w:val="7B7B7B"/>
          <w:sz w:val="21"/>
          <w:szCs w:val="21"/>
        </w:rPr>
        <w:t>en</w:t>
      </w:r>
      <w:r>
        <w:rPr>
          <w:color w:val="7B7B7B"/>
          <w:spacing w:val="-28"/>
          <w:sz w:val="21"/>
          <w:szCs w:val="21"/>
        </w:rPr>
        <w:t> </w:t>
      </w:r>
      <w:r>
        <w:rPr>
          <w:color w:val="A5A5A5"/>
          <w:sz w:val="21"/>
          <w:szCs w:val="21"/>
        </w:rPr>
        <w:t>evatua</w:t>
      </w:r>
      <w:r>
        <w:rPr>
          <w:color w:val="7B7B7B"/>
          <w:sz w:val="21"/>
          <w:szCs w:val="21"/>
        </w:rPr>
        <w:t>r</w:t>
      </w:r>
      <w:r>
        <w:rPr>
          <w:color w:val="7B7B7B"/>
          <w:spacing w:val="12"/>
          <w:sz w:val="21"/>
          <w:szCs w:val="21"/>
        </w:rPr>
        <w:t> </w:t>
      </w:r>
      <w:r>
        <w:rPr>
          <w:color w:val="8E8E8E"/>
          <w:sz w:val="21"/>
          <w:szCs w:val="21"/>
        </w:rPr>
        <w:t>e</w:t>
      </w:r>
      <w:r>
        <w:rPr>
          <w:color w:val="8E8E8E"/>
          <w:spacing w:val="-13"/>
          <w:sz w:val="21"/>
          <w:szCs w:val="21"/>
        </w:rPr>
        <w:t> </w:t>
      </w:r>
      <w:r>
        <w:rPr>
          <w:color w:val="8E8E8E"/>
          <w:sz w:val="21"/>
          <w:szCs w:val="21"/>
        </w:rPr>
        <w:t>infomiar</w:t>
      </w:r>
      <w:r>
        <w:rPr>
          <w:color w:val="8E8E8E"/>
          <w:spacing w:val="-6"/>
          <w:sz w:val="21"/>
          <w:szCs w:val="21"/>
        </w:rPr>
        <w:t> </w:t>
      </w:r>
      <w:r>
        <w:rPr>
          <w:color w:val="7B7B7B"/>
          <w:sz w:val="21"/>
          <w:szCs w:val="21"/>
        </w:rPr>
        <w:t>sobre</w:t>
      </w:r>
      <w:r>
        <w:rPr>
          <w:color w:val="7B7B7B"/>
          <w:spacing w:val="-29"/>
          <w:sz w:val="21"/>
          <w:szCs w:val="21"/>
        </w:rPr>
        <w:t> </w:t>
      </w:r>
      <w:r>
        <w:rPr>
          <w:color w:val="8E8E8E"/>
          <w:sz w:val="21"/>
          <w:szCs w:val="21"/>
        </w:rPr>
        <w:t>la </w:t>
      </w:r>
      <w:r>
        <w:rPr>
          <w:color w:val="7B7B7B"/>
          <w:sz w:val="21"/>
          <w:szCs w:val="21"/>
        </w:rPr>
        <w:t>concordancia</w:t>
      </w:r>
      <w:r>
        <w:rPr>
          <w:color w:val="7B7B7B"/>
          <w:spacing w:val="-22"/>
          <w:sz w:val="21"/>
          <w:szCs w:val="21"/>
        </w:rPr>
        <w:t> </w:t>
      </w:r>
      <w:r>
        <w:rPr>
          <w:color w:val="8E8E8E"/>
          <w:sz w:val="21"/>
          <w:szCs w:val="21"/>
        </w:rPr>
        <w:t>del </w:t>
      </w:r>
      <w:r>
        <w:rPr>
          <w:color w:val="676767"/>
          <w:sz w:val="21"/>
          <w:szCs w:val="21"/>
        </w:rPr>
        <w:t>i</w:t>
      </w:r>
      <w:r>
        <w:rPr>
          <w:color w:val="8E8E8E"/>
          <w:sz w:val="21"/>
          <w:szCs w:val="21"/>
        </w:rPr>
        <w:t>nform</w:t>
      </w:r>
      <w:r>
        <w:rPr>
          <w:color w:val="B8B8B8"/>
          <w:sz w:val="21"/>
          <w:szCs w:val="21"/>
        </w:rPr>
        <w:t>�</w:t>
      </w:r>
      <w:r>
        <w:rPr>
          <w:color w:val="A5A5A5"/>
          <w:sz w:val="21"/>
          <w:szCs w:val="21"/>
        </w:rPr>
        <w:t>de</w:t>
      </w:r>
      <w:r>
        <w:rPr>
          <w:color w:val="A5A5A5"/>
          <w:spacing w:val="-21"/>
          <w:sz w:val="21"/>
          <w:szCs w:val="21"/>
        </w:rPr>
        <w:t> </w:t>
      </w:r>
      <w:r>
        <w:rPr>
          <w:color w:val="8E8E8E"/>
          <w:sz w:val="21"/>
          <w:szCs w:val="21"/>
        </w:rPr>
        <w:t>qesti6n</w:t>
      </w:r>
      <w:r>
        <w:rPr>
          <w:color w:val="B8B8B8"/>
          <w:sz w:val="21"/>
          <w:szCs w:val="21"/>
        </w:rPr>
        <w:t>c</w:t>
      </w:r>
      <w:r>
        <w:rPr>
          <w:color w:val="8E8E8E"/>
          <w:sz w:val="21"/>
          <w:szCs w:val="21"/>
        </w:rPr>
        <w:t>on </w:t>
      </w:r>
      <w:r>
        <w:rPr>
          <w:color w:val="A5A5A5"/>
          <w:sz w:val="21"/>
          <w:szCs w:val="21"/>
        </w:rPr>
        <w:t>las</w:t>
      </w:r>
      <w:r>
        <w:rPr>
          <w:color w:val="A5A5A5"/>
          <w:spacing w:val="-25"/>
          <w:sz w:val="21"/>
          <w:szCs w:val="21"/>
        </w:rPr>
        <w:t> </w:t>
      </w:r>
      <w:r>
        <w:rPr>
          <w:color w:val="8E8E8E"/>
          <w:sz w:val="21"/>
          <w:szCs w:val="21"/>
        </w:rPr>
        <w:t>cuMtasanuafes,</w:t>
      </w:r>
      <w:r>
        <w:rPr>
          <w:color w:val="8E8E8E"/>
          <w:spacing w:val="-21"/>
          <w:sz w:val="21"/>
          <w:szCs w:val="21"/>
        </w:rPr>
        <w:t> </w:t>
      </w:r>
      <w:r>
        <w:rPr>
          <w:color w:val="7B7B7B"/>
          <w:sz w:val="21"/>
          <w:szCs w:val="21"/>
        </w:rPr>
        <w:t>a</w:t>
      </w:r>
      <w:r>
        <w:rPr>
          <w:color w:val="7B7B7B"/>
          <w:spacing w:val="-12"/>
          <w:sz w:val="21"/>
          <w:szCs w:val="21"/>
        </w:rPr>
        <w:t> </w:t>
      </w:r>
      <w:r>
        <w:rPr>
          <w:color w:val="A5A5A5"/>
          <w:sz w:val="21"/>
          <w:szCs w:val="21"/>
        </w:rPr>
        <w:t>pattir</w:t>
      </w:r>
      <w:r>
        <w:rPr>
          <w:color w:val="A5A5A5"/>
          <w:spacing w:val="-34"/>
          <w:sz w:val="21"/>
          <w:szCs w:val="21"/>
        </w:rPr>
        <w:t> </w:t>
      </w:r>
      <w:r>
        <w:rPr>
          <w:color w:val="7B7B7B"/>
          <w:sz w:val="21"/>
          <w:szCs w:val="21"/>
        </w:rPr>
        <w:t>del</w:t>
      </w:r>
      <w:r>
        <w:rPr>
          <w:color w:val="7B7B7B"/>
          <w:spacing w:val="-33"/>
          <w:sz w:val="21"/>
          <w:szCs w:val="21"/>
        </w:rPr>
        <w:t> </w:t>
      </w:r>
      <w:r>
        <w:rPr>
          <w:color w:val="8E8E8E"/>
          <w:sz w:val="21"/>
          <w:szCs w:val="21"/>
        </w:rPr>
        <w:t>conocimiento</w:t>
      </w:r>
      <w:r>
        <w:rPr>
          <w:color w:val="8E8E8E"/>
          <w:spacing w:val="-30"/>
          <w:sz w:val="21"/>
          <w:szCs w:val="21"/>
        </w:rPr>
        <w:t> </w:t>
      </w:r>
      <w:r>
        <w:rPr>
          <w:color w:val="8E8E8E"/>
          <w:sz w:val="21"/>
          <w:szCs w:val="21"/>
        </w:rPr>
        <w:t>de</w:t>
      </w:r>
      <w:r>
        <w:rPr>
          <w:color w:val="8E8E8E"/>
          <w:spacing w:val="-33"/>
          <w:sz w:val="21"/>
          <w:szCs w:val="21"/>
        </w:rPr>
        <w:t> </w:t>
      </w:r>
      <w:r>
        <w:rPr>
          <w:color w:val="676767"/>
          <w:sz w:val="21"/>
          <w:szCs w:val="21"/>
        </w:rPr>
        <w:t>la </w:t>
      </w:r>
      <w:r>
        <w:rPr>
          <w:color w:val="8E8E8E"/>
          <w:sz w:val="21"/>
          <w:szCs w:val="21"/>
        </w:rPr>
        <w:t>enticla&lt;:I obtenidoen</w:t>
      </w:r>
      <w:r>
        <w:rPr>
          <w:color w:val="8E8E8E"/>
          <w:spacing w:val="-18"/>
          <w:sz w:val="21"/>
          <w:szCs w:val="21"/>
        </w:rPr>
        <w:t> </w:t>
      </w:r>
      <w:r>
        <w:rPr>
          <w:color w:val="7B7B7B"/>
          <w:sz w:val="21"/>
          <w:szCs w:val="21"/>
        </w:rPr>
        <w:t>la</w:t>
      </w:r>
      <w:r>
        <w:rPr>
          <w:color w:val="7B7B7B"/>
          <w:spacing w:val="-22"/>
          <w:sz w:val="21"/>
          <w:szCs w:val="21"/>
        </w:rPr>
        <w:t> </w:t>
      </w:r>
      <w:r>
        <w:rPr>
          <w:color w:val="7B7B7B"/>
          <w:sz w:val="21"/>
          <w:szCs w:val="21"/>
        </w:rPr>
        <w:t>realizaci6</w:t>
      </w:r>
      <w:r>
        <w:rPr>
          <w:color w:val="B8B8B8"/>
          <w:sz w:val="21"/>
          <w:szCs w:val="21"/>
        </w:rPr>
        <w:t>i"</w:t>
      </w:r>
      <w:r>
        <w:rPr>
          <w:color w:val="B8B8B8"/>
          <w:spacing w:val="-20"/>
          <w:sz w:val="21"/>
          <w:szCs w:val="21"/>
        </w:rPr>
        <w:t> </w:t>
      </w:r>
      <w:r>
        <w:rPr>
          <w:color w:val="8E8E8E"/>
          <w:sz w:val="21"/>
          <w:szCs w:val="21"/>
        </w:rPr>
        <w:t>de</w:t>
      </w:r>
      <w:r>
        <w:rPr>
          <w:color w:val="8E8E8E"/>
          <w:spacing w:val="-15"/>
          <w:sz w:val="21"/>
          <w:szCs w:val="21"/>
        </w:rPr>
        <w:t> </w:t>
      </w:r>
      <w:r>
        <w:rPr>
          <w:color w:val="A5A5A5"/>
          <w:sz w:val="21"/>
          <w:szCs w:val="21"/>
        </w:rPr>
        <w:t>la</w:t>
      </w:r>
      <w:r>
        <w:rPr>
          <w:color w:val="A5A5A5"/>
          <w:spacing w:val="11"/>
          <w:sz w:val="21"/>
          <w:szCs w:val="21"/>
        </w:rPr>
        <w:t> </w:t>
      </w:r>
      <w:r>
        <w:rPr>
          <w:color w:val="8E8E8E"/>
          <w:sz w:val="21"/>
          <w:szCs w:val="21"/>
        </w:rPr>
        <w:t>aud!tor(a</w:t>
      </w:r>
      <w:r>
        <w:rPr>
          <w:color w:val="8E8E8E"/>
          <w:spacing w:val="-37"/>
          <w:sz w:val="21"/>
          <w:szCs w:val="21"/>
        </w:rPr>
        <w:t> </w:t>
      </w:r>
      <w:r>
        <w:rPr>
          <w:color w:val="8E8E8E"/>
          <w:sz w:val="21"/>
          <w:szCs w:val="21"/>
        </w:rPr>
        <w:t>de</w:t>
      </w:r>
      <w:r>
        <w:rPr>
          <w:color w:val="8E8E8E"/>
          <w:spacing w:val="-15"/>
          <w:sz w:val="21"/>
          <w:szCs w:val="21"/>
        </w:rPr>
        <w:t> </w:t>
      </w:r>
      <w:r>
        <w:rPr>
          <w:color w:val="676767"/>
          <w:sz w:val="21"/>
          <w:szCs w:val="21"/>
        </w:rPr>
        <w:t>las</w:t>
      </w:r>
      <w:r>
        <w:rPr>
          <w:color w:val="676767"/>
          <w:spacing w:val="-18"/>
          <w:sz w:val="21"/>
          <w:szCs w:val="21"/>
        </w:rPr>
        <w:t> </w:t>
      </w:r>
      <w:r>
        <w:rPr>
          <w:color w:val="8E8E8E"/>
          <w:sz w:val="21"/>
          <w:szCs w:val="21"/>
        </w:rPr>
        <w:t>citadas</w:t>
      </w:r>
      <w:r>
        <w:rPr>
          <w:color w:val="8E8E8E"/>
          <w:spacing w:val="-20"/>
          <w:sz w:val="21"/>
          <w:szCs w:val="21"/>
        </w:rPr>
        <w:t> </w:t>
      </w:r>
      <w:r>
        <w:rPr>
          <w:color w:val="8E8E8E"/>
          <w:sz w:val="21"/>
          <w:szCs w:val="21"/>
        </w:rPr>
        <w:t>cuecntas.</w:t>
      </w:r>
      <w:r>
        <w:rPr>
          <w:color w:val="8E8E8E"/>
          <w:spacing w:val="-14"/>
          <w:sz w:val="21"/>
          <w:szCs w:val="21"/>
        </w:rPr>
        <w:t> </w:t>
      </w:r>
      <w:r>
        <w:rPr>
          <w:color w:val="8E8E8E"/>
          <w:sz w:val="21"/>
          <w:szCs w:val="21"/>
        </w:rPr>
        <w:t>as(como</w:t>
      </w:r>
      <w:r>
        <w:rPr>
          <w:color w:val="8E8E8E"/>
          <w:spacing w:val="-24"/>
          <w:sz w:val="21"/>
          <w:szCs w:val="21"/>
        </w:rPr>
        <w:t> </w:t>
      </w:r>
      <w:r>
        <w:rPr>
          <w:color w:val="8E8E8E"/>
          <w:sz w:val="21"/>
          <w:szCs w:val="21"/>
        </w:rPr>
        <w:t>en</w:t>
      </w:r>
      <w:r>
        <w:rPr>
          <w:color w:val="8E8E8E"/>
          <w:spacing w:val="-35"/>
          <w:sz w:val="21"/>
          <w:szCs w:val="21"/>
        </w:rPr>
        <w:t> </w:t>
      </w:r>
      <w:r>
        <w:rPr>
          <w:color w:val="8E8E8E"/>
          <w:sz w:val="21"/>
          <w:szCs w:val="21"/>
        </w:rPr>
        <w:t>evaluar</w:t>
      </w:r>
      <w:r>
        <w:rPr>
          <w:color w:val="8E8E8E"/>
          <w:spacing w:val="-1"/>
          <w:sz w:val="21"/>
          <w:szCs w:val="21"/>
        </w:rPr>
        <w:t> </w:t>
      </w:r>
      <w:r>
        <w:rPr>
          <w:color w:val="8E8E8E"/>
          <w:sz w:val="21"/>
          <w:szCs w:val="21"/>
        </w:rPr>
        <w:t>e</w:t>
      </w:r>
      <w:r>
        <w:rPr>
          <w:color w:val="8E8E8E"/>
          <w:spacing w:val="-17"/>
          <w:sz w:val="21"/>
          <w:szCs w:val="21"/>
        </w:rPr>
        <w:t> </w:t>
      </w:r>
      <w:r>
        <w:rPr>
          <w:color w:val="7B7B7B"/>
          <w:sz w:val="21"/>
          <w:szCs w:val="21"/>
        </w:rPr>
        <w:t>informar</w:t>
      </w:r>
      <w:r>
        <w:rPr>
          <w:color w:val="7B7B7B"/>
          <w:spacing w:val="-22"/>
          <w:sz w:val="21"/>
          <w:szCs w:val="21"/>
        </w:rPr>
        <w:t> </w:t>
      </w:r>
      <w:r>
        <w:rPr>
          <w:color w:val="8E8E8E"/>
          <w:sz w:val="21"/>
          <w:szCs w:val="21"/>
        </w:rPr>
        <w:t>de</w:t>
      </w:r>
      <w:r>
        <w:rPr>
          <w:color w:val="8E8E8E"/>
          <w:spacing w:val="-27"/>
          <w:sz w:val="21"/>
          <w:szCs w:val="21"/>
        </w:rPr>
        <w:t> </w:t>
      </w:r>
      <w:r>
        <w:rPr>
          <w:color w:val="7B7B7B"/>
          <w:sz w:val="21"/>
          <w:szCs w:val="21"/>
        </w:rPr>
        <w:t>si et</w:t>
      </w:r>
      <w:r>
        <w:rPr>
          <w:color w:val="8E8E8E"/>
          <w:sz w:val="21"/>
          <w:szCs w:val="21"/>
        </w:rPr>
        <w:t>conlenido</w:t>
      </w:r>
      <w:r>
        <w:rPr>
          <w:color w:val="8E8E8E"/>
          <w:spacing w:val="-5"/>
          <w:sz w:val="21"/>
          <w:szCs w:val="21"/>
        </w:rPr>
        <w:t> </w:t>
      </w:r>
      <w:r>
        <w:rPr>
          <w:color w:val="8E8E8E"/>
          <w:sz w:val="21"/>
          <w:szCs w:val="21"/>
        </w:rPr>
        <w:t>y presentaci6n</w:t>
      </w:r>
      <w:r>
        <w:rPr>
          <w:color w:val="8E8E8E"/>
          <w:spacing w:val="-20"/>
          <w:sz w:val="21"/>
          <w:szCs w:val="21"/>
        </w:rPr>
        <w:t> </w:t>
      </w:r>
      <w:r>
        <w:rPr>
          <w:color w:val="8E8E8E"/>
          <w:sz w:val="21"/>
          <w:szCs w:val="21"/>
        </w:rPr>
        <w:t>del lnlormede</w:t>
      </w:r>
      <w:r>
        <w:rPr>
          <w:color w:val="8E8E8E"/>
          <w:spacing w:val="-11"/>
          <w:sz w:val="21"/>
          <w:szCs w:val="21"/>
        </w:rPr>
        <w:t> </w:t>
      </w:r>
      <w:r>
        <w:rPr>
          <w:color w:val="7B7B7B"/>
          <w:sz w:val="21"/>
          <w:szCs w:val="21"/>
        </w:rPr>
        <w:t>9esti6n</w:t>
      </w:r>
      <w:r>
        <w:rPr>
          <w:color w:val="8E8E8E"/>
          <w:sz w:val="21"/>
          <w:szCs w:val="21"/>
        </w:rPr>
        <w:t>son</w:t>
      </w:r>
      <w:r>
        <w:rPr>
          <w:color w:val="8E8E8E"/>
          <w:spacing w:val="-16"/>
          <w:sz w:val="21"/>
          <w:szCs w:val="21"/>
        </w:rPr>
        <w:t> </w:t>
      </w:r>
      <w:r>
        <w:rPr>
          <w:color w:val="8E8E8E"/>
          <w:sz w:val="21"/>
          <w:szCs w:val="21"/>
        </w:rPr>
        <w:t>contormes a </w:t>
      </w:r>
      <w:r>
        <w:rPr>
          <w:color w:val="676767"/>
          <w:sz w:val="21"/>
          <w:szCs w:val="21"/>
        </w:rPr>
        <w:t>la </w:t>
      </w:r>
      <w:r>
        <w:rPr>
          <w:color w:val="A5A5A5"/>
          <w:sz w:val="21"/>
          <w:szCs w:val="21"/>
        </w:rPr>
        <w:t>nor</w:t>
      </w:r>
      <w:r>
        <w:rPr>
          <w:color w:val="7B7B7B"/>
          <w:sz w:val="21"/>
          <w:szCs w:val="21"/>
        </w:rPr>
        <w:t>maliva </w:t>
      </w:r>
      <w:r>
        <w:rPr>
          <w:color w:val="8E8E8E"/>
          <w:sz w:val="21"/>
          <w:szCs w:val="21"/>
        </w:rPr>
        <w:t>que</w:t>
      </w:r>
      <w:r>
        <w:rPr>
          <w:color w:val="8E8E8E"/>
          <w:spacing w:val="-16"/>
          <w:sz w:val="21"/>
          <w:szCs w:val="21"/>
        </w:rPr>
        <w:t> </w:t>
      </w:r>
      <w:r>
        <w:rPr>
          <w:color w:val="7B7B7B"/>
          <w:sz w:val="21"/>
          <w:szCs w:val="21"/>
        </w:rPr>
        <w:t>resulta </w:t>
      </w:r>
      <w:r>
        <w:rPr>
          <w:color w:val="8E8E8E"/>
          <w:sz w:val="21"/>
          <w:szCs w:val="21"/>
        </w:rPr>
        <w:t>de </w:t>
      </w:r>
      <w:r>
        <w:rPr>
          <w:color w:val="7B7B7B"/>
          <w:sz w:val="21"/>
          <w:szCs w:val="21"/>
        </w:rPr>
        <w:t>aplicaci6n</w:t>
      </w:r>
      <w:r>
        <w:rPr>
          <w:color w:val="3D4244"/>
          <w:sz w:val="21"/>
          <w:szCs w:val="21"/>
        </w:rPr>
        <w:t>.</w:t>
      </w:r>
      <w:r>
        <w:rPr>
          <w:color w:val="3D4244"/>
          <w:spacing w:val="-20"/>
          <w:sz w:val="21"/>
          <w:szCs w:val="21"/>
        </w:rPr>
        <w:t> </w:t>
      </w:r>
      <w:r>
        <w:rPr>
          <w:rFonts w:ascii="Times New Roman" w:hAnsi="Times New Roman" w:cs="Times New Roman" w:eastAsia="Times New Roman"/>
          <w:color w:val="8E8E8E"/>
          <w:sz w:val="22"/>
          <w:szCs w:val="22"/>
        </w:rPr>
        <w:t>Si,</w:t>
      </w:r>
      <w:r>
        <w:rPr>
          <w:color w:val="8E8E8E"/>
          <w:sz w:val="21"/>
          <w:szCs w:val="21"/>
        </w:rPr>
        <w:t>basdndoncs</w:t>
      </w:r>
      <w:r>
        <w:rPr>
          <w:color w:val="8E8E8E"/>
          <w:spacing w:val="-1"/>
          <w:sz w:val="21"/>
          <w:szCs w:val="21"/>
        </w:rPr>
        <w:t> </w:t>
      </w:r>
      <w:r>
        <w:rPr>
          <w:color w:val="A5A5A5"/>
          <w:sz w:val="21"/>
          <w:szCs w:val="21"/>
        </w:rPr>
        <w:t>en </w:t>
      </w:r>
      <w:r>
        <w:rPr>
          <w:color w:val="8E8E8E"/>
          <w:sz w:val="21"/>
          <w:szCs w:val="21"/>
        </w:rPr>
        <w:t>el trab</w:t>
      </w:r>
      <w:r>
        <w:rPr>
          <w:color w:val="B8B8B8"/>
          <w:sz w:val="21"/>
          <w:szCs w:val="21"/>
        </w:rPr>
        <w:t>:.!</w:t>
      </w:r>
      <w:r>
        <w:rPr>
          <w:color w:val="8E8E8E"/>
          <w:sz w:val="21"/>
          <w:szCs w:val="21"/>
        </w:rPr>
        <w:t>o </w:t>
      </w:r>
      <w:r>
        <w:rPr>
          <w:color w:val="7B7B7B"/>
          <w:sz w:val="21"/>
          <w:szCs w:val="21"/>
        </w:rPr>
        <w:t>que</w:t>
      </w:r>
      <w:r>
        <w:rPr>
          <w:color w:val="7B7B7B"/>
          <w:spacing w:val="-28"/>
          <w:sz w:val="21"/>
          <w:szCs w:val="21"/>
        </w:rPr>
        <w:t> </w:t>
      </w:r>
      <w:r>
        <w:rPr>
          <w:color w:val="7B7B7B"/>
          <w:sz w:val="21"/>
          <w:szCs w:val="21"/>
        </w:rPr>
        <w:t>hemos</w:t>
      </w:r>
      <w:r>
        <w:rPr>
          <w:color w:val="7B7B7B"/>
          <w:spacing w:val="-22"/>
          <w:sz w:val="21"/>
          <w:szCs w:val="21"/>
        </w:rPr>
        <w:t> </w:t>
      </w:r>
      <w:r>
        <w:rPr>
          <w:color w:val="8E8E8E"/>
          <w:sz w:val="21"/>
          <w:szCs w:val="21"/>
        </w:rPr>
        <w:t>reallzado,</w:t>
      </w:r>
      <w:r>
        <w:rPr>
          <w:color w:val="8E8E8E"/>
          <w:spacing w:val="-23"/>
          <w:sz w:val="21"/>
          <w:szCs w:val="21"/>
        </w:rPr>
        <w:t> </w:t>
      </w:r>
      <w:r>
        <w:rPr>
          <w:color w:val="8E8E8E"/>
          <w:sz w:val="21"/>
          <w:szCs w:val="21"/>
        </w:rPr>
        <w:t>co"duimos</w:t>
      </w:r>
      <w:r>
        <w:rPr>
          <w:color w:val="8E8E8E"/>
          <w:spacing w:val="-33"/>
          <w:sz w:val="21"/>
          <w:szCs w:val="21"/>
        </w:rPr>
        <w:t> </w:t>
      </w:r>
      <w:r>
        <w:rPr>
          <w:color w:val="8E8E8E"/>
          <w:sz w:val="21"/>
          <w:szCs w:val="21"/>
        </w:rPr>
        <w:t>que</w:t>
      </w:r>
      <w:r>
        <w:rPr>
          <w:color w:val="8E8E8E"/>
          <w:spacing w:val="-22"/>
          <w:sz w:val="21"/>
          <w:szCs w:val="21"/>
        </w:rPr>
        <w:t> </w:t>
      </w:r>
      <w:r>
        <w:rPr>
          <w:color w:val="8E8E8E"/>
          <w:sz w:val="21"/>
          <w:szCs w:val="21"/>
        </w:rPr>
        <w:t>existen</w:t>
      </w:r>
      <w:r>
        <w:rPr>
          <w:color w:val="8E8E8E"/>
          <w:spacing w:val="-31"/>
          <w:sz w:val="21"/>
          <w:szCs w:val="21"/>
        </w:rPr>
        <w:t> </w:t>
      </w:r>
      <w:r>
        <w:rPr>
          <w:color w:val="7B7B7B"/>
          <w:sz w:val="21"/>
          <w:szCs w:val="21"/>
        </w:rPr>
        <w:t>incorrecciones ma</w:t>
      </w:r>
      <w:r>
        <w:rPr>
          <w:color w:val="525456"/>
          <w:sz w:val="21"/>
          <w:szCs w:val="21"/>
        </w:rPr>
        <w:t>t</w:t>
      </w:r>
      <w:r>
        <w:rPr>
          <w:color w:val="8E8E8E"/>
          <w:sz w:val="21"/>
          <w:szCs w:val="21"/>
        </w:rPr>
        <w:t>er</w:t>
      </w:r>
      <w:r>
        <w:rPr>
          <w:color w:val="676767"/>
          <w:sz w:val="21"/>
          <w:szCs w:val="21"/>
        </w:rPr>
        <w:t>i</w:t>
      </w:r>
      <w:r>
        <w:rPr>
          <w:color w:val="8E8E8E"/>
          <w:sz w:val="21"/>
          <w:szCs w:val="21"/>
        </w:rPr>
        <w:t>a</w:t>
      </w:r>
      <w:r>
        <w:rPr>
          <w:color w:val="676767"/>
          <w:sz w:val="21"/>
          <w:szCs w:val="21"/>
        </w:rPr>
        <w:t>les</w:t>
      </w:r>
      <w:r>
        <w:rPr>
          <w:color w:val="A5A5A5"/>
          <w:sz w:val="21"/>
          <w:szCs w:val="21"/>
        </w:rPr>
        <w:t>, </w:t>
      </w:r>
      <w:r>
        <w:rPr>
          <w:color w:val="8E8E8E"/>
          <w:sz w:val="21"/>
          <w:szCs w:val="21"/>
        </w:rPr>
        <w:t>estamosot&gt;ligados </w:t>
      </w:r>
      <w:r>
        <w:rPr>
          <w:color w:val="7B7B7B"/>
          <w:sz w:val="21"/>
          <w:szCs w:val="21"/>
        </w:rPr>
        <w:t>a </w:t>
      </w:r>
      <w:r>
        <w:rPr>
          <w:color w:val="A5A5A5"/>
          <w:sz w:val="21"/>
          <w:szCs w:val="21"/>
        </w:rPr>
        <w:t>t</w:t>
      </w:r>
      <w:r>
        <w:rPr>
          <w:color w:val="7B7B7B"/>
          <w:sz w:val="21"/>
          <w:szCs w:val="21"/>
        </w:rPr>
        <w:t>nfo</w:t>
      </w:r>
      <w:r>
        <w:rPr>
          <w:color w:val="A5A5A5"/>
          <w:sz w:val="21"/>
          <w:szCs w:val="21"/>
        </w:rPr>
        <w:t>rmar </w:t>
      </w:r>
      <w:r>
        <w:rPr>
          <w:i/>
          <w:iCs/>
          <w:color w:val="7B7B7B"/>
          <w:sz w:val="22"/>
          <w:szCs w:val="22"/>
        </w:rPr>
        <w:t>de</w:t>
      </w:r>
      <w:r>
        <w:rPr>
          <w:i/>
          <w:iCs/>
          <w:color w:val="7B7B7B"/>
          <w:spacing w:val="-5"/>
          <w:sz w:val="22"/>
          <w:szCs w:val="22"/>
        </w:rPr>
        <w:t> </w:t>
      </w:r>
      <w:r>
        <w:rPr>
          <w:color w:val="8E8E8E"/>
          <w:sz w:val="21"/>
          <w:szCs w:val="21"/>
        </w:rPr>
        <w:t>etlo.</w:t>
      </w:r>
    </w:p>
    <w:p>
      <w:pPr>
        <w:spacing w:line="235" w:lineRule="auto" w:before="195"/>
        <w:ind w:left="755" w:right="1218" w:hanging="7"/>
        <w:jc w:val="both"/>
        <w:rPr>
          <w:sz w:val="21"/>
          <w:szCs w:val="21"/>
        </w:rPr>
      </w:pPr>
      <w:r>
        <w:rPr>
          <w:i/>
          <w:iCs/>
          <w:color w:val="676767"/>
          <w:sz w:val="21"/>
          <w:szCs w:val="21"/>
        </w:rPr>
        <w:t>SObre</w:t>
      </w:r>
      <w:r>
        <w:rPr>
          <w:i/>
          <w:iCs/>
          <w:color w:val="676767"/>
          <w:spacing w:val="-15"/>
          <w:sz w:val="21"/>
          <w:szCs w:val="21"/>
        </w:rPr>
        <w:t> </w:t>
      </w:r>
      <w:r>
        <w:rPr>
          <w:color w:val="676767"/>
          <w:sz w:val="21"/>
          <w:szCs w:val="21"/>
        </w:rPr>
        <w:t>la</w:t>
      </w:r>
      <w:r>
        <w:rPr>
          <w:color w:val="676767"/>
          <w:spacing w:val="-15"/>
          <w:sz w:val="21"/>
          <w:szCs w:val="21"/>
        </w:rPr>
        <w:t> </w:t>
      </w:r>
      <w:r>
        <w:rPr>
          <w:color w:val="8E8E8E"/>
          <w:sz w:val="21"/>
          <w:szCs w:val="21"/>
        </w:rPr>
        <w:t>base</w:t>
      </w:r>
      <w:r>
        <w:rPr>
          <w:color w:val="8E8E8E"/>
          <w:spacing w:val="-14"/>
          <w:sz w:val="21"/>
          <w:szCs w:val="21"/>
        </w:rPr>
        <w:t> </w:t>
      </w:r>
      <w:r>
        <w:rPr>
          <w:color w:val="7B7B7B"/>
          <w:sz w:val="21"/>
          <w:szCs w:val="21"/>
        </w:rPr>
        <w:t>del</w:t>
      </w:r>
      <w:r>
        <w:rPr>
          <w:color w:val="7B7B7B"/>
          <w:spacing w:val="-15"/>
          <w:sz w:val="21"/>
          <w:szCs w:val="21"/>
        </w:rPr>
        <w:t> </w:t>
      </w:r>
      <w:r>
        <w:rPr>
          <w:color w:val="676767"/>
          <w:sz w:val="21"/>
          <w:szCs w:val="21"/>
        </w:rPr>
        <w:t>tr</w:t>
      </w:r>
      <w:r>
        <w:rPr>
          <w:color w:val="8E8E8E"/>
          <w:sz w:val="21"/>
          <w:szCs w:val="21"/>
        </w:rPr>
        <w:t>aba</w:t>
      </w:r>
      <w:r>
        <w:rPr>
          <w:color w:val="B8B8B8"/>
          <w:sz w:val="21"/>
          <w:szCs w:val="21"/>
        </w:rPr>
        <w:t>fc</w:t>
      </w:r>
      <w:r>
        <w:rPr>
          <w:color w:val="B8B8B8"/>
          <w:spacing w:val="-14"/>
          <w:sz w:val="21"/>
          <w:szCs w:val="21"/>
        </w:rPr>
        <w:t> </w:t>
      </w:r>
      <w:r>
        <w:rPr>
          <w:color w:val="B8B8B8"/>
          <w:sz w:val="21"/>
          <w:szCs w:val="21"/>
        </w:rPr>
        <w:t>&lt;</w:t>
      </w:r>
      <w:r>
        <w:rPr>
          <w:color w:val="8E8E8E"/>
          <w:sz w:val="21"/>
          <w:szCs w:val="21"/>
        </w:rPr>
        <w:t>eanzado.</w:t>
      </w:r>
      <w:r>
        <w:rPr>
          <w:color w:val="8E8E8E"/>
          <w:spacing w:val="-5"/>
          <w:sz w:val="21"/>
          <w:szCs w:val="21"/>
        </w:rPr>
        <w:t> </w:t>
      </w:r>
      <w:r>
        <w:rPr>
          <w:color w:val="A5A5A5"/>
          <w:sz w:val="21"/>
          <w:szCs w:val="21"/>
        </w:rPr>
        <w:t>scqtln</w:t>
      </w:r>
      <w:r>
        <w:rPr>
          <w:color w:val="7B7B7B"/>
          <w:sz w:val="19"/>
          <w:szCs w:val="19"/>
        </w:rPr>
        <w:t>10</w:t>
      </w:r>
      <w:r>
        <w:rPr>
          <w:color w:val="7B7B7B"/>
          <w:spacing w:val="-13"/>
          <w:sz w:val="19"/>
          <w:szCs w:val="19"/>
        </w:rPr>
        <w:t> </w:t>
      </w:r>
      <w:r>
        <w:rPr>
          <w:color w:val="8E8E8E"/>
          <w:sz w:val="21"/>
          <w:szCs w:val="21"/>
        </w:rPr>
        <w:t>descrlto</w:t>
      </w:r>
      <w:r>
        <w:rPr>
          <w:color w:val="8E8E8E"/>
          <w:spacing w:val="-15"/>
          <w:sz w:val="21"/>
          <w:szCs w:val="21"/>
        </w:rPr>
        <w:t> </w:t>
      </w:r>
      <w:r>
        <w:rPr>
          <w:rFonts w:ascii="Times New Roman" w:hAnsi="Times New Roman" w:cs="Times New Roman" w:eastAsia="Times New Roman"/>
          <w:color w:val="7B7B7B"/>
          <w:sz w:val="26"/>
          <w:szCs w:val="26"/>
        </w:rPr>
        <w:t>e</w:t>
      </w:r>
      <w:r>
        <w:rPr>
          <w:rFonts w:ascii="Times New Roman" w:hAnsi="Times New Roman" w:cs="Times New Roman" w:eastAsia="Times New Roman"/>
          <w:color w:val="A5A5A5"/>
          <w:sz w:val="26"/>
          <w:szCs w:val="26"/>
        </w:rPr>
        <w:t>n</w:t>
      </w:r>
      <w:r>
        <w:rPr>
          <w:rFonts w:ascii="Times New Roman" w:hAnsi="Times New Roman" w:cs="Times New Roman" w:eastAsia="Times New Roman"/>
          <w:color w:val="A5A5A5"/>
          <w:spacing w:val="-16"/>
          <w:sz w:val="26"/>
          <w:szCs w:val="26"/>
        </w:rPr>
        <w:t> </w:t>
      </w:r>
      <w:r>
        <w:rPr>
          <w:color w:val="8E8E8E"/>
          <w:sz w:val="21"/>
          <w:szCs w:val="21"/>
        </w:rPr>
        <w:t>el</w:t>
      </w:r>
      <w:r>
        <w:rPr>
          <w:color w:val="8E8E8E"/>
          <w:spacing w:val="9"/>
          <w:sz w:val="21"/>
          <w:szCs w:val="21"/>
        </w:rPr>
        <w:t> </w:t>
      </w:r>
      <w:r>
        <w:rPr>
          <w:color w:val="8E8E8E"/>
          <w:sz w:val="21"/>
          <w:szCs w:val="21"/>
        </w:rPr>
        <w:t>l)Arrafoanteflor,</w:t>
      </w:r>
      <w:r>
        <w:rPr>
          <w:color w:val="8E8E8E"/>
          <w:spacing w:val="-15"/>
          <w:sz w:val="21"/>
          <w:szCs w:val="21"/>
        </w:rPr>
        <w:t> </w:t>
      </w:r>
      <w:r>
        <w:rPr>
          <w:color w:val="7B7B7B"/>
          <w:sz w:val="19"/>
          <w:szCs w:val="19"/>
        </w:rPr>
        <w:t>la</w:t>
      </w:r>
      <w:r>
        <w:rPr>
          <w:color w:val="7B7B7B"/>
          <w:spacing w:val="-11"/>
          <w:sz w:val="19"/>
          <w:szCs w:val="19"/>
        </w:rPr>
        <w:t> </w:t>
      </w:r>
      <w:r>
        <w:rPr>
          <w:color w:val="B8B8B8"/>
          <w:sz w:val="21"/>
          <w:szCs w:val="21"/>
        </w:rPr>
        <w:t>i</w:t>
      </w:r>
      <w:r>
        <w:rPr>
          <w:color w:val="8E8E8E"/>
          <w:sz w:val="21"/>
          <w:szCs w:val="21"/>
        </w:rPr>
        <w:t>ntormaci6nque </w:t>
      </w:r>
      <w:r>
        <w:rPr>
          <w:color w:val="7B7B7B"/>
          <w:sz w:val="21"/>
          <w:szCs w:val="21"/>
        </w:rPr>
        <w:t>contiene</w:t>
      </w:r>
      <w:r>
        <w:rPr>
          <w:color w:val="8E8E8E"/>
          <w:sz w:val="21"/>
          <w:szCs w:val="21"/>
        </w:rPr>
        <w:t>�</w:t>
      </w:r>
      <w:r>
        <w:rPr>
          <w:color w:val="8E8E8E"/>
          <w:spacing w:val="34"/>
          <w:sz w:val="21"/>
          <w:szCs w:val="21"/>
        </w:rPr>
        <w:t> </w:t>
      </w:r>
      <w:r>
        <w:rPr>
          <w:color w:val="8E8E8E"/>
          <w:sz w:val="21"/>
          <w:szCs w:val="21"/>
        </w:rPr>
        <w:t>intorme</w:t>
      </w:r>
      <w:r>
        <w:rPr>
          <w:color w:val="8E8E8E"/>
          <w:spacing w:val="-1"/>
          <w:sz w:val="21"/>
          <w:szCs w:val="21"/>
        </w:rPr>
        <w:t> </w:t>
      </w:r>
      <w:r>
        <w:rPr>
          <w:color w:val="8E8E8E"/>
          <w:sz w:val="21"/>
          <w:szCs w:val="21"/>
        </w:rPr>
        <w:t>de</w:t>
      </w:r>
      <w:r>
        <w:rPr>
          <w:color w:val="A5A5A5"/>
          <w:sz w:val="21"/>
          <w:szCs w:val="21"/>
        </w:rPr>
        <w:t>9tsU6n</w:t>
      </w:r>
      <w:r>
        <w:rPr>
          <w:color w:val="A5A5A5"/>
          <w:spacing w:val="-15"/>
          <w:sz w:val="21"/>
          <w:szCs w:val="21"/>
        </w:rPr>
        <w:t> </w:t>
      </w:r>
      <w:r>
        <w:rPr>
          <w:color w:val="8E8E8E"/>
          <w:sz w:val="21"/>
          <w:szCs w:val="21"/>
        </w:rPr>
        <w:t>conc</w:t>
      </w:r>
      <w:r>
        <w:rPr>
          <w:color w:val="B8B8B8"/>
          <w:sz w:val="21"/>
          <w:szCs w:val="21"/>
        </w:rPr>
        <w:t>usr</w:t>
      </w:r>
      <w:r>
        <w:rPr>
          <w:color w:val="8E8E8E"/>
          <w:sz w:val="21"/>
          <w:szCs w:val="21"/>
        </w:rPr>
        <w:t>da</w:t>
      </w:r>
      <w:r>
        <w:rPr>
          <w:color w:val="8E8E8E"/>
          <w:spacing w:val="-2"/>
          <w:sz w:val="21"/>
          <w:szCs w:val="21"/>
        </w:rPr>
        <w:t> </w:t>
      </w:r>
      <w:r>
        <w:rPr>
          <w:color w:val="8E8E8E"/>
          <w:sz w:val="21"/>
          <w:szCs w:val="21"/>
        </w:rPr>
        <w:t>conla</w:t>
      </w:r>
      <w:r>
        <w:rPr>
          <w:color w:val="8E8E8E"/>
          <w:spacing w:val="-9"/>
          <w:sz w:val="21"/>
          <w:szCs w:val="21"/>
        </w:rPr>
        <w:t> </w:t>
      </w:r>
      <w:r>
        <w:rPr>
          <w:color w:val="8E8E8E"/>
          <w:sz w:val="21"/>
          <w:szCs w:val="21"/>
        </w:rPr>
        <w:t>de</w:t>
      </w:r>
      <w:r>
        <w:rPr>
          <w:color w:val="8E8E8E"/>
          <w:spacing w:val="-15"/>
          <w:sz w:val="21"/>
          <w:szCs w:val="21"/>
        </w:rPr>
        <w:t> </w:t>
      </w:r>
      <w:r>
        <w:rPr>
          <w:color w:val="A5A5A5"/>
          <w:sz w:val="21"/>
          <w:szCs w:val="21"/>
        </w:rPr>
        <w:t>las</w:t>
      </w:r>
      <w:r>
        <w:rPr>
          <w:color w:val="8E8E8E"/>
          <w:sz w:val="21"/>
          <w:szCs w:val="21"/>
        </w:rPr>
        <w:t>cuentas</w:t>
      </w:r>
      <w:r>
        <w:rPr>
          <w:color w:val="A5A5A5"/>
          <w:sz w:val="21"/>
          <w:szCs w:val="21"/>
        </w:rPr>
        <w:t>�nua</w:t>
      </w:r>
      <w:r>
        <w:rPr>
          <w:color w:val="676767"/>
          <w:sz w:val="21"/>
          <w:szCs w:val="21"/>
        </w:rPr>
        <w:t>l</w:t>
      </w:r>
      <w:r>
        <w:rPr>
          <w:color w:val="8E8E8E"/>
          <w:sz w:val="21"/>
          <w:szCs w:val="21"/>
        </w:rPr>
        <w:t>es</w:t>
      </w:r>
      <w:r>
        <w:rPr>
          <w:color w:val="8E8E8E"/>
          <w:spacing w:val="-2"/>
          <w:sz w:val="21"/>
          <w:szCs w:val="21"/>
        </w:rPr>
        <w:t> </w:t>
      </w:r>
      <w:r>
        <w:rPr>
          <w:color w:val="7B7B7B"/>
          <w:sz w:val="21"/>
          <w:szCs w:val="21"/>
        </w:rPr>
        <w:t>del</w:t>
      </w:r>
      <w:r>
        <w:rPr>
          <w:color w:val="7B7B7B"/>
          <w:spacing w:val="-15"/>
          <w:sz w:val="21"/>
          <w:szCs w:val="21"/>
        </w:rPr>
        <w:t> </w:t>
      </w:r>
      <w:r>
        <w:rPr>
          <w:color w:val="7B7B7B"/>
          <w:sz w:val="21"/>
          <w:szCs w:val="21"/>
        </w:rPr>
        <w:t>eje,</w:t>
      </w:r>
      <w:r>
        <w:rPr>
          <w:color w:val="A5A5A5"/>
          <w:sz w:val="21"/>
          <w:szCs w:val="21"/>
        </w:rPr>
        <w:t>cic</w:t>
      </w:r>
      <w:r>
        <w:rPr>
          <w:color w:val="676767"/>
          <w:sz w:val="21"/>
          <w:szCs w:val="21"/>
        </w:rPr>
        <w:t>i</w:t>
      </w:r>
      <w:r>
        <w:rPr>
          <w:color w:val="8E8E8E"/>
          <w:sz w:val="21"/>
          <w:szCs w:val="21"/>
        </w:rPr>
        <w:t>o</w:t>
      </w:r>
      <w:r>
        <w:rPr>
          <w:color w:val="8E8E8E"/>
          <w:spacing w:val="32"/>
          <w:sz w:val="21"/>
          <w:szCs w:val="21"/>
        </w:rPr>
        <w:t> </w:t>
      </w:r>
      <w:r>
        <w:rPr>
          <w:color w:val="7B7B7B"/>
          <w:sz w:val="21"/>
          <w:szCs w:val="21"/>
        </w:rPr>
        <w:t>2023</w:t>
      </w:r>
      <w:r>
        <w:rPr>
          <w:color w:val="7B7B7B"/>
          <w:spacing w:val="-9"/>
          <w:sz w:val="21"/>
          <w:szCs w:val="21"/>
        </w:rPr>
        <w:t> </w:t>
      </w:r>
      <w:r>
        <w:rPr>
          <w:color w:val="8E8E8E"/>
          <w:sz w:val="21"/>
          <w:szCs w:val="21"/>
        </w:rPr>
        <w:t>y </w:t>
      </w:r>
      <w:r>
        <w:rPr>
          <w:color w:val="8E8E8E"/>
          <w:sz w:val="21"/>
          <w:szCs w:val="21"/>
        </w:rPr>
        <w:t>su </w:t>
      </w:r>
      <w:r>
        <w:rPr>
          <w:color w:val="7B7B7B"/>
          <w:spacing w:val="-2"/>
          <w:sz w:val="21"/>
          <w:szCs w:val="21"/>
        </w:rPr>
        <w:t>cot1tenido</w:t>
      </w:r>
      <w:r>
        <w:rPr>
          <w:color w:val="7B7B7B"/>
          <w:spacing w:val="-33"/>
          <w:sz w:val="21"/>
          <w:szCs w:val="21"/>
        </w:rPr>
        <w:t> </w:t>
      </w:r>
      <w:r>
        <w:rPr>
          <w:color w:val="8E8E8E"/>
          <w:spacing w:val="-2"/>
          <w:sz w:val="21"/>
          <w:szCs w:val="21"/>
        </w:rPr>
        <w:t>y</w:t>
      </w:r>
      <w:r>
        <w:rPr>
          <w:color w:val="8E8E8E"/>
          <w:spacing w:val="-7"/>
          <w:sz w:val="21"/>
          <w:szCs w:val="21"/>
        </w:rPr>
        <w:t> </w:t>
      </w:r>
      <w:r>
        <w:rPr>
          <w:color w:val="7B7B7B"/>
          <w:spacing w:val="-2"/>
          <w:sz w:val="21"/>
          <w:szCs w:val="21"/>
        </w:rPr>
        <w:t>pcesentaclO</w:t>
      </w:r>
      <w:r>
        <w:rPr>
          <w:color w:val="B8B8B8"/>
          <w:spacing w:val="-2"/>
          <w:sz w:val="21"/>
          <w:szCs w:val="21"/>
        </w:rPr>
        <w:t>n s</w:t>
      </w:r>
      <w:r>
        <w:rPr>
          <w:color w:val="8E8E8E"/>
          <w:spacing w:val="-2"/>
          <w:sz w:val="21"/>
          <w:szCs w:val="21"/>
        </w:rPr>
        <w:t>on</w:t>
      </w:r>
      <w:r>
        <w:rPr>
          <w:color w:val="8E8E8E"/>
          <w:spacing w:val="-19"/>
          <w:sz w:val="21"/>
          <w:szCs w:val="21"/>
        </w:rPr>
        <w:t> </w:t>
      </w:r>
      <w:r>
        <w:rPr>
          <w:color w:val="8E8E8E"/>
          <w:spacing w:val="-2"/>
          <w:sz w:val="21"/>
          <w:szCs w:val="21"/>
        </w:rPr>
        <w:t>confor</w:t>
      </w:r>
      <w:r>
        <w:rPr>
          <w:color w:val="B8B8B8"/>
          <w:spacing w:val="-2"/>
          <w:sz w:val="21"/>
          <w:szCs w:val="21"/>
        </w:rPr>
        <w:t>"!'l</w:t>
      </w:r>
      <w:r>
        <w:rPr>
          <w:color w:val="8E8E8E"/>
          <w:spacing w:val="-2"/>
          <w:sz w:val="21"/>
          <w:szCs w:val="21"/>
        </w:rPr>
        <w:t>es</w:t>
      </w:r>
      <w:r>
        <w:rPr>
          <w:color w:val="8E8E8E"/>
          <w:spacing w:val="-27"/>
          <w:sz w:val="21"/>
          <w:szCs w:val="21"/>
        </w:rPr>
        <w:t> </w:t>
      </w:r>
      <w:r>
        <w:rPr>
          <w:color w:val="8E8E8E"/>
          <w:spacing w:val="-2"/>
          <w:sz w:val="21"/>
          <w:szCs w:val="21"/>
        </w:rPr>
        <w:t>a</w:t>
      </w:r>
      <w:r>
        <w:rPr>
          <w:color w:val="8E8E8E"/>
          <w:spacing w:val="-15"/>
          <w:sz w:val="21"/>
          <w:szCs w:val="21"/>
        </w:rPr>
        <w:t> </w:t>
      </w:r>
      <w:r>
        <w:rPr>
          <w:color w:val="8E8E8E"/>
          <w:spacing w:val="-2"/>
          <w:sz w:val="21"/>
          <w:szCs w:val="21"/>
        </w:rPr>
        <w:t>la</w:t>
      </w:r>
      <w:r>
        <w:rPr>
          <w:color w:val="8E8E8E"/>
          <w:sz w:val="21"/>
          <w:szCs w:val="21"/>
        </w:rPr>
        <w:t> </w:t>
      </w:r>
      <w:r>
        <w:rPr>
          <w:color w:val="8E8E8E"/>
          <w:spacing w:val="-2"/>
          <w:sz w:val="21"/>
          <w:szCs w:val="21"/>
        </w:rPr>
        <w:t>normatfva</w:t>
      </w:r>
      <w:r>
        <w:rPr>
          <w:color w:val="8E8E8E"/>
          <w:spacing w:val="-14"/>
          <w:sz w:val="21"/>
          <w:szCs w:val="21"/>
        </w:rPr>
        <w:t> </w:t>
      </w:r>
      <w:r>
        <w:rPr>
          <w:color w:val="7B7B7B"/>
          <w:spacing w:val="-2"/>
          <w:sz w:val="21"/>
          <w:szCs w:val="21"/>
        </w:rPr>
        <w:t>que</w:t>
      </w:r>
      <w:r>
        <w:rPr>
          <w:color w:val="8E8E8E"/>
          <w:spacing w:val="-2"/>
          <w:sz w:val="21"/>
          <w:szCs w:val="21"/>
        </w:rPr>
        <w:t>resu</w:t>
      </w:r>
      <w:r>
        <w:rPr>
          <w:color w:val="B8B8B8"/>
          <w:spacing w:val="-2"/>
          <w:sz w:val="21"/>
          <w:szCs w:val="21"/>
        </w:rPr>
        <w:t>:</w:t>
      </w:r>
      <w:r>
        <w:rPr>
          <w:color w:val="8E8E8E"/>
          <w:spacing w:val="-2"/>
          <w:sz w:val="21"/>
          <w:szCs w:val="21"/>
        </w:rPr>
        <w:t>ta</w:t>
      </w:r>
      <w:r>
        <w:rPr>
          <w:color w:val="8E8E8E"/>
          <w:spacing w:val="-18"/>
          <w:sz w:val="21"/>
          <w:szCs w:val="21"/>
        </w:rPr>
        <w:t> </w:t>
      </w:r>
      <w:r>
        <w:rPr>
          <w:color w:val="8E8E8E"/>
          <w:spacing w:val="-2"/>
          <w:sz w:val="21"/>
          <w:szCs w:val="21"/>
        </w:rPr>
        <w:t>de</w:t>
      </w:r>
      <w:r>
        <w:rPr>
          <w:color w:val="8E8E8E"/>
          <w:spacing w:val="-13"/>
          <w:sz w:val="21"/>
          <w:szCs w:val="21"/>
        </w:rPr>
        <w:t> </w:t>
      </w:r>
      <w:r>
        <w:rPr>
          <w:color w:val="8E8E8E"/>
          <w:spacing w:val="-2"/>
          <w:sz w:val="21"/>
          <w:szCs w:val="21"/>
        </w:rPr>
        <w:t>aplfCaclOn.</w:t>
      </w:r>
    </w:p>
    <w:p>
      <w:pPr>
        <w:pStyle w:val="BodyText"/>
        <w:spacing w:before="102"/>
      </w:pPr>
      <w:r>
        <w:rPr/>
        <mc:AlternateContent>
          <mc:Choice Requires="wps">
            <w:drawing>
              <wp:anchor distT="0" distB="0" distL="0" distR="0" allowOverlap="1" layoutInCell="1" locked="0" behindDoc="1" simplePos="0" relativeHeight="487597056">
                <wp:simplePos x="0" y="0"/>
                <wp:positionH relativeFrom="page">
                  <wp:posOffset>3658584</wp:posOffset>
                </wp:positionH>
                <wp:positionV relativeFrom="paragraph">
                  <wp:posOffset>226502</wp:posOffset>
                </wp:positionV>
                <wp:extent cx="117729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1177290" cy="1270"/>
                        </a:xfrm>
                        <a:custGeom>
                          <a:avLst/>
                          <a:gdLst/>
                          <a:ahLst/>
                          <a:cxnLst/>
                          <a:rect l="l" t="t" r="r" b="b"/>
                          <a:pathLst>
                            <a:path w="1177290" h="0">
                              <a:moveTo>
                                <a:pt x="0" y="0"/>
                              </a:moveTo>
                              <a:lnTo>
                                <a:pt x="1176887" y="0"/>
                              </a:lnTo>
                            </a:path>
                          </a:pathLst>
                        </a:custGeom>
                        <a:ln w="1277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8.077515pt;margin-top:17.834864pt;width:92.7pt;height:.1pt;mso-position-horizontal-relative:page;mso-position-vertical-relative:paragraph;z-index:-15719424;mso-wrap-distance-left:0;mso-wrap-distance-right:0" id="docshape16" coordorigin="5762,357" coordsize="1854,0" path="m5762,357l7615,357e" filled="false" stroked="true" strokeweight="1.005855pt" strokecolor="#000000">
                <v:path arrowok="t"/>
                <v:stroke dashstyle="solid"/>
                <w10:wrap type="topAndBottom"/>
              </v:shape>
            </w:pict>
          </mc:Fallback>
        </mc:AlternateContent>
      </w:r>
    </w:p>
    <w:p>
      <w:pPr>
        <w:pStyle w:val="BodyText"/>
        <w:spacing w:before="7"/>
        <w:rPr>
          <w:sz w:val="2"/>
        </w:rPr>
      </w:pPr>
    </w:p>
    <w:p>
      <w:pPr>
        <w:spacing w:line="20" w:lineRule="exact"/>
        <w:ind w:left="8096" w:right="0" w:firstLine="0"/>
        <w:rPr>
          <w:sz w:val="2"/>
        </w:rPr>
      </w:pPr>
      <w:r>
        <w:rPr>
          <w:sz w:val="2"/>
        </w:rPr>
        <mc:AlternateContent>
          <mc:Choice Requires="wps">
            <w:drawing>
              <wp:inline distT="0" distB="0" distL="0" distR="0">
                <wp:extent cx="1254125" cy="26034"/>
                <wp:effectExtent l="19050" t="0" r="3175" b="2540"/>
                <wp:docPr id="28" name="Group 28"/>
                <wp:cNvGraphicFramePr>
                  <a:graphicFrameLocks/>
                </wp:cNvGraphicFramePr>
                <a:graphic>
                  <a:graphicData uri="http://schemas.microsoft.com/office/word/2010/wordprocessingGroup">
                    <wpg:wgp>
                      <wpg:cNvPr id="28" name="Group 28"/>
                      <wpg:cNvGrpSpPr/>
                      <wpg:grpSpPr>
                        <a:xfrm>
                          <a:off x="0" y="0"/>
                          <a:ext cx="1254125" cy="26034"/>
                          <a:chExt cx="1254125" cy="26034"/>
                        </a:xfrm>
                      </wpg:grpSpPr>
                      <wps:wsp>
                        <wps:cNvPr id="29" name="Graphic 29"/>
                        <wps:cNvSpPr/>
                        <wps:spPr>
                          <a:xfrm>
                            <a:off x="0" y="12774"/>
                            <a:ext cx="1254125" cy="1270"/>
                          </a:xfrm>
                          <a:custGeom>
                            <a:avLst/>
                            <a:gdLst/>
                            <a:ahLst/>
                            <a:cxnLst/>
                            <a:rect l="l" t="t" r="r" b="b"/>
                            <a:pathLst>
                              <a:path w="1254125" h="0">
                                <a:moveTo>
                                  <a:pt x="0" y="0"/>
                                </a:moveTo>
                                <a:lnTo>
                                  <a:pt x="1253640" y="0"/>
                                </a:lnTo>
                              </a:path>
                            </a:pathLst>
                          </a:custGeom>
                          <a:ln w="255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98.75pt;height:2.050pt;mso-position-horizontal-relative:char;mso-position-vertical-relative:line" id="docshapegroup17" coordorigin="0,0" coordsize="1975,41">
                <v:line style="position:absolute" from="0,20" to="1974,20" stroked="true" strokeweight="2.01171pt" strokecolor="#000000">
                  <v:stroke dashstyle="solid"/>
                </v:line>
              </v:group>
            </w:pict>
          </mc:Fallback>
        </mc:AlternateContent>
      </w:r>
      <w:r>
        <w:rPr>
          <w:sz w:val="2"/>
        </w:rPr>
      </w:r>
    </w:p>
    <w:p>
      <w:pPr>
        <w:spacing w:before="0"/>
        <w:ind w:left="746" w:right="0" w:firstLine="0"/>
        <w:jc w:val="left"/>
        <w:rPr>
          <w:rFonts w:ascii="Times New Roman" w:hAnsi="Times New Roman"/>
          <w:sz w:val="22"/>
        </w:rPr>
      </w:pPr>
      <w:r>
        <w:rPr>
          <w:color w:val="676767"/>
          <w:sz w:val="21"/>
        </w:rPr>
        <w:t>Responsabllldad</w:t>
      </w:r>
      <w:r>
        <w:rPr>
          <w:color w:val="676767"/>
          <w:spacing w:val="-32"/>
          <w:sz w:val="21"/>
        </w:rPr>
        <w:t> </w:t>
      </w:r>
      <w:r>
        <w:rPr>
          <w:color w:val="7B7B7B"/>
          <w:sz w:val="20"/>
        </w:rPr>
        <w:t>de</w:t>
      </w:r>
      <w:r>
        <w:rPr>
          <w:color w:val="7B7B7B"/>
          <w:spacing w:val="5"/>
          <w:sz w:val="20"/>
        </w:rPr>
        <w:t> </w:t>
      </w:r>
      <w:r>
        <w:rPr>
          <w:color w:val="8E8E8E"/>
          <w:sz w:val="21"/>
        </w:rPr>
        <w:t>los</w:t>
      </w:r>
      <w:r>
        <w:rPr>
          <w:color w:val="8E8E8E"/>
          <w:spacing w:val="63"/>
          <w:sz w:val="21"/>
        </w:rPr>
        <w:t>  </w:t>
      </w:r>
      <w:r>
        <w:rPr>
          <w:color w:val="B8B8B8"/>
          <w:sz w:val="21"/>
        </w:rPr>
        <w:t>dm</w:t>
      </w:r>
      <w:r>
        <w:rPr>
          <w:color w:val="8E8E8E"/>
          <w:sz w:val="21"/>
        </w:rPr>
        <w:t>l</w:t>
      </w:r>
      <w:r>
        <w:rPr>
          <w:color w:val="B8B8B8"/>
          <w:sz w:val="21"/>
        </w:rPr>
        <w:t>nlstrado:-es</w:t>
      </w:r>
      <w:r>
        <w:rPr>
          <w:color w:val="8E8E8E"/>
          <w:sz w:val="21"/>
        </w:rPr>
        <w:t>en</w:t>
      </w:r>
      <w:r>
        <w:rPr>
          <w:color w:val="8E8E8E"/>
          <w:spacing w:val="9"/>
          <w:sz w:val="21"/>
        </w:rPr>
        <w:t> </w:t>
      </w:r>
      <w:r>
        <w:rPr>
          <w:color w:val="8E8E8E"/>
          <w:sz w:val="21"/>
        </w:rPr>
        <w:t>r•facl6n</w:t>
      </w:r>
      <w:r>
        <w:rPr>
          <w:color w:val="8E8E8E"/>
          <w:spacing w:val="-2"/>
          <w:sz w:val="21"/>
        </w:rPr>
        <w:t> </w:t>
      </w:r>
      <w:r>
        <w:rPr>
          <w:color w:val="A5A5A5"/>
          <w:sz w:val="21"/>
        </w:rPr>
        <w:t>ecn</w:t>
      </w:r>
      <w:r>
        <w:rPr>
          <w:color w:val="A5A5A5"/>
          <w:spacing w:val="-14"/>
          <w:sz w:val="21"/>
        </w:rPr>
        <w:t> </w:t>
      </w:r>
      <w:r>
        <w:rPr>
          <w:color w:val="8E8E8E"/>
          <w:sz w:val="21"/>
        </w:rPr>
        <w:t>la-s</w:t>
      </w:r>
      <w:r>
        <w:rPr>
          <w:color w:val="8E8E8E"/>
          <w:spacing w:val="-17"/>
          <w:sz w:val="21"/>
        </w:rPr>
        <w:t> </w:t>
      </w:r>
      <w:r>
        <w:rPr>
          <w:color w:val="8E8E8E"/>
          <w:sz w:val="21"/>
        </w:rPr>
        <w:t>c</w:t>
      </w:r>
      <w:r>
        <w:rPr>
          <w:color w:val="B8B8B8"/>
          <w:sz w:val="21"/>
        </w:rPr>
        <w:t>uen</w:t>
      </w:r>
      <w:r>
        <w:rPr>
          <w:color w:val="8E8E8E"/>
          <w:sz w:val="21"/>
        </w:rPr>
        <w:t>tas</w:t>
      </w:r>
      <w:r>
        <w:rPr>
          <w:color w:val="8E8E8E"/>
          <w:spacing w:val="-12"/>
          <w:sz w:val="21"/>
        </w:rPr>
        <w:t> </w:t>
      </w:r>
      <w:r>
        <w:rPr>
          <w:rFonts w:ascii="Times New Roman" w:hAnsi="Times New Roman"/>
          <w:color w:val="A5A5A5"/>
          <w:spacing w:val="-2"/>
          <w:sz w:val="22"/>
        </w:rPr>
        <w:t>11nualn</w:t>
      </w:r>
    </w:p>
    <w:p>
      <w:pPr>
        <w:spacing w:before="234"/>
        <w:ind w:left="755" w:right="643" w:hanging="8"/>
        <w:jc w:val="left"/>
        <w:rPr>
          <w:sz w:val="21"/>
        </w:rPr>
      </w:pPr>
      <w:r>
        <w:rPr>
          <w:color w:val="7B7B7B"/>
          <w:sz w:val="21"/>
        </w:rPr>
        <w:t>Losadministradores</w:t>
      </w:r>
      <w:r>
        <w:rPr>
          <w:color w:val="8E8E8E"/>
          <w:sz w:val="21"/>
        </w:rPr>
        <w:t>son</w:t>
      </w:r>
      <w:r>
        <w:rPr>
          <w:color w:val="8E8E8E"/>
          <w:spacing w:val="-2"/>
          <w:sz w:val="21"/>
        </w:rPr>
        <w:t> </w:t>
      </w:r>
      <w:r>
        <w:rPr>
          <w:color w:val="B8B8B8"/>
          <w:sz w:val="21"/>
        </w:rPr>
        <w:t>r</w:t>
      </w:r>
      <w:r>
        <w:rPr>
          <w:color w:val="8E8E8E"/>
          <w:sz w:val="21"/>
        </w:rPr>
        <w:t>esponsables</w:t>
      </w:r>
      <w:r>
        <w:rPr>
          <w:color w:val="8E8E8E"/>
          <w:spacing w:val="-2"/>
          <w:sz w:val="21"/>
        </w:rPr>
        <w:t> </w:t>
      </w:r>
      <w:r>
        <w:rPr>
          <w:color w:val="8E8E8E"/>
          <w:sz w:val="21"/>
        </w:rPr>
        <w:t>de </w:t>
      </w:r>
      <w:r>
        <w:rPr>
          <w:color w:val="676767"/>
          <w:sz w:val="21"/>
        </w:rPr>
        <w:t>formuiar</w:t>
      </w:r>
      <w:r>
        <w:rPr>
          <w:color w:val="676767"/>
          <w:spacing w:val="-17"/>
          <w:sz w:val="21"/>
        </w:rPr>
        <w:t> </w:t>
      </w:r>
      <w:r>
        <w:rPr>
          <w:color w:val="8E8E8E"/>
          <w:sz w:val="21"/>
        </w:rPr>
        <w:t>las</w:t>
      </w:r>
      <w:r>
        <w:rPr>
          <w:color w:val="8E8E8E"/>
          <w:spacing w:val="-1"/>
          <w:sz w:val="21"/>
        </w:rPr>
        <w:t> </w:t>
      </w:r>
      <w:r>
        <w:rPr>
          <w:color w:val="8E8E8E"/>
          <w:sz w:val="21"/>
        </w:rPr>
        <w:t>cventas anuales</w:t>
      </w:r>
      <w:r>
        <w:rPr>
          <w:color w:val="8E8E8E"/>
          <w:spacing w:val="-25"/>
          <w:sz w:val="21"/>
        </w:rPr>
        <w:t> </w:t>
      </w:r>
      <w:r>
        <w:rPr>
          <w:color w:val="7B7B7B"/>
          <w:sz w:val="21"/>
        </w:rPr>
        <w:t>adjuntas,</w:t>
      </w:r>
      <w:r>
        <w:rPr>
          <w:color w:val="7B7B7B"/>
          <w:spacing w:val="-4"/>
          <w:sz w:val="21"/>
        </w:rPr>
        <w:t> </w:t>
      </w:r>
      <w:r>
        <w:rPr>
          <w:color w:val="7B7B7B"/>
          <w:sz w:val="21"/>
        </w:rPr>
        <w:t>de </w:t>
      </w:r>
      <w:r>
        <w:rPr>
          <w:color w:val="8E8E8E"/>
          <w:sz w:val="21"/>
        </w:rPr>
        <w:t>focmaque </w:t>
      </w:r>
      <w:r>
        <w:rPr>
          <w:color w:val="676767"/>
          <w:sz w:val="21"/>
        </w:rPr>
        <w:t>expresen</w:t>
      </w:r>
      <w:r>
        <w:rPr>
          <w:color w:val="8E8E8E"/>
          <w:sz w:val="21"/>
        </w:rPr>
        <w:t>la </w:t>
      </w:r>
      <w:r>
        <w:rPr>
          <w:color w:val="676767"/>
          <w:sz w:val="21"/>
        </w:rPr>
        <w:t>imagen</w:t>
      </w:r>
      <w:r>
        <w:rPr>
          <w:color w:val="676767"/>
          <w:spacing w:val="-17"/>
          <w:sz w:val="21"/>
        </w:rPr>
        <w:t> </w:t>
      </w:r>
      <w:r>
        <w:rPr>
          <w:color w:val="8E8E8E"/>
          <w:sz w:val="21"/>
        </w:rPr>
        <w:t>tie</w:t>
      </w:r>
      <w:r>
        <w:rPr>
          <w:color w:val="B8B8B8"/>
          <w:sz w:val="21"/>
        </w:rPr>
        <w:t>l </w:t>
      </w:r>
      <w:r>
        <w:rPr>
          <w:color w:val="A5A5A5"/>
          <w:sz w:val="21"/>
        </w:rPr>
        <w:t>tlel</w:t>
      </w:r>
      <w:r>
        <w:rPr>
          <w:color w:val="8E8E8E"/>
          <w:sz w:val="21"/>
        </w:rPr>
        <w:t>patrimonio</w:t>
      </w:r>
      <w:r>
        <w:rPr>
          <w:color w:val="B8B8B8"/>
          <w:sz w:val="21"/>
        </w:rPr>
        <w:t>. </w:t>
      </w:r>
      <w:r>
        <w:rPr>
          <w:color w:val="8E8E8E"/>
          <w:sz w:val="21"/>
        </w:rPr>
        <w:t>dela snuaci6n</w:t>
      </w:r>
      <w:r>
        <w:rPr>
          <w:color w:val="8E8E8E"/>
          <w:spacing w:val="-8"/>
          <w:sz w:val="21"/>
        </w:rPr>
        <w:t> </w:t>
      </w:r>
      <w:r>
        <w:rPr>
          <w:color w:val="8E8E8E"/>
          <w:sz w:val="21"/>
        </w:rPr>
        <w:t>finande&lt;a </w:t>
      </w:r>
      <w:r>
        <w:rPr>
          <w:color w:val="A5A5A5"/>
          <w:sz w:val="21"/>
        </w:rPr>
        <w:t>y</w:t>
      </w:r>
      <w:r>
        <w:rPr>
          <w:color w:val="A5A5A5"/>
          <w:spacing w:val="-18"/>
          <w:sz w:val="21"/>
        </w:rPr>
        <w:t> </w:t>
      </w:r>
      <w:r>
        <w:rPr>
          <w:color w:val="8E8E8E"/>
          <w:sz w:val="21"/>
        </w:rPr>
        <w:t>de </w:t>
      </w:r>
      <w:r>
        <w:rPr>
          <w:color w:val="7B7B7B"/>
          <w:sz w:val="21"/>
        </w:rPr>
        <w:t>tos</w:t>
      </w:r>
      <w:r>
        <w:rPr>
          <w:color w:val="8E8E8E"/>
          <w:sz w:val="21"/>
        </w:rPr>
        <w:t>resultados</w:t>
      </w:r>
      <w:r>
        <w:rPr>
          <w:color w:val="8E8E8E"/>
          <w:spacing w:val="-1"/>
          <w:sz w:val="21"/>
        </w:rPr>
        <w:t> </w:t>
      </w:r>
      <w:r>
        <w:rPr>
          <w:color w:val="7B7B7B"/>
          <w:sz w:val="21"/>
        </w:rPr>
        <w:t>dela</w:t>
      </w:r>
      <w:r>
        <w:rPr>
          <w:color w:val="7B7B7B"/>
          <w:spacing w:val="-1"/>
          <w:sz w:val="21"/>
        </w:rPr>
        <w:t> </w:t>
      </w:r>
      <w:r>
        <w:rPr>
          <w:color w:val="8E8E8E"/>
          <w:sz w:val="21"/>
        </w:rPr>
        <w:t>Socledad. </w:t>
      </w:r>
      <w:r>
        <w:rPr>
          <w:color w:val="676767"/>
          <w:spacing w:val="-2"/>
          <w:sz w:val="21"/>
        </w:rPr>
        <w:t>de</w:t>
      </w:r>
      <w:r>
        <w:rPr>
          <w:color w:val="7B7B7B"/>
          <w:spacing w:val="-2"/>
          <w:sz w:val="21"/>
        </w:rPr>
        <w:t>conformldad</w:t>
      </w:r>
      <w:r>
        <w:rPr>
          <w:color w:val="8E8E8E"/>
          <w:spacing w:val="-2"/>
          <w:sz w:val="21"/>
        </w:rPr>
        <w:t>con </w:t>
      </w:r>
      <w:r>
        <w:rPr>
          <w:i/>
          <w:color w:val="8E8E8E"/>
          <w:spacing w:val="-2"/>
          <w:sz w:val="19"/>
        </w:rPr>
        <w:t>ei</w:t>
      </w:r>
      <w:r>
        <w:rPr>
          <w:i/>
          <w:color w:val="8E8E8E"/>
          <w:spacing w:val="15"/>
          <w:sz w:val="19"/>
        </w:rPr>
        <w:t> </w:t>
      </w:r>
      <w:r>
        <w:rPr>
          <w:color w:val="A5A5A5"/>
          <w:spacing w:val="-2"/>
          <w:sz w:val="21"/>
        </w:rPr>
        <w:t>marconormativo</w:t>
      </w:r>
      <w:r>
        <w:rPr>
          <w:color w:val="A5A5A5"/>
          <w:spacing w:val="-19"/>
          <w:sz w:val="21"/>
        </w:rPr>
        <w:t> </w:t>
      </w:r>
      <w:r>
        <w:rPr>
          <w:color w:val="7B7B7B"/>
          <w:spacing w:val="-2"/>
          <w:sz w:val="21"/>
        </w:rPr>
        <w:t>de</w:t>
      </w:r>
      <w:r>
        <w:rPr>
          <w:color w:val="A5A5A5"/>
          <w:spacing w:val="-2"/>
          <w:sz w:val="21"/>
        </w:rPr>
        <w:t>i</w:t>
      </w:r>
      <w:r>
        <w:rPr>
          <w:color w:val="7B7B7B"/>
          <w:spacing w:val="-2"/>
          <w:sz w:val="21"/>
        </w:rPr>
        <w:t>nfo</w:t>
      </w:r>
      <w:r>
        <w:rPr>
          <w:color w:val="A5A5A5"/>
          <w:spacing w:val="-2"/>
          <w:sz w:val="21"/>
        </w:rPr>
        <w:t>rmaci6n</w:t>
      </w:r>
      <w:r>
        <w:rPr>
          <w:color w:val="A5A5A5"/>
          <w:spacing w:val="-14"/>
          <w:sz w:val="21"/>
        </w:rPr>
        <w:t> </w:t>
      </w:r>
      <w:r>
        <w:rPr>
          <w:color w:val="8E8E8E"/>
          <w:spacing w:val="-2"/>
          <w:sz w:val="21"/>
        </w:rPr>
        <w:t>fin&lt;1nc.iera</w:t>
      </w:r>
      <w:r>
        <w:rPr>
          <w:color w:val="8E8E8E"/>
          <w:spacing w:val="-9"/>
          <w:sz w:val="21"/>
        </w:rPr>
        <w:t> </w:t>
      </w:r>
      <w:r>
        <w:rPr>
          <w:color w:val="8E8E8E"/>
          <w:spacing w:val="-2"/>
          <w:sz w:val="21"/>
        </w:rPr>
        <w:t>aplkabfe</w:t>
      </w:r>
      <w:r>
        <w:rPr>
          <w:color w:val="7B7B7B"/>
          <w:spacing w:val="-2"/>
          <w:sz w:val="21"/>
        </w:rPr>
        <w:t>a</w:t>
      </w:r>
      <w:r>
        <w:rPr>
          <w:color w:val="7B7B7B"/>
          <w:spacing w:val="-26"/>
          <w:sz w:val="21"/>
        </w:rPr>
        <w:t> </w:t>
      </w:r>
      <w:r>
        <w:rPr>
          <w:color w:val="8E8E8E"/>
          <w:spacing w:val="-2"/>
          <w:sz w:val="21"/>
        </w:rPr>
        <w:t>la entlcf.ad</w:t>
      </w:r>
      <w:r>
        <w:rPr>
          <w:color w:val="8E8E8E"/>
          <w:spacing w:val="-21"/>
          <w:sz w:val="21"/>
        </w:rPr>
        <w:t> </w:t>
      </w:r>
      <w:r>
        <w:rPr>
          <w:color w:val="7B7B7B"/>
          <w:spacing w:val="-2"/>
          <w:sz w:val="21"/>
        </w:rPr>
        <w:t>en</w:t>
      </w:r>
      <w:r>
        <w:rPr>
          <w:color w:val="7B7B7B"/>
          <w:spacing w:val="13"/>
          <w:sz w:val="21"/>
        </w:rPr>
        <w:t> </w:t>
      </w:r>
      <w:r>
        <w:rPr>
          <w:color w:val="8E8E8E"/>
          <w:spacing w:val="-2"/>
          <w:sz w:val="21"/>
        </w:rPr>
        <w:t>Espaf\a,</w:t>
      </w:r>
    </w:p>
    <w:p>
      <w:pPr>
        <w:spacing w:line="177" w:lineRule="auto" w:before="45"/>
        <w:ind w:left="749" w:right="643" w:firstLine="6"/>
        <w:jc w:val="left"/>
        <w:rPr>
          <w:sz w:val="21"/>
        </w:rPr>
      </w:pPr>
      <w:r>
        <w:rPr>
          <w:color w:val="7B7B7B"/>
          <w:sz w:val="21"/>
        </w:rPr>
        <w:t>que</w:t>
      </w:r>
      <w:r>
        <w:rPr>
          <w:color w:val="7B7B7B"/>
          <w:spacing w:val="-11"/>
          <w:sz w:val="21"/>
        </w:rPr>
        <w:t> </w:t>
      </w:r>
      <w:r>
        <w:rPr>
          <w:color w:val="676767"/>
          <w:sz w:val="21"/>
        </w:rPr>
        <w:t>s,e</w:t>
      </w:r>
      <w:r>
        <w:rPr>
          <w:color w:val="676767"/>
          <w:spacing w:val="-19"/>
          <w:sz w:val="21"/>
        </w:rPr>
        <w:t> </w:t>
      </w:r>
      <w:r>
        <w:rPr>
          <w:color w:val="8E8E8E"/>
          <w:sz w:val="21"/>
        </w:rPr>
        <w:t>idenlillca </w:t>
      </w:r>
      <w:r>
        <w:rPr>
          <w:color w:val="7B7B7B"/>
          <w:sz w:val="21"/>
        </w:rPr>
        <w:t>en</w:t>
      </w:r>
      <w:r>
        <w:rPr>
          <w:color w:val="7B7B7B"/>
          <w:spacing w:val="-14"/>
          <w:sz w:val="21"/>
        </w:rPr>
        <w:t> </w:t>
      </w:r>
      <w:r>
        <w:rPr>
          <w:color w:val="7B7B7B"/>
          <w:sz w:val="21"/>
        </w:rPr>
        <w:t>la</w:t>
      </w:r>
      <w:r>
        <w:rPr>
          <w:color w:val="7B7B7B"/>
          <w:spacing w:val="-16"/>
          <w:sz w:val="21"/>
        </w:rPr>
        <w:t> </w:t>
      </w:r>
      <w:r>
        <w:rPr>
          <w:color w:val="A5A5A5"/>
          <w:sz w:val="21"/>
        </w:rPr>
        <w:t>nota</w:t>
      </w:r>
      <w:r>
        <w:rPr>
          <w:color w:val="A5A5A5"/>
          <w:spacing w:val="-11"/>
          <w:sz w:val="21"/>
        </w:rPr>
        <w:t> </w:t>
      </w:r>
      <w:r>
        <w:rPr>
          <w:color w:val="7B7B7B"/>
          <w:sz w:val="21"/>
        </w:rPr>
        <w:t>2 de</w:t>
      </w:r>
      <w:r>
        <w:rPr>
          <w:rFonts w:ascii="Times New Roman"/>
          <w:color w:val="A5A5A5"/>
          <w:sz w:val="22"/>
        </w:rPr>
        <w:t>ia </w:t>
      </w:r>
      <w:r>
        <w:rPr>
          <w:color w:val="A5A5A5"/>
          <w:sz w:val="21"/>
        </w:rPr>
        <w:t>memori</w:t>
      </w:r>
      <w:r>
        <w:rPr>
          <w:color w:val="7B7B7B"/>
          <w:sz w:val="21"/>
        </w:rPr>
        <w:t>a adjunta,</w:t>
      </w:r>
      <w:r>
        <w:rPr>
          <w:color w:val="7B7B7B"/>
          <w:spacing w:val="-8"/>
          <w:sz w:val="21"/>
        </w:rPr>
        <w:t> </w:t>
      </w:r>
      <w:r>
        <w:rPr>
          <w:rFonts w:ascii="Times New Roman"/>
          <w:color w:val="8E8E8E"/>
          <w:sz w:val="22"/>
        </w:rPr>
        <w:t>y </w:t>
      </w:r>
      <w:r>
        <w:rPr>
          <w:color w:val="8E8E8E"/>
          <w:sz w:val="21"/>
        </w:rPr>
        <w:t>del</w:t>
      </w:r>
      <w:r>
        <w:rPr>
          <w:color w:val="8E8E8E"/>
          <w:spacing w:val="-25"/>
          <w:sz w:val="21"/>
        </w:rPr>
        <w:t> </w:t>
      </w:r>
      <w:r>
        <w:rPr>
          <w:color w:val="8E8E8E"/>
          <w:sz w:val="21"/>
        </w:rPr>
        <w:t>control</w:t>
      </w:r>
      <w:r>
        <w:rPr>
          <w:color w:val="8E8E8E"/>
          <w:spacing w:val="-27"/>
          <w:sz w:val="21"/>
        </w:rPr>
        <w:t> </w:t>
      </w:r>
      <w:r>
        <w:rPr>
          <w:color w:val="8E8E8E"/>
          <w:sz w:val="21"/>
        </w:rPr>
        <w:t>intetnoque</w:t>
      </w:r>
      <w:r>
        <w:rPr>
          <w:color w:val="8E8E8E"/>
          <w:spacing w:val="-16"/>
          <w:sz w:val="21"/>
        </w:rPr>
        <w:t> </w:t>
      </w:r>
      <w:r>
        <w:rPr>
          <w:color w:val="8E8E8E"/>
          <w:sz w:val="21"/>
        </w:rPr>
        <w:t>consideren</w:t>
      </w:r>
      <w:r>
        <w:rPr>
          <w:color w:val="8E8E8E"/>
          <w:spacing w:val="-16"/>
          <w:sz w:val="21"/>
        </w:rPr>
        <w:t> </w:t>
      </w:r>
      <w:r>
        <w:rPr>
          <w:color w:val="676767"/>
          <w:sz w:val="21"/>
        </w:rPr>
        <w:t>necesario para</w:t>
      </w:r>
      <w:r>
        <w:rPr>
          <w:color w:val="676767"/>
          <w:spacing w:val="-23"/>
          <w:sz w:val="21"/>
        </w:rPr>
        <w:t> </w:t>
      </w:r>
      <w:r>
        <w:rPr>
          <w:color w:val="676767"/>
          <w:sz w:val="21"/>
        </w:rPr>
        <w:t>permltlr</w:t>
      </w:r>
      <w:r>
        <w:rPr>
          <w:color w:val="676767"/>
          <w:spacing w:val="-10"/>
          <w:sz w:val="21"/>
        </w:rPr>
        <w:t> </w:t>
      </w:r>
      <w:r>
        <w:rPr>
          <w:rFonts w:ascii="Times New Roman"/>
          <w:color w:val="A5A5A5"/>
          <w:sz w:val="27"/>
        </w:rPr>
        <w:t>la</w:t>
      </w:r>
      <w:r>
        <w:rPr>
          <w:rFonts w:ascii="Times New Roman"/>
          <w:color w:val="A5A5A5"/>
          <w:spacing w:val="-21"/>
          <w:sz w:val="27"/>
        </w:rPr>
        <w:t> </w:t>
      </w:r>
      <w:r>
        <w:rPr>
          <w:color w:val="7B7B7B"/>
          <w:sz w:val="21"/>
        </w:rPr>
        <w:t>prepara</w:t>
      </w:r>
      <w:r>
        <w:rPr>
          <w:color w:val="A5A5A5"/>
          <w:sz w:val="21"/>
        </w:rPr>
        <w:t>cl6n</w:t>
      </w:r>
      <w:r>
        <w:rPr>
          <w:color w:val="A5A5A5"/>
          <w:spacing w:val="-28"/>
          <w:sz w:val="21"/>
        </w:rPr>
        <w:t> </w:t>
      </w:r>
      <w:r>
        <w:rPr>
          <w:color w:val="7B7B7B"/>
          <w:sz w:val="21"/>
        </w:rPr>
        <w:t>de </w:t>
      </w:r>
      <w:r>
        <w:rPr>
          <w:color w:val="A5A5A5"/>
          <w:sz w:val="21"/>
        </w:rPr>
        <w:t>cuentas </w:t>
      </w:r>
      <w:r>
        <w:rPr>
          <w:color w:val="7B7B7B"/>
          <w:sz w:val="21"/>
        </w:rPr>
        <w:t>anuales</w:t>
      </w:r>
      <w:r>
        <w:rPr>
          <w:color w:val="7B7B7B"/>
          <w:spacing w:val="-18"/>
          <w:sz w:val="21"/>
        </w:rPr>
        <w:t> </w:t>
      </w:r>
      <w:r>
        <w:rPr>
          <w:color w:val="8E8E8E"/>
          <w:sz w:val="21"/>
        </w:rPr>
        <w:t>11bfesde</w:t>
      </w:r>
      <w:r>
        <w:rPr>
          <w:color w:val="8E8E8E"/>
          <w:spacing w:val="-25"/>
          <w:sz w:val="21"/>
        </w:rPr>
        <w:t> </w:t>
      </w:r>
      <w:r>
        <w:rPr>
          <w:color w:val="7B7B7B"/>
          <w:sz w:val="21"/>
        </w:rPr>
        <w:t>lncorreccl6n </w:t>
      </w:r>
      <w:r>
        <w:rPr>
          <w:color w:val="8E8E8E"/>
          <w:sz w:val="21"/>
        </w:rPr>
        <w:t>material</w:t>
      </w:r>
      <w:r>
        <w:rPr>
          <w:color w:val="B8B8B8"/>
          <w:sz w:val="21"/>
        </w:rPr>
        <w:t>.</w:t>
      </w:r>
      <w:r>
        <w:rPr>
          <w:color w:val="B8B8B8"/>
          <w:spacing w:val="-2"/>
          <w:sz w:val="21"/>
        </w:rPr>
        <w:t> </w:t>
      </w:r>
      <w:r>
        <w:rPr>
          <w:color w:val="7B7B7B"/>
          <w:sz w:val="21"/>
        </w:rPr>
        <w:t>debida</w:t>
      </w:r>
      <w:r>
        <w:rPr>
          <w:rFonts w:ascii="Times New Roman"/>
          <w:color w:val="8E8E8E"/>
          <w:sz w:val="27"/>
        </w:rPr>
        <w:t>a </w:t>
      </w:r>
      <w:r>
        <w:rPr>
          <w:color w:val="676767"/>
          <w:sz w:val="21"/>
        </w:rPr>
        <w:t>fraude</w:t>
      </w:r>
      <w:r>
        <w:rPr>
          <w:color w:val="8E8E8E"/>
          <w:sz w:val="21"/>
        </w:rPr>
        <w:t>o</w:t>
      </w:r>
    </w:p>
    <w:p>
      <w:pPr>
        <w:spacing w:before="38"/>
        <w:ind w:left="748" w:right="0" w:firstLine="0"/>
        <w:jc w:val="left"/>
        <w:rPr>
          <w:i/>
          <w:sz w:val="17"/>
        </w:rPr>
      </w:pPr>
      <w:r>
        <w:rPr>
          <w:i/>
          <w:color w:val="7B7B7B"/>
          <w:spacing w:val="-2"/>
          <w:w w:val="120"/>
          <w:sz w:val="17"/>
        </w:rPr>
        <w:t>C((Or.</w:t>
      </w:r>
    </w:p>
    <w:p>
      <w:pPr>
        <w:pStyle w:val="BodyText"/>
        <w:spacing w:before="58"/>
        <w:rPr>
          <w:i/>
          <w:sz w:val="17"/>
        </w:rPr>
      </w:pPr>
    </w:p>
    <w:p>
      <w:pPr>
        <w:spacing w:line="235" w:lineRule="auto" w:before="0"/>
        <w:ind w:left="755" w:right="0" w:hanging="9"/>
        <w:jc w:val="left"/>
        <w:rPr>
          <w:sz w:val="21"/>
          <w:szCs w:val="21"/>
        </w:rPr>
      </w:pPr>
      <w:r>
        <w:rPr>
          <w:color w:val="676767"/>
          <w:sz w:val="21"/>
          <w:szCs w:val="21"/>
        </w:rPr>
        <w:t>En!a</w:t>
      </w:r>
      <w:r>
        <w:rPr>
          <w:color w:val="676767"/>
          <w:spacing w:val="-32"/>
          <w:sz w:val="21"/>
          <w:szCs w:val="21"/>
        </w:rPr>
        <w:t> </w:t>
      </w:r>
      <w:r>
        <w:rPr>
          <w:color w:val="8E8E8E"/>
          <w:sz w:val="21"/>
          <w:szCs w:val="21"/>
        </w:rPr>
        <w:t>preparaci6n</w:t>
      </w:r>
      <w:r>
        <w:rPr>
          <w:color w:val="8E8E8E"/>
          <w:spacing w:val="-10"/>
          <w:sz w:val="21"/>
          <w:szCs w:val="21"/>
        </w:rPr>
        <w:t> </w:t>
      </w:r>
      <w:r>
        <w:rPr>
          <w:color w:val="676767"/>
          <w:sz w:val="21"/>
          <w:szCs w:val="21"/>
        </w:rPr>
        <w:t>de</w:t>
      </w:r>
      <w:r>
        <w:rPr>
          <w:color w:val="676767"/>
          <w:spacing w:val="-32"/>
          <w:sz w:val="21"/>
          <w:szCs w:val="21"/>
        </w:rPr>
        <w:t> </w:t>
      </w:r>
      <w:r>
        <w:rPr>
          <w:color w:val="676767"/>
          <w:sz w:val="21"/>
          <w:szCs w:val="21"/>
        </w:rPr>
        <w:t>las</w:t>
      </w:r>
      <w:r>
        <w:rPr>
          <w:color w:val="676767"/>
          <w:spacing w:val="-23"/>
          <w:sz w:val="21"/>
          <w:szCs w:val="21"/>
        </w:rPr>
        <w:t> </w:t>
      </w:r>
      <w:r>
        <w:rPr>
          <w:color w:val="A5A5A5"/>
          <w:sz w:val="21"/>
          <w:szCs w:val="21"/>
        </w:rPr>
        <w:t>cue</w:t>
      </w:r>
      <w:r>
        <w:rPr>
          <w:color w:val="676767"/>
          <w:sz w:val="21"/>
          <w:szCs w:val="21"/>
        </w:rPr>
        <w:t>nla</w:t>
      </w:r>
      <w:r>
        <w:rPr>
          <w:color w:val="8E8E8E"/>
          <w:sz w:val="21"/>
          <w:szCs w:val="21"/>
        </w:rPr>
        <w:t>s </w:t>
      </w:r>
      <w:r>
        <w:rPr>
          <w:color w:val="7B7B7B"/>
          <w:sz w:val="21"/>
          <w:szCs w:val="21"/>
        </w:rPr>
        <w:t>an</w:t>
      </w:r>
      <w:r>
        <w:rPr>
          <w:color w:val="A5A5A5"/>
          <w:sz w:val="21"/>
          <w:szCs w:val="21"/>
        </w:rPr>
        <w:t>uaJes.</w:t>
      </w:r>
      <w:r>
        <w:rPr>
          <w:color w:val="A5A5A5"/>
          <w:spacing w:val="-22"/>
          <w:sz w:val="21"/>
          <w:szCs w:val="21"/>
        </w:rPr>
        <w:t> </w:t>
      </w:r>
      <w:r>
        <w:rPr>
          <w:color w:val="7B7B7B"/>
          <w:sz w:val="21"/>
          <w:szCs w:val="21"/>
        </w:rPr>
        <w:t>rosadm</w:t>
      </w:r>
      <w:r>
        <w:rPr>
          <w:color w:val="A5A5A5"/>
          <w:sz w:val="21"/>
          <w:szCs w:val="21"/>
        </w:rPr>
        <w:t>i</w:t>
      </w:r>
      <w:r>
        <w:rPr>
          <w:color w:val="676767"/>
          <w:sz w:val="21"/>
          <w:szCs w:val="21"/>
        </w:rPr>
        <w:t>n</w:t>
      </w:r>
      <w:r>
        <w:rPr>
          <w:color w:val="8E8E8E"/>
          <w:sz w:val="21"/>
          <w:szCs w:val="21"/>
        </w:rPr>
        <w:t>istrado</w:t>
      </w:r>
      <w:r>
        <w:rPr>
          <w:color w:val="676767"/>
          <w:sz w:val="21"/>
          <w:szCs w:val="21"/>
        </w:rPr>
        <w:t>res</w:t>
      </w:r>
      <w:r>
        <w:rPr>
          <w:color w:val="676767"/>
          <w:spacing w:val="-12"/>
          <w:sz w:val="21"/>
          <w:szCs w:val="21"/>
        </w:rPr>
        <w:t> </w:t>
      </w:r>
      <w:r>
        <w:rPr>
          <w:color w:val="8E8E8E"/>
          <w:sz w:val="21"/>
          <w:szCs w:val="21"/>
        </w:rPr>
        <w:t>sonresponsabtes</w:t>
      </w:r>
      <w:r>
        <w:rPr>
          <w:color w:val="8E8E8E"/>
          <w:spacing w:val="-23"/>
          <w:sz w:val="21"/>
          <w:szCs w:val="21"/>
        </w:rPr>
        <w:t> </w:t>
      </w:r>
      <w:r>
        <w:rPr>
          <w:color w:val="8E8E8E"/>
          <w:sz w:val="21"/>
          <w:szCs w:val="21"/>
        </w:rPr>
        <w:t>de</w:t>
      </w:r>
      <w:r>
        <w:rPr>
          <w:color w:val="8E8E8E"/>
          <w:spacing w:val="-32"/>
          <w:sz w:val="21"/>
          <w:szCs w:val="21"/>
        </w:rPr>
        <w:t> </w:t>
      </w:r>
      <w:r>
        <w:rPr>
          <w:color w:val="7B7B7B"/>
          <w:sz w:val="21"/>
          <w:szCs w:val="21"/>
        </w:rPr>
        <w:t>la </w:t>
      </w:r>
      <w:r>
        <w:rPr>
          <w:color w:val="8E8E8E"/>
          <w:sz w:val="21"/>
          <w:szCs w:val="21"/>
        </w:rPr>
        <w:t>valorad6n</w:t>
      </w:r>
      <w:r>
        <w:rPr>
          <w:color w:val="8E8E8E"/>
          <w:spacing w:val="-15"/>
          <w:sz w:val="21"/>
          <w:szCs w:val="21"/>
        </w:rPr>
        <w:t> </w:t>
      </w:r>
      <w:r>
        <w:rPr>
          <w:color w:val="676767"/>
          <w:sz w:val="21"/>
          <w:szCs w:val="21"/>
        </w:rPr>
        <w:t>de</w:t>
      </w:r>
      <w:r>
        <w:rPr>
          <w:color w:val="8E8E8E"/>
          <w:sz w:val="21"/>
          <w:szCs w:val="21"/>
        </w:rPr>
        <w:t>ia </w:t>
      </w:r>
      <w:r>
        <w:rPr>
          <w:color w:val="7B7B7B"/>
          <w:sz w:val="21"/>
          <w:szCs w:val="21"/>
        </w:rPr>
        <w:t>capac</w:t>
      </w:r>
      <w:r>
        <w:rPr>
          <w:color w:val="525456"/>
          <w:sz w:val="21"/>
          <w:szCs w:val="21"/>
        </w:rPr>
        <w:t>i</w:t>
      </w:r>
      <w:r>
        <w:rPr>
          <w:color w:val="8E8E8E"/>
          <w:sz w:val="21"/>
          <w:szCs w:val="21"/>
        </w:rPr>
        <w:t>dad</w:t>
      </w:r>
      <w:r>
        <w:rPr>
          <w:color w:val="8E8E8E"/>
          <w:spacing w:val="-14"/>
          <w:sz w:val="21"/>
          <w:szCs w:val="21"/>
        </w:rPr>
        <w:t> </w:t>
      </w:r>
      <w:r>
        <w:rPr>
          <w:color w:val="8E8E8E"/>
          <w:sz w:val="21"/>
          <w:szCs w:val="21"/>
        </w:rPr>
        <w:t>de</w:t>
      </w:r>
      <w:r>
        <w:rPr>
          <w:color w:val="8E8E8E"/>
          <w:spacing w:val="-34"/>
          <w:sz w:val="21"/>
          <w:szCs w:val="21"/>
        </w:rPr>
        <w:t> </w:t>
      </w:r>
      <w:r>
        <w:rPr>
          <w:color w:val="676767"/>
          <w:sz w:val="21"/>
          <w:szCs w:val="21"/>
        </w:rPr>
        <w:t>la</w:t>
      </w:r>
      <w:r>
        <w:rPr>
          <w:color w:val="676767"/>
          <w:spacing w:val="-27"/>
          <w:sz w:val="21"/>
          <w:szCs w:val="21"/>
        </w:rPr>
        <w:t> </w:t>
      </w:r>
      <w:r>
        <w:rPr>
          <w:color w:val="7B7B7B"/>
          <w:sz w:val="21"/>
          <w:szCs w:val="21"/>
        </w:rPr>
        <w:t>Sociecf</w:t>
      </w:r>
      <w:r>
        <w:rPr>
          <w:color w:val="A5A5A5"/>
          <w:sz w:val="21"/>
          <w:szCs w:val="21"/>
        </w:rPr>
        <w:t>M'</w:t>
      </w:r>
      <w:r>
        <w:rPr>
          <w:color w:val="A5A5A5"/>
          <w:spacing w:val="-3"/>
          <w:sz w:val="21"/>
          <w:szCs w:val="21"/>
        </w:rPr>
        <w:t> </w:t>
      </w:r>
      <w:r>
        <w:rPr>
          <w:color w:val="A5A5A5"/>
          <w:sz w:val="21"/>
          <w:szCs w:val="21"/>
        </w:rPr>
        <w:t>para</w:t>
      </w:r>
      <w:r>
        <w:rPr>
          <w:color w:val="A5A5A5"/>
          <w:spacing w:val="-25"/>
          <w:sz w:val="21"/>
          <w:szCs w:val="21"/>
        </w:rPr>
        <w:t> </w:t>
      </w:r>
      <w:r>
        <w:rPr>
          <w:color w:val="8E8E8E"/>
          <w:sz w:val="21"/>
          <w:szCs w:val="21"/>
        </w:rPr>
        <w:t>contin</w:t>
      </w:r>
      <w:r>
        <w:rPr>
          <w:color w:val="B8B8B8"/>
          <w:sz w:val="21"/>
          <w:szCs w:val="21"/>
        </w:rPr>
        <w:t>ua</w:t>
      </w:r>
      <w:r>
        <w:rPr>
          <w:color w:val="8E8E8E"/>
          <w:sz w:val="21"/>
          <w:szCs w:val="21"/>
        </w:rPr>
        <w:t>r</w:t>
      </w:r>
      <w:r>
        <w:rPr>
          <w:color w:val="8E8E8E"/>
          <w:spacing w:val="-8"/>
          <w:sz w:val="21"/>
          <w:szCs w:val="21"/>
        </w:rPr>
        <w:t> </w:t>
      </w:r>
      <w:r>
        <w:rPr>
          <w:color w:val="A5A5A5"/>
          <w:sz w:val="21"/>
          <w:szCs w:val="21"/>
        </w:rPr>
        <w:t>c</w:t>
      </w:r>
      <w:r>
        <w:rPr>
          <w:color w:val="7B7B7B"/>
          <w:sz w:val="21"/>
          <w:szCs w:val="21"/>
        </w:rPr>
        <w:t>omo </w:t>
      </w:r>
      <w:r>
        <w:rPr>
          <w:color w:val="8E8E8E"/>
          <w:sz w:val="21"/>
          <w:szCs w:val="21"/>
        </w:rPr>
        <w:t>empresa</w:t>
      </w:r>
      <w:r>
        <w:rPr>
          <w:color w:val="8E8E8E"/>
          <w:spacing w:val="-8"/>
          <w:sz w:val="21"/>
          <w:szCs w:val="21"/>
        </w:rPr>
        <w:t> </w:t>
      </w:r>
      <w:r>
        <w:rPr>
          <w:color w:val="8E8E8E"/>
          <w:sz w:val="21"/>
          <w:szCs w:val="21"/>
        </w:rPr>
        <w:t>en </w:t>
      </w:r>
      <w:r>
        <w:rPr>
          <w:color w:val="7B7B7B"/>
          <w:sz w:val="21"/>
          <w:szCs w:val="21"/>
        </w:rPr>
        <w:t>fur,cionamiento.revelando.</w:t>
      </w:r>
      <w:r>
        <w:rPr>
          <w:color w:val="7B7B7B"/>
          <w:spacing w:val="-14"/>
          <w:sz w:val="21"/>
          <w:szCs w:val="21"/>
        </w:rPr>
        <w:t> </w:t>
      </w:r>
      <w:r>
        <w:rPr>
          <w:color w:val="8E8E8E"/>
          <w:sz w:val="21"/>
          <w:szCs w:val="21"/>
        </w:rPr>
        <w:t>se90n </w:t>
      </w:r>
      <w:r>
        <w:rPr>
          <w:color w:val="7B7B7B"/>
          <w:spacing w:val="-2"/>
          <w:sz w:val="21"/>
          <w:szCs w:val="21"/>
        </w:rPr>
        <w:t>c0&lt;rQSponda.</w:t>
      </w:r>
      <w:r>
        <w:rPr>
          <w:color w:val="7B7B7B"/>
          <w:spacing w:val="-19"/>
          <w:sz w:val="21"/>
          <w:szCs w:val="21"/>
        </w:rPr>
        <w:t> </w:t>
      </w:r>
      <w:r>
        <w:rPr>
          <w:color w:val="8E8E8E"/>
          <w:spacing w:val="-2"/>
          <w:sz w:val="21"/>
          <w:szCs w:val="21"/>
        </w:rPr>
        <w:t>las</w:t>
      </w:r>
      <w:r>
        <w:rPr>
          <w:color w:val="8E8E8E"/>
          <w:spacing w:val="-30"/>
          <w:sz w:val="21"/>
          <w:szCs w:val="21"/>
        </w:rPr>
        <w:t> </w:t>
      </w:r>
      <w:r>
        <w:rPr>
          <w:color w:val="8E8E8E"/>
          <w:spacing w:val="-2"/>
          <w:sz w:val="21"/>
          <w:szCs w:val="21"/>
        </w:rPr>
        <w:t>cuestio</w:t>
      </w:r>
      <w:r>
        <w:rPr>
          <w:color w:val="B8B8B8"/>
          <w:spacing w:val="-2"/>
          <w:sz w:val="21"/>
          <w:szCs w:val="21"/>
        </w:rPr>
        <w:t>n�</w:t>
      </w:r>
      <w:r>
        <w:rPr>
          <w:color w:val="8E8E8E"/>
          <w:spacing w:val="-2"/>
          <w:sz w:val="21"/>
          <w:szCs w:val="21"/>
        </w:rPr>
        <w:t>s</w:t>
      </w:r>
      <w:r>
        <w:rPr>
          <w:color w:val="8E8E8E"/>
          <w:spacing w:val="-14"/>
          <w:sz w:val="21"/>
          <w:szCs w:val="21"/>
        </w:rPr>
        <w:t> </w:t>
      </w:r>
      <w:r>
        <w:rPr>
          <w:color w:val="8E8E8E"/>
          <w:spacing w:val="-2"/>
          <w:sz w:val="21"/>
          <w:szCs w:val="21"/>
        </w:rPr>
        <w:t>retacion</w:t>
      </w:r>
      <w:r>
        <w:rPr>
          <w:color w:val="B8B8B8"/>
          <w:spacing w:val="-2"/>
          <w:sz w:val="21"/>
          <w:szCs w:val="21"/>
        </w:rPr>
        <w:t>ad</w:t>
      </w:r>
      <w:r>
        <w:rPr>
          <w:color w:val="8E8E8E"/>
          <w:spacing w:val="-2"/>
          <w:sz w:val="21"/>
          <w:szCs w:val="21"/>
        </w:rPr>
        <w:t>as</w:t>
      </w:r>
      <w:r>
        <w:rPr>
          <w:color w:val="8E8E8E"/>
          <w:spacing w:val="-29"/>
          <w:sz w:val="21"/>
          <w:szCs w:val="21"/>
        </w:rPr>
        <w:t> </w:t>
      </w:r>
      <w:r>
        <w:rPr>
          <w:color w:val="8E8E8E"/>
          <w:spacing w:val="-2"/>
          <w:sz w:val="21"/>
          <w:szCs w:val="21"/>
        </w:rPr>
        <w:t>con</w:t>
      </w:r>
      <w:r>
        <w:rPr>
          <w:color w:val="676767"/>
          <w:spacing w:val="-2"/>
          <w:sz w:val="21"/>
          <w:szCs w:val="21"/>
        </w:rPr>
        <w:t>la</w:t>
      </w:r>
      <w:r>
        <w:rPr>
          <w:color w:val="676767"/>
          <w:spacing w:val="-13"/>
          <w:sz w:val="21"/>
          <w:szCs w:val="21"/>
        </w:rPr>
        <w:t> </w:t>
      </w:r>
      <w:r>
        <w:rPr>
          <w:color w:val="8E8E8E"/>
          <w:spacing w:val="-2"/>
          <w:sz w:val="21"/>
          <w:szCs w:val="21"/>
        </w:rPr>
        <w:t>empresa</w:t>
      </w:r>
      <w:r>
        <w:rPr>
          <w:color w:val="8E8E8E"/>
          <w:spacing w:val="-15"/>
          <w:sz w:val="21"/>
          <w:szCs w:val="21"/>
        </w:rPr>
        <w:t> </w:t>
      </w:r>
      <w:r>
        <w:rPr>
          <w:color w:val="8E8E8E"/>
          <w:spacing w:val="-2"/>
          <w:sz w:val="21"/>
          <w:szCs w:val="21"/>
        </w:rPr>
        <w:t>en</w:t>
      </w:r>
      <w:r>
        <w:rPr>
          <w:color w:val="8E8E8E"/>
          <w:spacing w:val="5"/>
          <w:sz w:val="21"/>
          <w:szCs w:val="21"/>
        </w:rPr>
        <w:t> </w:t>
      </w:r>
      <w:r>
        <w:rPr>
          <w:color w:val="7B7B7B"/>
          <w:spacing w:val="-2"/>
          <w:sz w:val="21"/>
          <w:szCs w:val="21"/>
        </w:rPr>
        <w:t>func</w:t>
      </w:r>
      <w:r>
        <w:rPr>
          <w:color w:val="A5A5A5"/>
          <w:spacing w:val="-2"/>
          <w:sz w:val="21"/>
          <w:szCs w:val="21"/>
        </w:rPr>
        <w:t>io</w:t>
      </w:r>
      <w:r>
        <w:rPr>
          <w:color w:val="7B7B7B"/>
          <w:spacing w:val="-2"/>
          <w:sz w:val="21"/>
          <w:szCs w:val="21"/>
        </w:rPr>
        <w:t>namiento</w:t>
      </w:r>
      <w:r>
        <w:rPr>
          <w:color w:val="7B7B7B"/>
          <w:sz w:val="21"/>
          <w:szCs w:val="21"/>
        </w:rPr>
        <w:t> </w:t>
      </w:r>
      <w:r>
        <w:rPr>
          <w:color w:val="8E8E8E"/>
          <w:spacing w:val="-2"/>
          <w:sz w:val="21"/>
          <w:szCs w:val="21"/>
        </w:rPr>
        <w:t>y</w:t>
      </w:r>
      <w:r>
        <w:rPr>
          <w:color w:val="8E8E8E"/>
          <w:spacing w:val="-12"/>
          <w:sz w:val="21"/>
          <w:szCs w:val="21"/>
        </w:rPr>
        <w:t> </w:t>
      </w:r>
      <w:r>
        <w:rPr>
          <w:color w:val="8E8E8E"/>
          <w:spacing w:val="-2"/>
          <w:sz w:val="21"/>
          <w:szCs w:val="21"/>
        </w:rPr>
        <w:t>utllfzando</w:t>
      </w:r>
      <w:r>
        <w:rPr>
          <w:color w:val="8E8E8E"/>
          <w:spacing w:val="-21"/>
          <w:sz w:val="21"/>
          <w:szCs w:val="21"/>
        </w:rPr>
        <w:t> </w:t>
      </w:r>
      <w:r>
        <w:rPr>
          <w:color w:val="8E8E8E"/>
          <w:spacing w:val="-2"/>
          <w:sz w:val="21"/>
          <w:szCs w:val="21"/>
        </w:rPr>
        <w:t>el</w:t>
      </w:r>
      <w:r>
        <w:rPr>
          <w:color w:val="8E8E8E"/>
          <w:spacing w:val="-30"/>
          <w:sz w:val="21"/>
          <w:szCs w:val="21"/>
        </w:rPr>
        <w:t> </w:t>
      </w:r>
      <w:r>
        <w:rPr>
          <w:color w:val="7B7B7B"/>
          <w:spacing w:val="-2"/>
          <w:sz w:val="21"/>
          <w:szCs w:val="21"/>
        </w:rPr>
        <w:t>prfnc</w:t>
      </w:r>
      <w:r>
        <w:rPr>
          <w:color w:val="A5A5A5"/>
          <w:spacing w:val="-2"/>
          <w:sz w:val="21"/>
          <w:szCs w:val="21"/>
        </w:rPr>
        <w:t>f</w:t>
      </w:r>
      <w:r>
        <w:rPr>
          <w:color w:val="7B7B7B"/>
          <w:spacing w:val="-2"/>
          <w:sz w:val="21"/>
          <w:szCs w:val="21"/>
        </w:rPr>
        <w:t>plo </w:t>
      </w:r>
      <w:r>
        <w:rPr>
          <w:color w:val="7B7B7B"/>
          <w:sz w:val="21"/>
          <w:szCs w:val="21"/>
        </w:rPr>
        <w:t>contabte</w:t>
      </w:r>
      <w:r>
        <w:rPr>
          <w:color w:val="7B7B7B"/>
          <w:spacing w:val="-11"/>
          <w:sz w:val="21"/>
          <w:szCs w:val="21"/>
        </w:rPr>
        <w:t> </w:t>
      </w:r>
      <w:r>
        <w:rPr>
          <w:color w:val="676767"/>
          <w:sz w:val="21"/>
          <w:szCs w:val="21"/>
        </w:rPr>
        <w:t>de</w:t>
      </w:r>
      <w:r>
        <w:rPr>
          <w:color w:val="676767"/>
          <w:spacing w:val="-28"/>
          <w:sz w:val="21"/>
          <w:szCs w:val="21"/>
        </w:rPr>
        <w:t> </w:t>
      </w:r>
      <w:r>
        <w:rPr>
          <w:color w:val="8E8E8E"/>
          <w:sz w:val="21"/>
          <w:szCs w:val="21"/>
        </w:rPr>
        <w:t>empresa</w:t>
      </w:r>
      <w:r>
        <w:rPr>
          <w:color w:val="8E8E8E"/>
          <w:spacing w:val="-8"/>
          <w:sz w:val="21"/>
          <w:szCs w:val="21"/>
        </w:rPr>
        <w:t> </w:t>
      </w:r>
      <w:r>
        <w:rPr>
          <w:color w:val="8E8E8E"/>
          <w:sz w:val="21"/>
          <w:szCs w:val="21"/>
        </w:rPr>
        <w:t>en</w:t>
      </w:r>
      <w:r>
        <w:rPr>
          <w:color w:val="8E8E8E"/>
          <w:spacing w:val="17"/>
          <w:sz w:val="21"/>
          <w:szCs w:val="21"/>
        </w:rPr>
        <w:t> </w:t>
      </w:r>
      <w:r>
        <w:rPr>
          <w:color w:val="B8B8B8"/>
          <w:sz w:val="21"/>
          <w:szCs w:val="21"/>
        </w:rPr>
        <w:t>f</w:t>
      </w:r>
      <w:r>
        <w:rPr>
          <w:color w:val="8E8E8E"/>
          <w:sz w:val="21"/>
          <w:szCs w:val="21"/>
        </w:rPr>
        <w:t>uncionamiento</w:t>
      </w:r>
      <w:r>
        <w:rPr>
          <w:color w:val="8E8E8E"/>
          <w:spacing w:val="-14"/>
          <w:sz w:val="21"/>
          <w:szCs w:val="21"/>
        </w:rPr>
        <w:t> </w:t>
      </w:r>
      <w:r>
        <w:rPr>
          <w:color w:val="8E8E8E"/>
          <w:sz w:val="21"/>
          <w:szCs w:val="21"/>
        </w:rPr>
        <w:t>exrepto</w:t>
      </w:r>
      <w:r>
        <w:rPr>
          <w:color w:val="8E8E8E"/>
          <w:spacing w:val="-14"/>
          <w:sz w:val="21"/>
          <w:szCs w:val="21"/>
        </w:rPr>
        <w:t> </w:t>
      </w:r>
      <w:r>
        <w:rPr>
          <w:color w:val="8E8E8E"/>
          <w:sz w:val="21"/>
          <w:szCs w:val="21"/>
        </w:rPr>
        <w:t>silosadministtadores</w:t>
      </w:r>
      <w:r>
        <w:rPr>
          <w:color w:val="7B7B7B"/>
          <w:sz w:val="21"/>
          <w:szCs w:val="21"/>
        </w:rPr>
        <w:t>l</w:t>
      </w:r>
      <w:r>
        <w:rPr>
          <w:color w:val="A5A5A5"/>
          <w:sz w:val="21"/>
          <w:szCs w:val="21"/>
        </w:rPr>
        <w:t>ien</w:t>
      </w:r>
      <w:r>
        <w:rPr>
          <w:color w:val="7B7B7B"/>
          <w:sz w:val="21"/>
          <w:szCs w:val="21"/>
        </w:rPr>
        <w:t>en intenc.iOn</w:t>
      </w:r>
      <w:r>
        <w:rPr>
          <w:color w:val="7B7B7B"/>
          <w:spacing w:val="-16"/>
          <w:sz w:val="21"/>
          <w:szCs w:val="21"/>
        </w:rPr>
        <w:t> </w:t>
      </w:r>
      <w:r>
        <w:rPr>
          <w:color w:val="7B7B7B"/>
          <w:sz w:val="21"/>
          <w:szCs w:val="21"/>
        </w:rPr>
        <w:t>de</w:t>
      </w:r>
      <w:r>
        <w:rPr>
          <w:color w:val="7B7B7B"/>
          <w:spacing w:val="-34"/>
          <w:sz w:val="21"/>
          <w:szCs w:val="21"/>
        </w:rPr>
        <w:t> </w:t>
      </w:r>
      <w:r>
        <w:rPr>
          <w:color w:val="8E8E8E"/>
          <w:sz w:val="21"/>
          <w:szCs w:val="21"/>
        </w:rPr>
        <w:t>liquldar</w:t>
      </w:r>
      <w:r>
        <w:rPr>
          <w:color w:val="8E8E8E"/>
          <w:spacing w:val="-9"/>
          <w:sz w:val="21"/>
          <w:szCs w:val="21"/>
        </w:rPr>
        <w:t> </w:t>
      </w:r>
      <w:r>
        <w:rPr>
          <w:color w:val="8E8E8E"/>
          <w:sz w:val="21"/>
          <w:szCs w:val="21"/>
        </w:rPr>
        <w:t>la </w:t>
      </w:r>
      <w:r>
        <w:rPr>
          <w:color w:val="7B7B7B"/>
          <w:sz w:val="21"/>
          <w:szCs w:val="21"/>
        </w:rPr>
        <w:t>socledad</w:t>
      </w:r>
      <w:r>
        <w:rPr>
          <w:color w:val="8E8E8E"/>
          <w:sz w:val="21"/>
          <w:szCs w:val="21"/>
        </w:rPr>
        <w:t>ode</w:t>
      </w:r>
      <w:r>
        <w:rPr>
          <w:color w:val="8E8E8E"/>
          <w:spacing w:val="40"/>
          <w:sz w:val="21"/>
          <w:szCs w:val="21"/>
        </w:rPr>
        <w:t> </w:t>
      </w:r>
      <w:r>
        <w:rPr>
          <w:color w:val="8E8E8E"/>
          <w:sz w:val="21"/>
          <w:szCs w:val="21"/>
        </w:rPr>
        <w:t>cesar susoperaclOnes. </w:t>
      </w:r>
      <w:r>
        <w:rPr>
          <w:color w:val="A5A5A5"/>
          <w:sz w:val="21"/>
          <w:szCs w:val="21"/>
        </w:rPr>
        <w:t>o </w:t>
      </w:r>
      <w:r>
        <w:rPr>
          <w:color w:val="7B7B7B"/>
          <w:sz w:val="21"/>
          <w:szCs w:val="21"/>
        </w:rPr>
        <w:t>bien</w:t>
      </w:r>
      <w:r>
        <w:rPr>
          <w:color w:val="8E8E8E"/>
          <w:sz w:val="21"/>
          <w:szCs w:val="21"/>
        </w:rPr>
        <w:t>no edstaotra</w:t>
      </w:r>
      <w:r>
        <w:rPr>
          <w:color w:val="8E8E8E"/>
          <w:spacing w:val="-12"/>
          <w:sz w:val="21"/>
          <w:szCs w:val="21"/>
        </w:rPr>
        <w:t> </w:t>
      </w:r>
      <w:r>
        <w:rPr>
          <w:color w:val="8E8E8E"/>
          <w:sz w:val="21"/>
          <w:szCs w:val="21"/>
        </w:rPr>
        <w:t>auernativa realista.</w:t>
      </w:r>
    </w:p>
    <w:p>
      <w:pPr>
        <w:pStyle w:val="BodyText"/>
        <w:spacing w:before="124"/>
      </w:pPr>
      <w:r>
        <w:rPr/>
        <mc:AlternateContent>
          <mc:Choice Requires="wps">
            <w:drawing>
              <wp:anchor distT="0" distB="0" distL="0" distR="0" allowOverlap="1" layoutInCell="1" locked="0" behindDoc="1" simplePos="0" relativeHeight="487598080">
                <wp:simplePos x="0" y="0"/>
                <wp:positionH relativeFrom="page">
                  <wp:posOffset>818704</wp:posOffset>
                </wp:positionH>
                <wp:positionV relativeFrom="paragraph">
                  <wp:posOffset>240265</wp:posOffset>
                </wp:positionV>
                <wp:extent cx="593598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5935980" cy="1270"/>
                        </a:xfrm>
                        <a:custGeom>
                          <a:avLst/>
                          <a:gdLst/>
                          <a:ahLst/>
                          <a:cxnLst/>
                          <a:rect l="l" t="t" r="r" b="b"/>
                          <a:pathLst>
                            <a:path w="5935980" h="0">
                              <a:moveTo>
                                <a:pt x="0" y="0"/>
                              </a:moveTo>
                              <a:lnTo>
                                <a:pt x="5935605" y="0"/>
                              </a:lnTo>
                            </a:path>
                          </a:pathLst>
                        </a:custGeom>
                        <a:ln w="2554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4.464897pt;margin-top:18.918509pt;width:467.4pt;height:.1pt;mso-position-horizontal-relative:page;mso-position-vertical-relative:paragraph;z-index:-15718400;mso-wrap-distance-left:0;mso-wrap-distance-right:0" id="docshape18" coordorigin="1289,378" coordsize="9348,0" path="m1289,378l10637,378e" filled="false" stroked="true" strokeweight="2.01171pt" strokecolor="#000000">
                <v:path arrowok="t"/>
                <v:stroke dashstyle="solid"/>
                <w10:wrap type="topAndBottom"/>
              </v:shape>
            </w:pict>
          </mc:Fallback>
        </mc:AlternateContent>
      </w:r>
    </w:p>
    <w:p>
      <w:pPr>
        <w:spacing w:before="24"/>
        <w:ind w:left="746" w:right="0" w:firstLine="0"/>
        <w:jc w:val="left"/>
        <w:rPr>
          <w:sz w:val="21"/>
        </w:rPr>
      </w:pPr>
      <w:r>
        <w:rPr>
          <w:color w:val="676767"/>
          <w:sz w:val="21"/>
        </w:rPr>
        <w:t>RtsPon1-1bU1d.adH</w:t>
      </w:r>
      <w:r>
        <w:rPr>
          <w:color w:val="676767"/>
          <w:spacing w:val="-30"/>
          <w:sz w:val="21"/>
        </w:rPr>
        <w:t> </w:t>
      </w:r>
      <w:r>
        <w:rPr>
          <w:color w:val="8E8E8E"/>
          <w:sz w:val="21"/>
        </w:rPr>
        <w:t>d•I</w:t>
      </w:r>
      <w:r>
        <w:rPr>
          <w:color w:val="8E8E8E"/>
          <w:spacing w:val="66"/>
          <w:sz w:val="21"/>
        </w:rPr>
        <w:t> </w:t>
      </w:r>
      <w:r>
        <w:rPr>
          <w:color w:val="B8B8B8"/>
          <w:sz w:val="21"/>
        </w:rPr>
        <w:t>t·:Jd1to"</w:t>
      </w:r>
      <w:r>
        <w:rPr>
          <w:color w:val="B8B8B8"/>
          <w:spacing w:val="-23"/>
          <w:sz w:val="21"/>
        </w:rPr>
        <w:t> </w:t>
      </w:r>
      <w:r>
        <w:rPr>
          <w:color w:val="B8B8B8"/>
          <w:sz w:val="21"/>
        </w:rPr>
        <w:t>•n</w:t>
      </w:r>
      <w:r>
        <w:rPr>
          <w:color w:val="B8B8B8"/>
          <w:spacing w:val="49"/>
          <w:sz w:val="21"/>
        </w:rPr>
        <w:t> </w:t>
      </w:r>
      <w:r>
        <w:rPr>
          <w:color w:val="B8B8B8"/>
          <w:sz w:val="21"/>
        </w:rPr>
        <w:t>hl</w:t>
      </w:r>
      <w:r>
        <w:rPr>
          <w:color w:val="B8B8B8"/>
          <w:position w:val="6"/>
          <w:sz w:val="7"/>
        </w:rPr>
        <w:t>1</w:t>
      </w:r>
      <w:r>
        <w:rPr>
          <w:color w:val="B8B8B8"/>
          <w:sz w:val="21"/>
        </w:rPr>
        <w:t>tcl</w:t>
      </w:r>
      <w:r>
        <w:rPr>
          <w:color w:val="8E8E8E"/>
          <w:sz w:val="21"/>
        </w:rPr>
        <w:t>6n</w:t>
      </w:r>
      <w:r>
        <w:rPr>
          <w:color w:val="8E8E8E"/>
          <w:spacing w:val="-18"/>
          <w:sz w:val="21"/>
        </w:rPr>
        <w:t> </w:t>
      </w:r>
      <w:r>
        <w:rPr>
          <w:color w:val="8E8E8E"/>
          <w:sz w:val="21"/>
        </w:rPr>
        <w:t>con</w:t>
      </w:r>
      <w:r>
        <w:rPr>
          <w:color w:val="A5A5A5"/>
          <w:sz w:val="21"/>
        </w:rPr>
        <w:t>ll</w:t>
      </w:r>
      <w:r>
        <w:rPr>
          <w:color w:val="A5A5A5"/>
          <w:spacing w:val="64"/>
          <w:sz w:val="21"/>
        </w:rPr>
        <w:t> </w:t>
      </w:r>
      <w:r>
        <w:rPr>
          <w:color w:val="A5A5A5"/>
          <w:sz w:val="21"/>
        </w:rPr>
        <w:t>eudltorfa</w:t>
      </w:r>
      <w:r>
        <w:rPr>
          <w:color w:val="A5A5A5"/>
          <w:spacing w:val="10"/>
          <w:sz w:val="21"/>
        </w:rPr>
        <w:t> </w:t>
      </w:r>
      <w:r>
        <w:rPr>
          <w:color w:val="8E8E8E"/>
          <w:sz w:val="21"/>
        </w:rPr>
        <w:t>de</w:t>
      </w:r>
      <w:r>
        <w:rPr>
          <w:color w:val="8E8E8E"/>
          <w:spacing w:val="-36"/>
          <w:sz w:val="21"/>
        </w:rPr>
        <w:t> </w:t>
      </w:r>
      <w:r>
        <w:rPr>
          <w:color w:val="B8B8B8"/>
          <w:sz w:val="21"/>
        </w:rPr>
        <w:t>las</w:t>
      </w:r>
      <w:r>
        <w:rPr>
          <w:color w:val="B8B8B8"/>
          <w:spacing w:val="-20"/>
          <w:sz w:val="21"/>
        </w:rPr>
        <w:t> </w:t>
      </w:r>
      <w:r>
        <w:rPr>
          <w:color w:val="8E8E8E"/>
          <w:sz w:val="21"/>
        </w:rPr>
        <w:t>cutnta.s</w:t>
      </w:r>
      <w:r>
        <w:rPr>
          <w:color w:val="8E8E8E"/>
          <w:spacing w:val="-23"/>
          <w:sz w:val="21"/>
        </w:rPr>
        <w:t> </w:t>
      </w:r>
      <w:r>
        <w:rPr>
          <w:color w:val="8E8E8E"/>
          <w:spacing w:val="-2"/>
          <w:sz w:val="21"/>
        </w:rPr>
        <w:t>anualas</w:t>
      </w:r>
    </w:p>
    <w:p>
      <w:pPr>
        <w:spacing w:line="235" w:lineRule="auto" w:before="225"/>
        <w:ind w:left="755" w:right="643" w:hanging="8"/>
        <w:jc w:val="left"/>
        <w:rPr>
          <w:sz w:val="21"/>
        </w:rPr>
      </w:pPr>
      <w:r>
        <w:rPr>
          <w:color w:val="676767"/>
          <w:sz w:val="21"/>
        </w:rPr>
        <w:t>Nuestros</w:t>
      </w:r>
      <w:r>
        <w:rPr>
          <w:color w:val="676767"/>
          <w:spacing w:val="-15"/>
          <w:sz w:val="21"/>
        </w:rPr>
        <w:t> </w:t>
      </w:r>
      <w:r>
        <w:rPr>
          <w:color w:val="8E8E8E"/>
          <w:sz w:val="21"/>
        </w:rPr>
        <w:t>objettvos</w:t>
      </w:r>
      <w:r>
        <w:rPr>
          <w:color w:val="8E8E8E"/>
          <w:spacing w:val="-15"/>
          <w:sz w:val="21"/>
        </w:rPr>
        <w:t> </w:t>
      </w:r>
      <w:r>
        <w:rPr>
          <w:color w:val="8E8E8E"/>
          <w:sz w:val="21"/>
        </w:rPr>
        <w:t>son</w:t>
      </w:r>
      <w:r>
        <w:rPr>
          <w:color w:val="8E8E8E"/>
          <w:spacing w:val="-35"/>
          <w:sz w:val="21"/>
        </w:rPr>
        <w:t> </w:t>
      </w:r>
      <w:r>
        <w:rPr>
          <w:color w:val="A5A5A5"/>
          <w:sz w:val="21"/>
        </w:rPr>
        <w:t>oble</w:t>
      </w:r>
      <w:r>
        <w:rPr>
          <w:color w:val="7B7B7B"/>
          <w:sz w:val="21"/>
        </w:rPr>
        <w:t>ne</w:t>
      </w:r>
      <w:r>
        <w:rPr>
          <w:color w:val="A5A5A5"/>
          <w:sz w:val="21"/>
        </w:rPr>
        <w:t>r</w:t>
      </w:r>
      <w:r>
        <w:rPr>
          <w:color w:val="A5A5A5"/>
          <w:spacing w:val="-3"/>
          <w:sz w:val="21"/>
        </w:rPr>
        <w:t> </w:t>
      </w:r>
      <w:r>
        <w:rPr>
          <w:color w:val="8E8E8E"/>
          <w:sz w:val="21"/>
        </w:rPr>
        <w:t>una</w:t>
      </w:r>
      <w:r>
        <w:rPr>
          <w:color w:val="8E8E8E"/>
          <w:spacing w:val="-30"/>
          <w:sz w:val="21"/>
        </w:rPr>
        <w:t> </w:t>
      </w:r>
      <w:r>
        <w:rPr>
          <w:color w:val="A5A5A5"/>
          <w:sz w:val="21"/>
        </w:rPr>
        <w:t>se9u</w:t>
      </w:r>
      <w:r>
        <w:rPr>
          <w:color w:val="7B7B7B"/>
          <w:sz w:val="21"/>
        </w:rPr>
        <w:t>rldad</w:t>
      </w:r>
      <w:r>
        <w:rPr>
          <w:color w:val="7B7B7B"/>
          <w:spacing w:val="-26"/>
          <w:sz w:val="21"/>
        </w:rPr>
        <w:t> </w:t>
      </w:r>
      <w:r>
        <w:rPr>
          <w:color w:val="8E8E8E"/>
          <w:sz w:val="21"/>
        </w:rPr>
        <w:t>razonable</w:t>
      </w:r>
      <w:r>
        <w:rPr>
          <w:color w:val="8E8E8E"/>
          <w:spacing w:val="-36"/>
          <w:sz w:val="21"/>
        </w:rPr>
        <w:t> </w:t>
      </w:r>
      <w:r>
        <w:rPr>
          <w:color w:val="8E8E8E"/>
          <w:sz w:val="21"/>
        </w:rPr>
        <w:t>de</w:t>
      </w:r>
      <w:r>
        <w:rPr>
          <w:color w:val="8E8E8E"/>
          <w:spacing w:val="-9"/>
          <w:sz w:val="21"/>
        </w:rPr>
        <w:t> </w:t>
      </w:r>
      <w:r>
        <w:rPr>
          <w:color w:val="8E8E8E"/>
          <w:sz w:val="21"/>
        </w:rPr>
        <w:t>que</w:t>
      </w:r>
      <w:r>
        <w:rPr>
          <w:color w:val="B8B8B8"/>
          <w:sz w:val="21"/>
        </w:rPr>
        <w:t>t</w:t>
      </w:r>
      <w:r>
        <w:rPr>
          <w:color w:val="8E8E8E"/>
          <w:sz w:val="21"/>
        </w:rPr>
        <w:t>as</w:t>
      </w:r>
      <w:r>
        <w:rPr>
          <w:color w:val="8E8E8E"/>
          <w:spacing w:val="-30"/>
          <w:sz w:val="21"/>
        </w:rPr>
        <w:t> </w:t>
      </w:r>
      <w:r>
        <w:rPr>
          <w:color w:val="8E8E8E"/>
          <w:sz w:val="21"/>
        </w:rPr>
        <w:t>cuentas</w:t>
      </w:r>
      <w:r>
        <w:rPr>
          <w:color w:val="8E8E8E"/>
          <w:spacing w:val="-19"/>
          <w:sz w:val="21"/>
        </w:rPr>
        <w:t> </w:t>
      </w:r>
      <w:r>
        <w:rPr>
          <w:color w:val="8E8E8E"/>
          <w:sz w:val="21"/>
        </w:rPr>
        <w:t>anualesen</w:t>
      </w:r>
      <w:r>
        <w:rPr>
          <w:color w:val="8E8E8E"/>
          <w:spacing w:val="-7"/>
          <w:sz w:val="21"/>
        </w:rPr>
        <w:t> </w:t>
      </w:r>
      <w:r>
        <w:rPr>
          <w:color w:val="7B7B7B"/>
          <w:sz w:val="21"/>
        </w:rPr>
        <w:t>s,u</w:t>
      </w:r>
      <w:r>
        <w:rPr>
          <w:color w:val="7B7B7B"/>
          <w:spacing w:val="-33"/>
          <w:sz w:val="21"/>
        </w:rPr>
        <w:t> </w:t>
      </w:r>
      <w:r>
        <w:rPr>
          <w:color w:val="8E8E8E"/>
          <w:sz w:val="21"/>
        </w:rPr>
        <w:t>conjunto </w:t>
      </w:r>
      <w:r>
        <w:rPr>
          <w:color w:val="7B7B7B"/>
          <w:sz w:val="21"/>
        </w:rPr>
        <w:t>estan</w:t>
      </w:r>
      <w:r>
        <w:rPr>
          <w:color w:val="676767"/>
          <w:sz w:val="21"/>
        </w:rPr>
        <w:t>lil&gt;res</w:t>
      </w:r>
      <w:r>
        <w:rPr>
          <w:color w:val="676767"/>
          <w:spacing w:val="-11"/>
          <w:sz w:val="21"/>
        </w:rPr>
        <w:t> </w:t>
      </w:r>
      <w:r>
        <w:rPr>
          <w:i/>
          <w:color w:val="8E8E8E"/>
          <w:sz w:val="22"/>
        </w:rPr>
        <w:t>de</w:t>
      </w:r>
      <w:r>
        <w:rPr>
          <w:i/>
          <w:color w:val="8E8E8E"/>
          <w:spacing w:val="-22"/>
          <w:sz w:val="22"/>
        </w:rPr>
        <w:t> </w:t>
      </w:r>
      <w:r>
        <w:rPr>
          <w:color w:val="8E8E8E"/>
          <w:sz w:val="21"/>
        </w:rPr>
        <w:t>lncorrecc</w:t>
      </w:r>
      <w:r>
        <w:rPr>
          <w:color w:val="B8B8B8"/>
          <w:sz w:val="21"/>
        </w:rPr>
        <w:t>·6</w:t>
      </w:r>
      <w:r>
        <w:rPr>
          <w:color w:val="8E8E8E"/>
          <w:sz w:val="21"/>
        </w:rPr>
        <w:t>n</w:t>
      </w:r>
      <w:r>
        <w:rPr>
          <w:color w:val="8E8E8E"/>
          <w:spacing w:val="-10"/>
          <w:sz w:val="21"/>
        </w:rPr>
        <w:t> </w:t>
      </w:r>
      <w:r>
        <w:rPr>
          <w:color w:val="8E8E8E"/>
          <w:sz w:val="21"/>
        </w:rPr>
        <w:t>materlaJ.</w:t>
      </w:r>
      <w:r>
        <w:rPr>
          <w:color w:val="8E8E8E"/>
          <w:spacing w:val="-8"/>
          <w:sz w:val="21"/>
        </w:rPr>
        <w:t> </w:t>
      </w:r>
      <w:r>
        <w:rPr>
          <w:color w:val="8E8E8E"/>
          <w:sz w:val="21"/>
        </w:rPr>
        <w:t>deblda</w:t>
      </w:r>
      <w:r>
        <w:rPr>
          <w:color w:val="8E8E8E"/>
          <w:spacing w:val="-5"/>
          <w:sz w:val="21"/>
        </w:rPr>
        <w:t> </w:t>
      </w:r>
      <w:r>
        <w:rPr>
          <w:color w:val="8E8E8E"/>
          <w:sz w:val="21"/>
        </w:rPr>
        <w:t>a </w:t>
      </w:r>
      <w:r>
        <w:rPr>
          <w:color w:val="676767"/>
          <w:sz w:val="21"/>
        </w:rPr>
        <w:t>fraude</w:t>
      </w:r>
      <w:r>
        <w:rPr>
          <w:color w:val="8E8E8E"/>
          <w:sz w:val="21"/>
        </w:rPr>
        <w:t>o </w:t>
      </w:r>
      <w:r>
        <w:rPr>
          <w:i/>
          <w:color w:val="7B7B7B"/>
          <w:sz w:val="22"/>
        </w:rPr>
        <w:t>error.</w:t>
      </w:r>
      <w:r>
        <w:rPr>
          <w:i/>
          <w:color w:val="7B7B7B"/>
          <w:spacing w:val="-30"/>
          <w:sz w:val="22"/>
        </w:rPr>
        <w:t> </w:t>
      </w:r>
      <w:r>
        <w:rPr>
          <w:color w:val="8E8E8E"/>
          <w:sz w:val="21"/>
        </w:rPr>
        <w:t>y emltlr</w:t>
      </w:r>
      <w:r>
        <w:rPr>
          <w:color w:val="8E8E8E"/>
          <w:spacing w:val="-30"/>
          <w:sz w:val="21"/>
        </w:rPr>
        <w:t> </w:t>
      </w:r>
      <w:r>
        <w:rPr>
          <w:color w:val="8E8E8E"/>
          <w:sz w:val="21"/>
        </w:rPr>
        <w:t>un</w:t>
      </w:r>
      <w:r>
        <w:rPr>
          <w:color w:val="8E8E8E"/>
          <w:spacing w:val="-17"/>
          <w:sz w:val="21"/>
        </w:rPr>
        <w:t> </w:t>
      </w:r>
      <w:r>
        <w:rPr>
          <w:color w:val="8E8E8E"/>
          <w:sz w:val="21"/>
        </w:rPr>
        <w:t>intorme</w:t>
      </w:r>
      <w:r>
        <w:rPr>
          <w:color w:val="7B7B7B"/>
          <w:sz w:val="21"/>
        </w:rPr>
        <w:t>de</w:t>
      </w:r>
      <w:r>
        <w:rPr>
          <w:color w:val="7B7B7B"/>
          <w:spacing w:val="-19"/>
          <w:sz w:val="21"/>
        </w:rPr>
        <w:t> </w:t>
      </w:r>
      <w:r>
        <w:rPr>
          <w:color w:val="8E8E8E"/>
          <w:sz w:val="21"/>
        </w:rPr>
        <w:t>au-diloria</w:t>
      </w:r>
      <w:r>
        <w:rPr>
          <w:i/>
          <w:color w:val="8E8E8E"/>
          <w:sz w:val="22"/>
        </w:rPr>
        <w:t>Que</w:t>
      </w:r>
      <w:r>
        <w:rPr>
          <w:i/>
          <w:color w:val="8E8E8E"/>
          <w:sz w:val="22"/>
        </w:rPr>
        <w:t> </w:t>
      </w:r>
      <w:r>
        <w:rPr>
          <w:color w:val="7B7B7B"/>
          <w:sz w:val="21"/>
        </w:rPr>
        <w:t>contiene</w:t>
      </w:r>
      <w:r>
        <w:rPr>
          <w:color w:val="7B7B7B"/>
          <w:spacing w:val="-5"/>
          <w:sz w:val="21"/>
        </w:rPr>
        <w:t> </w:t>
      </w:r>
      <w:r>
        <w:rPr>
          <w:color w:val="676767"/>
          <w:sz w:val="21"/>
        </w:rPr>
        <w:t>nuestra</w:t>
      </w:r>
      <w:r>
        <w:rPr>
          <w:color w:val="676767"/>
          <w:spacing w:val="-1"/>
          <w:sz w:val="21"/>
        </w:rPr>
        <w:t> </w:t>
      </w:r>
      <w:r>
        <w:rPr>
          <w:color w:val="8E8E8E"/>
          <w:sz w:val="21"/>
        </w:rPr>
        <w:t>opini6n.</w:t>
      </w:r>
    </w:p>
    <w:p>
      <w:pPr>
        <w:pStyle w:val="BodyText"/>
        <w:spacing w:before="19"/>
        <w:rPr>
          <w:sz w:val="21"/>
        </w:rPr>
      </w:pPr>
    </w:p>
    <w:p>
      <w:pPr>
        <w:spacing w:line="216" w:lineRule="auto" w:before="0"/>
        <w:ind w:left="749" w:right="650" w:firstLine="7"/>
        <w:jc w:val="left"/>
        <w:rPr>
          <w:sz w:val="21"/>
        </w:rPr>
      </w:pPr>
      <w:r>
        <w:rPr>
          <w:color w:val="676767"/>
          <w:sz w:val="21"/>
        </w:rPr>
        <w:t>segurldad</w:t>
      </w:r>
      <w:r>
        <w:rPr>
          <w:color w:val="8E8E8E"/>
          <w:sz w:val="21"/>
        </w:rPr>
        <w:t>raionable es</w:t>
      </w:r>
      <w:r>
        <w:rPr>
          <w:color w:val="8E8E8E"/>
          <w:spacing w:val="-18"/>
          <w:sz w:val="21"/>
        </w:rPr>
        <w:t> </w:t>
      </w:r>
      <w:r>
        <w:rPr>
          <w:color w:val="8E8E8E"/>
          <w:sz w:val="21"/>
        </w:rPr>
        <w:t>un altogradode seguridad</w:t>
      </w:r>
      <w:r>
        <w:rPr>
          <w:color w:val="8E8E8E"/>
          <w:spacing w:val="-5"/>
          <w:sz w:val="21"/>
        </w:rPr>
        <w:t> </w:t>
      </w:r>
      <w:r>
        <w:rPr>
          <w:color w:val="7B7B7B"/>
          <w:sz w:val="21"/>
        </w:rPr>
        <w:t>pero</w:t>
      </w:r>
      <w:r>
        <w:rPr>
          <w:color w:val="8E8E8E"/>
          <w:sz w:val="21"/>
        </w:rPr>
        <w:t>no qarantiza qve</w:t>
      </w:r>
      <w:r>
        <w:rPr>
          <w:color w:val="8E8E8E"/>
          <w:spacing w:val="-18"/>
          <w:sz w:val="21"/>
        </w:rPr>
        <w:t> </w:t>
      </w:r>
      <w:r>
        <w:rPr>
          <w:color w:val="7B7B7B"/>
          <w:sz w:val="21"/>
        </w:rPr>
        <w:t>una</w:t>
      </w:r>
      <w:r>
        <w:rPr>
          <w:color w:val="7B7B7B"/>
          <w:spacing w:val="-5"/>
          <w:sz w:val="21"/>
        </w:rPr>
        <w:t> </w:t>
      </w:r>
      <w:r>
        <w:rPr>
          <w:color w:val="7B7B7B"/>
          <w:sz w:val="21"/>
        </w:rPr>
        <w:t>audltorfa </w:t>
      </w:r>
      <w:r>
        <w:rPr>
          <w:color w:val="8E8E8E"/>
          <w:sz w:val="21"/>
        </w:rPr>
        <w:t>realizada </w:t>
      </w:r>
      <w:r>
        <w:rPr>
          <w:color w:val="7B7B7B"/>
          <w:sz w:val="21"/>
        </w:rPr>
        <w:t>de </w:t>
      </w:r>
      <w:r>
        <w:rPr>
          <w:color w:val="8E8E8E"/>
          <w:sz w:val="21"/>
        </w:rPr>
        <w:t>conrormidad</w:t>
      </w:r>
      <w:r>
        <w:rPr>
          <w:color w:val="8E8E8E"/>
          <w:spacing w:val="-21"/>
          <w:sz w:val="21"/>
        </w:rPr>
        <w:t> </w:t>
      </w:r>
      <w:r>
        <w:rPr>
          <w:color w:val="8E8E8E"/>
          <w:sz w:val="21"/>
        </w:rPr>
        <w:t>con</w:t>
      </w:r>
      <w:r>
        <w:rPr>
          <w:color w:val="676767"/>
          <w:sz w:val="21"/>
        </w:rPr>
        <w:t>la</w:t>
      </w:r>
      <w:r>
        <w:rPr>
          <w:color w:val="676767"/>
          <w:spacing w:val="-32"/>
          <w:sz w:val="21"/>
        </w:rPr>
        <w:t> </w:t>
      </w:r>
      <w:r>
        <w:rPr>
          <w:color w:val="8E8E8E"/>
          <w:sz w:val="21"/>
        </w:rPr>
        <w:t>nocmativa</w:t>
      </w:r>
      <w:r>
        <w:rPr>
          <w:color w:val="8E8E8E"/>
          <w:spacing w:val="-24"/>
          <w:sz w:val="21"/>
        </w:rPr>
        <w:t> </w:t>
      </w:r>
      <w:r>
        <w:rPr>
          <w:color w:val="8E8E8E"/>
          <w:sz w:val="21"/>
        </w:rPr>
        <w:t>re,quladora</w:t>
      </w:r>
      <w:r>
        <w:rPr>
          <w:color w:val="8E8E8E"/>
          <w:spacing w:val="-35"/>
          <w:sz w:val="21"/>
        </w:rPr>
        <w:t> </w:t>
      </w:r>
      <w:r>
        <w:rPr>
          <w:i/>
          <w:color w:val="8E8E8E"/>
          <w:sz w:val="20"/>
        </w:rPr>
        <w:t>de</w:t>
      </w:r>
      <w:r>
        <w:rPr>
          <w:i/>
          <w:color w:val="8E8E8E"/>
          <w:spacing w:val="10"/>
          <w:sz w:val="20"/>
        </w:rPr>
        <w:t> </w:t>
      </w:r>
      <w:r>
        <w:rPr>
          <w:color w:val="676767"/>
          <w:sz w:val="21"/>
        </w:rPr>
        <w:t>la</w:t>
      </w:r>
      <w:r>
        <w:rPr>
          <w:color w:val="676767"/>
          <w:spacing w:val="-8"/>
          <w:sz w:val="21"/>
        </w:rPr>
        <w:t> </w:t>
      </w:r>
      <w:r>
        <w:rPr>
          <w:color w:val="8E8E8E"/>
          <w:sz w:val="21"/>
        </w:rPr>
        <w:t>a&lt;tividad</w:t>
      </w:r>
      <w:r>
        <w:rPr>
          <w:color w:val="7B7B7B"/>
          <w:sz w:val="21"/>
        </w:rPr>
        <w:t>de</w:t>
      </w:r>
      <w:r>
        <w:rPr>
          <w:color w:val="7B7B7B"/>
          <w:spacing w:val="-12"/>
          <w:sz w:val="21"/>
        </w:rPr>
        <w:t> </w:t>
      </w:r>
      <w:r>
        <w:rPr>
          <w:color w:val="8E8E8E"/>
          <w:sz w:val="21"/>
        </w:rPr>
        <w:t>auditor(a</w:t>
      </w:r>
      <w:r>
        <w:rPr>
          <w:color w:val="8E8E8E"/>
          <w:spacing w:val="-35"/>
          <w:sz w:val="21"/>
        </w:rPr>
        <w:t> </w:t>
      </w:r>
      <w:r>
        <w:rPr>
          <w:color w:val="8E8E8E"/>
          <w:sz w:val="22"/>
        </w:rPr>
        <w:t>de</w:t>
      </w:r>
      <w:r>
        <w:rPr>
          <w:color w:val="8E8E8E"/>
          <w:spacing w:val="-35"/>
          <w:sz w:val="22"/>
        </w:rPr>
        <w:t> </w:t>
      </w:r>
      <w:r>
        <w:rPr>
          <w:color w:val="8E8E8E"/>
          <w:sz w:val="21"/>
        </w:rPr>
        <w:t>cventas</w:t>
      </w:r>
      <w:r>
        <w:rPr>
          <w:color w:val="8E8E8E"/>
          <w:spacing w:val="-15"/>
          <w:sz w:val="21"/>
        </w:rPr>
        <w:t> </w:t>
      </w:r>
      <w:r>
        <w:rPr>
          <w:color w:val="7B7B7B"/>
          <w:sz w:val="21"/>
        </w:rPr>
        <w:t>v</w:t>
      </w:r>
      <w:r>
        <w:rPr>
          <w:color w:val="A5A5A5"/>
          <w:sz w:val="21"/>
        </w:rPr>
        <w:t>i</w:t>
      </w:r>
      <w:r>
        <w:rPr>
          <w:color w:val="7B7B7B"/>
          <w:sz w:val="21"/>
        </w:rPr>
        <w:t>oente</w:t>
      </w:r>
      <w:r>
        <w:rPr>
          <w:color w:val="7B7B7B"/>
          <w:spacing w:val="-20"/>
          <w:sz w:val="21"/>
        </w:rPr>
        <w:t> </w:t>
      </w:r>
      <w:r>
        <w:rPr>
          <w:color w:val="8E8E8E"/>
          <w:sz w:val="21"/>
        </w:rPr>
        <w:t>en</w:t>
      </w:r>
      <w:r>
        <w:rPr>
          <w:color w:val="8E8E8E"/>
          <w:spacing w:val="-21"/>
          <w:sz w:val="21"/>
        </w:rPr>
        <w:t> </w:t>
      </w:r>
      <w:r>
        <w:rPr>
          <w:color w:val="8E8E8E"/>
          <w:sz w:val="22"/>
        </w:rPr>
        <w:t>Espat'ta </w:t>
      </w:r>
      <w:r>
        <w:rPr>
          <w:color w:val="676767"/>
          <w:sz w:val="21"/>
        </w:rPr>
        <w:t>slempre</w:t>
      </w:r>
      <w:r>
        <w:rPr>
          <w:color w:val="676767"/>
          <w:spacing w:val="-22"/>
          <w:sz w:val="21"/>
        </w:rPr>
        <w:t> </w:t>
      </w:r>
      <w:r>
        <w:rPr>
          <w:color w:val="676767"/>
          <w:sz w:val="21"/>
        </w:rPr>
        <w:t>detecte</w:t>
      </w:r>
      <w:r>
        <w:rPr>
          <w:color w:val="676767"/>
          <w:spacing w:val="-4"/>
          <w:sz w:val="21"/>
        </w:rPr>
        <w:t> </w:t>
      </w:r>
      <w:r>
        <w:rPr>
          <w:color w:val="676767"/>
          <w:sz w:val="21"/>
        </w:rPr>
        <w:t>una</w:t>
      </w:r>
      <w:r>
        <w:rPr>
          <w:color w:val="676767"/>
          <w:spacing w:val="-18"/>
          <w:sz w:val="21"/>
        </w:rPr>
        <w:t> </w:t>
      </w:r>
      <w:r>
        <w:rPr>
          <w:color w:val="8E8E8E"/>
          <w:sz w:val="21"/>
        </w:rPr>
        <w:t>incorrcccf6n material</w:t>
      </w:r>
      <w:r>
        <w:rPr>
          <w:color w:val="8E8E8E"/>
          <w:spacing w:val="-8"/>
          <w:sz w:val="21"/>
        </w:rPr>
        <w:t> </w:t>
      </w:r>
      <w:r>
        <w:rPr>
          <w:color w:val="8E8E8E"/>
          <w:sz w:val="21"/>
        </w:rPr>
        <w:t>cuando</w:t>
      </w:r>
      <w:r>
        <w:rPr>
          <w:color w:val="8E8E8E"/>
          <w:spacing w:val="-26"/>
          <w:sz w:val="21"/>
        </w:rPr>
        <w:t> </w:t>
      </w:r>
      <w:r>
        <w:rPr>
          <w:color w:val="8E8E8E"/>
          <w:sz w:val="21"/>
        </w:rPr>
        <w:t>existe.</w:t>
      </w:r>
      <w:r>
        <w:rPr>
          <w:color w:val="7B7B7B"/>
          <w:sz w:val="21"/>
        </w:rPr>
        <w:t>Las</w:t>
      </w:r>
      <w:r>
        <w:rPr>
          <w:color w:val="7B7B7B"/>
          <w:spacing w:val="-18"/>
          <w:sz w:val="21"/>
        </w:rPr>
        <w:t> </w:t>
      </w:r>
      <w:r>
        <w:rPr>
          <w:color w:val="8E8E8E"/>
          <w:sz w:val="21"/>
        </w:rPr>
        <w:t>lncorrecc:ionespueden debersea </w:t>
      </w:r>
      <w:r>
        <w:rPr>
          <w:color w:val="676767"/>
          <w:sz w:val="21"/>
        </w:rPr>
        <w:t>fraude</w:t>
      </w:r>
      <w:r>
        <w:rPr>
          <w:color w:val="676767"/>
          <w:spacing w:val="-18"/>
          <w:sz w:val="21"/>
        </w:rPr>
        <w:t> </w:t>
      </w:r>
      <w:r>
        <w:rPr>
          <w:color w:val="7B7B7B"/>
          <w:sz w:val="21"/>
        </w:rPr>
        <w:t>o</w:t>
      </w:r>
      <w:r>
        <w:rPr>
          <w:color w:val="7B7B7B"/>
          <w:spacing w:val="-8"/>
          <w:sz w:val="21"/>
        </w:rPr>
        <w:t> </w:t>
      </w:r>
      <w:r>
        <w:rPr>
          <w:color w:val="7B7B7B"/>
          <w:sz w:val="21"/>
        </w:rPr>
        <w:t>error</w:t>
      </w:r>
      <w:r>
        <w:rPr>
          <w:color w:val="7B7B7B"/>
          <w:spacing w:val="-23"/>
          <w:sz w:val="21"/>
        </w:rPr>
        <w:t> </w:t>
      </w:r>
      <w:r>
        <w:rPr>
          <w:color w:val="8E8E8E"/>
          <w:sz w:val="21"/>
        </w:rPr>
        <w:t>y</w:t>
      </w:r>
      <w:r>
        <w:rPr>
          <w:color w:val="8E8E8E"/>
          <w:spacing w:val="-4"/>
          <w:sz w:val="21"/>
        </w:rPr>
        <w:t> </w:t>
      </w:r>
      <w:r>
        <w:rPr>
          <w:color w:val="8E8E8E"/>
          <w:sz w:val="21"/>
        </w:rPr>
        <w:t>se</w:t>
      </w:r>
      <w:r>
        <w:rPr>
          <w:color w:val="8E8E8E"/>
          <w:spacing w:val="-34"/>
          <w:sz w:val="21"/>
        </w:rPr>
        <w:t> </w:t>
      </w:r>
      <w:r>
        <w:rPr>
          <w:color w:val="8E8E8E"/>
          <w:sz w:val="21"/>
        </w:rPr>
        <w:t>cons</w:t>
      </w:r>
      <w:r>
        <w:rPr>
          <w:color w:val="B8B8B8"/>
          <w:sz w:val="21"/>
        </w:rPr>
        <w:t>id</w:t>
      </w:r>
      <w:r>
        <w:rPr>
          <w:color w:val="8E8E8E"/>
          <w:sz w:val="21"/>
        </w:rPr>
        <w:t>eran</w:t>
      </w:r>
      <w:r>
        <w:rPr>
          <w:color w:val="8E8E8E"/>
          <w:spacing w:val="-1"/>
          <w:sz w:val="21"/>
        </w:rPr>
        <w:t> </w:t>
      </w:r>
      <w:r>
        <w:rPr>
          <w:color w:val="8E8E8E"/>
          <w:sz w:val="21"/>
        </w:rPr>
        <w:t>materla:les</w:t>
      </w:r>
      <w:r>
        <w:rPr>
          <w:color w:val="8E8E8E"/>
          <w:spacing w:val="-8"/>
          <w:sz w:val="21"/>
        </w:rPr>
        <w:t> </w:t>
      </w:r>
      <w:r>
        <w:rPr>
          <w:color w:val="8E8E8E"/>
          <w:sz w:val="21"/>
        </w:rPr>
        <w:t>s1.</w:t>
      </w:r>
      <w:r>
        <w:rPr>
          <w:color w:val="7B7B7B"/>
          <w:sz w:val="21"/>
        </w:rPr>
        <w:t>lnd</w:t>
      </w:r>
      <w:r>
        <w:rPr>
          <w:color w:val="B8B8B8"/>
          <w:sz w:val="21"/>
        </w:rPr>
        <w:t>l</w:t>
      </w:r>
      <w:r>
        <w:rPr>
          <w:color w:val="8E8E8E"/>
          <w:sz w:val="21"/>
        </w:rPr>
        <w:t>vldualmente</w:t>
      </w:r>
      <w:r>
        <w:rPr>
          <w:color w:val="8E8E8E"/>
          <w:spacing w:val="-12"/>
          <w:sz w:val="21"/>
        </w:rPr>
        <w:t> </w:t>
      </w:r>
      <w:r>
        <w:rPr>
          <w:color w:val="8E8E8E"/>
          <w:sz w:val="21"/>
        </w:rPr>
        <w:t>o</w:t>
      </w:r>
      <w:r>
        <w:rPr>
          <w:color w:val="8E8E8E"/>
          <w:spacing w:val="-12"/>
          <w:sz w:val="21"/>
        </w:rPr>
        <w:t> </w:t>
      </w:r>
      <w:r>
        <w:rPr>
          <w:i/>
          <w:color w:val="8E8E8E"/>
          <w:sz w:val="27"/>
        </w:rPr>
        <w:t>oe</w:t>
      </w:r>
      <w:r>
        <w:rPr>
          <w:i/>
          <w:color w:val="8E8E8E"/>
          <w:spacing w:val="-24"/>
          <w:sz w:val="27"/>
        </w:rPr>
        <w:t> </w:t>
      </w:r>
      <w:r>
        <w:rPr>
          <w:color w:val="8E8E8E"/>
          <w:sz w:val="21"/>
        </w:rPr>
        <w:t>formaa9regada.</w:t>
      </w:r>
      <w:r>
        <w:rPr>
          <w:color w:val="8E8E8E"/>
          <w:spacing w:val="-23"/>
          <w:sz w:val="21"/>
        </w:rPr>
        <w:t> </w:t>
      </w:r>
      <w:r>
        <w:rPr>
          <w:color w:val="676767"/>
          <w:sz w:val="21"/>
        </w:rPr>
        <w:t>puede</w:t>
      </w:r>
      <w:r>
        <w:rPr>
          <w:color w:val="676767"/>
          <w:spacing w:val="-25"/>
          <w:sz w:val="21"/>
        </w:rPr>
        <w:t> </w:t>
      </w:r>
      <w:r>
        <w:rPr>
          <w:color w:val="7B7B7B"/>
          <w:sz w:val="21"/>
        </w:rPr>
        <w:t>preverse </w:t>
      </w:r>
      <w:r>
        <w:rPr>
          <w:color w:val="676767"/>
          <w:spacing w:val="-2"/>
          <w:sz w:val="21"/>
        </w:rPr>
        <w:t>razonablemente</w:t>
      </w:r>
      <w:r>
        <w:rPr>
          <w:color w:val="676767"/>
          <w:spacing w:val="-26"/>
          <w:sz w:val="21"/>
        </w:rPr>
        <w:t> </w:t>
      </w:r>
      <w:r>
        <w:rPr>
          <w:color w:val="676767"/>
          <w:spacing w:val="-2"/>
          <w:sz w:val="21"/>
        </w:rPr>
        <w:t>qve</w:t>
      </w:r>
      <w:r>
        <w:rPr>
          <w:color w:val="676767"/>
          <w:spacing w:val="-35"/>
          <w:sz w:val="21"/>
        </w:rPr>
        <w:t> </w:t>
      </w:r>
      <w:r>
        <w:rPr>
          <w:color w:val="A5A5A5"/>
          <w:spacing w:val="-2"/>
          <w:sz w:val="21"/>
        </w:rPr>
        <w:t>inftuya</w:t>
      </w:r>
      <w:r>
        <w:rPr>
          <w:color w:val="7B7B7B"/>
          <w:spacing w:val="-2"/>
          <w:sz w:val="21"/>
        </w:rPr>
        <w:t>n</w:t>
      </w:r>
      <w:r>
        <w:rPr>
          <w:color w:val="7B7B7B"/>
          <w:spacing w:val="-17"/>
          <w:sz w:val="21"/>
        </w:rPr>
        <w:t> </w:t>
      </w:r>
      <w:r>
        <w:rPr>
          <w:color w:val="8E8E8E"/>
          <w:spacing w:val="-2"/>
          <w:sz w:val="21"/>
        </w:rPr>
        <w:t>en</w:t>
      </w:r>
      <w:r>
        <w:rPr>
          <w:color w:val="8E8E8E"/>
          <w:spacing w:val="-19"/>
          <w:sz w:val="21"/>
        </w:rPr>
        <w:t> </w:t>
      </w:r>
      <w:r>
        <w:rPr>
          <w:color w:val="8E8E8E"/>
          <w:spacing w:val="-2"/>
          <w:sz w:val="24"/>
        </w:rPr>
        <w:t>l,n</w:t>
      </w:r>
      <w:r>
        <w:rPr>
          <w:color w:val="8E8E8E"/>
          <w:spacing w:val="-10"/>
          <w:sz w:val="24"/>
        </w:rPr>
        <w:t> </w:t>
      </w:r>
      <w:r>
        <w:rPr>
          <w:color w:val="8E8E8E"/>
          <w:spacing w:val="-2"/>
          <w:sz w:val="21"/>
        </w:rPr>
        <w:t>deci$iones</w:t>
      </w:r>
      <w:r>
        <w:rPr>
          <w:color w:val="8E8E8E"/>
          <w:spacing w:val="-9"/>
          <w:sz w:val="21"/>
        </w:rPr>
        <w:t> </w:t>
      </w:r>
      <w:r>
        <w:rPr>
          <w:color w:val="8E8E8E"/>
          <w:spacing w:val="-2"/>
          <w:sz w:val="21"/>
        </w:rPr>
        <w:t>econOmlcas</w:t>
      </w:r>
      <w:r>
        <w:rPr>
          <w:color w:val="8E8E8E"/>
          <w:spacing w:val="-10"/>
          <w:sz w:val="21"/>
        </w:rPr>
        <w:t> </w:t>
      </w:r>
      <w:r>
        <w:rPr>
          <w:color w:val="7B7B7B"/>
          <w:spacing w:val="-2"/>
          <w:sz w:val="21"/>
        </w:rPr>
        <w:t>Que</w:t>
      </w:r>
      <w:r>
        <w:rPr>
          <w:color w:val="7B7B7B"/>
          <w:spacing w:val="-30"/>
          <w:sz w:val="21"/>
        </w:rPr>
        <w:t> </w:t>
      </w:r>
      <w:r>
        <w:rPr>
          <w:color w:val="7B7B7B"/>
          <w:spacing w:val="-2"/>
          <w:sz w:val="21"/>
        </w:rPr>
        <w:t>los</w:t>
      </w:r>
      <w:r>
        <w:rPr>
          <w:color w:val="7B7B7B"/>
          <w:spacing w:val="33"/>
          <w:sz w:val="21"/>
        </w:rPr>
        <w:t> </w:t>
      </w:r>
      <w:r>
        <w:rPr>
          <w:color w:val="8E8E8E"/>
          <w:spacing w:val="-2"/>
          <w:sz w:val="21"/>
        </w:rPr>
        <w:t>usuarlos</w:t>
      </w:r>
      <w:r>
        <w:rPr>
          <w:color w:val="8E8E8E"/>
          <w:spacing w:val="-10"/>
          <w:sz w:val="21"/>
        </w:rPr>
        <w:t> </w:t>
      </w:r>
      <w:r>
        <w:rPr>
          <w:color w:val="676767"/>
          <w:spacing w:val="-2"/>
          <w:sz w:val="21"/>
        </w:rPr>
        <w:t>toman</w:t>
      </w:r>
      <w:r>
        <w:rPr>
          <w:color w:val="676767"/>
          <w:spacing w:val="-37"/>
          <w:sz w:val="21"/>
        </w:rPr>
        <w:t> </w:t>
      </w:r>
      <w:r>
        <w:rPr>
          <w:color w:val="8E8E8E"/>
          <w:spacing w:val="-2"/>
          <w:sz w:val="21"/>
        </w:rPr>
        <w:t>baYndose</w:t>
      </w:r>
      <w:r>
        <w:rPr>
          <w:color w:val="8E8E8E"/>
          <w:spacing w:val="-34"/>
          <w:sz w:val="21"/>
        </w:rPr>
        <w:t> </w:t>
      </w:r>
      <w:r>
        <w:rPr>
          <w:color w:val="8E8E8E"/>
          <w:spacing w:val="-2"/>
          <w:sz w:val="21"/>
        </w:rPr>
        <w:t>en</w:t>
      </w:r>
      <w:r>
        <w:rPr>
          <w:color w:val="8E8E8E"/>
          <w:spacing w:val="-25"/>
          <w:sz w:val="21"/>
        </w:rPr>
        <w:t> </w:t>
      </w:r>
      <w:r>
        <w:rPr>
          <w:color w:val="676767"/>
          <w:spacing w:val="-2"/>
          <w:sz w:val="21"/>
        </w:rPr>
        <w:t>las </w:t>
      </w:r>
      <w:r>
        <w:rPr>
          <w:color w:val="7B7B7B"/>
          <w:spacing w:val="-2"/>
          <w:sz w:val="21"/>
        </w:rPr>
        <w:t>cuentasanuales</w:t>
      </w:r>
      <w:r>
        <w:rPr>
          <w:color w:val="3D4244"/>
          <w:spacing w:val="-2"/>
          <w:sz w:val="21"/>
        </w:rPr>
        <w:t>.</w:t>
      </w:r>
    </w:p>
    <w:p>
      <w:pPr>
        <w:pStyle w:val="BodyText"/>
      </w:pPr>
    </w:p>
    <w:p>
      <w:pPr>
        <w:pStyle w:val="BodyText"/>
      </w:pPr>
    </w:p>
    <w:p>
      <w:pPr>
        <w:pStyle w:val="BodyText"/>
      </w:pPr>
    </w:p>
    <w:p>
      <w:pPr>
        <w:pStyle w:val="BodyText"/>
      </w:pPr>
    </w:p>
    <w:p>
      <w:pPr>
        <w:pStyle w:val="BodyText"/>
      </w:pPr>
    </w:p>
    <w:p>
      <w:pPr>
        <w:pStyle w:val="BodyText"/>
        <w:spacing w:before="162"/>
      </w:pPr>
      <w:r>
        <w:rPr/>
        <w:drawing>
          <wp:anchor distT="0" distB="0" distL="0" distR="0" allowOverlap="1" layoutInCell="1" locked="0" behindDoc="1" simplePos="0" relativeHeight="487598592">
            <wp:simplePos x="0" y="0"/>
            <wp:positionH relativeFrom="page">
              <wp:posOffset>1036172</wp:posOffset>
            </wp:positionH>
            <wp:positionV relativeFrom="paragraph">
              <wp:posOffset>264147</wp:posOffset>
            </wp:positionV>
            <wp:extent cx="1520983" cy="127635"/>
            <wp:effectExtent l="0" t="0" r="0" b="0"/>
            <wp:wrapTopAndBottom/>
            <wp:docPr id="31" name="Image 31"/>
            <wp:cNvGraphicFramePr>
              <a:graphicFrameLocks/>
            </wp:cNvGraphicFramePr>
            <a:graphic>
              <a:graphicData uri="http://schemas.openxmlformats.org/drawingml/2006/picture">
                <pic:pic>
                  <pic:nvPicPr>
                    <pic:cNvPr id="31" name="Image 31"/>
                    <pic:cNvPicPr/>
                  </pic:nvPicPr>
                  <pic:blipFill>
                    <a:blip r:embed="rId8" cstate="print"/>
                    <a:stretch>
                      <a:fillRect/>
                    </a:stretch>
                  </pic:blipFill>
                  <pic:spPr>
                    <a:xfrm>
                      <a:off x="0" y="0"/>
                      <a:ext cx="1520983" cy="127635"/>
                    </a:xfrm>
                    <a:prstGeom prst="rect">
                      <a:avLst/>
                    </a:prstGeom>
                  </pic:spPr>
                </pic:pic>
              </a:graphicData>
            </a:graphic>
          </wp:anchor>
        </w:drawing>
      </w:r>
    </w:p>
    <w:p>
      <w:pPr>
        <w:pStyle w:val="BodyText"/>
        <w:spacing w:after="0"/>
        <w:sectPr>
          <w:pgSz w:w="11910" w:h="16840"/>
          <w:pgMar w:top="0" w:bottom="280" w:left="566" w:right="710"/>
        </w:sectPr>
      </w:pPr>
    </w:p>
    <w:p>
      <w:pPr>
        <w:pStyle w:val="Title"/>
        <w:spacing w:line="1066" w:lineRule="exact" w:before="59"/>
        <w:ind w:left="1054"/>
      </w:pPr>
      <w:r>
        <w:rPr>
          <w:color w:val="44494B"/>
          <w:spacing w:val="-5"/>
        </w:rPr>
        <w:t>E</w:t>
      </w:r>
      <w:r>
        <w:rPr>
          <w:color w:val="606262"/>
          <w:spacing w:val="-5"/>
        </w:rPr>
        <w:t>Y</w:t>
      </w:r>
    </w:p>
    <w:p>
      <w:pPr>
        <w:spacing w:line="188" w:lineRule="exact" w:before="0"/>
        <w:ind w:left="1109" w:right="0" w:firstLine="0"/>
        <w:jc w:val="left"/>
        <w:rPr>
          <w:sz w:val="23"/>
        </w:rPr>
      </w:pPr>
      <w:r>
        <w:rPr>
          <w:color w:val="44494B"/>
          <w:sz w:val="23"/>
        </w:rPr>
        <w:t>B</w:t>
      </w:r>
      <w:r>
        <w:rPr>
          <w:color w:val="606262"/>
          <w:sz w:val="23"/>
        </w:rPr>
        <w:t>uilding</w:t>
      </w:r>
      <w:r>
        <w:rPr>
          <w:color w:val="606262"/>
          <w:spacing w:val="-5"/>
          <w:sz w:val="23"/>
        </w:rPr>
        <w:t> </w:t>
      </w:r>
      <w:r>
        <w:rPr>
          <w:color w:val="757575"/>
          <w:sz w:val="23"/>
        </w:rPr>
        <w:t>a</w:t>
      </w:r>
      <w:r>
        <w:rPr>
          <w:color w:val="757575"/>
          <w:spacing w:val="-11"/>
          <w:sz w:val="23"/>
        </w:rPr>
        <w:t> </w:t>
      </w:r>
      <w:r>
        <w:rPr>
          <w:color w:val="606262"/>
          <w:spacing w:val="-2"/>
          <w:sz w:val="23"/>
        </w:rPr>
        <w:t>bette</w:t>
      </w:r>
      <w:r>
        <w:rPr>
          <w:color w:val="898989"/>
          <w:spacing w:val="-2"/>
          <w:sz w:val="23"/>
        </w:rPr>
        <w:t>r</w:t>
      </w:r>
    </w:p>
    <w:p>
      <w:pPr>
        <w:spacing w:line="250" w:lineRule="exact" w:before="0"/>
        <w:ind w:left="1125" w:right="0" w:firstLine="0"/>
        <w:jc w:val="left"/>
        <w:rPr>
          <w:b/>
          <w:sz w:val="24"/>
        </w:rPr>
      </w:pPr>
      <w:r>
        <w:rPr>
          <w:b/>
          <w:color w:val="44494B"/>
          <w:w w:val="85"/>
          <w:sz w:val="24"/>
        </w:rPr>
        <w:t>wo</w:t>
      </w:r>
      <w:r>
        <w:rPr>
          <w:b/>
          <w:color w:val="606262"/>
          <w:w w:val="85"/>
          <w:sz w:val="24"/>
        </w:rPr>
        <w:t>r</w:t>
      </w:r>
      <w:r>
        <w:rPr>
          <w:b/>
          <w:color w:val="44494B"/>
          <w:w w:val="85"/>
          <w:sz w:val="24"/>
        </w:rPr>
        <w:t>ki</w:t>
      </w:r>
      <w:r>
        <w:rPr>
          <w:b/>
          <w:color w:val="606262"/>
          <w:w w:val="85"/>
          <w:sz w:val="24"/>
        </w:rPr>
        <w:t>n9</w:t>
      </w:r>
      <w:r>
        <w:rPr>
          <w:b/>
          <w:color w:val="606262"/>
          <w:spacing w:val="18"/>
          <w:sz w:val="24"/>
        </w:rPr>
        <w:t> </w:t>
      </w:r>
      <w:r>
        <w:rPr>
          <w:b/>
          <w:color w:val="606262"/>
          <w:spacing w:val="-2"/>
          <w:sz w:val="24"/>
        </w:rPr>
        <w:t>world</w:t>
      </w:r>
    </w:p>
    <w:p>
      <w:pPr>
        <w:pStyle w:val="BodyText"/>
        <w:rPr>
          <w:b/>
          <w:sz w:val="18"/>
        </w:rPr>
      </w:pPr>
      <w:r>
        <w:rPr/>
        <w:br w:type="column"/>
      </w:r>
      <w:r>
        <w:rPr>
          <w:b/>
          <w:sz w:val="18"/>
        </w:rPr>
      </w:r>
    </w:p>
    <w:p>
      <w:pPr>
        <w:pStyle w:val="BodyText"/>
        <w:rPr>
          <w:b/>
          <w:sz w:val="18"/>
        </w:rPr>
      </w:pPr>
    </w:p>
    <w:p>
      <w:pPr>
        <w:pStyle w:val="BodyText"/>
        <w:rPr>
          <w:b/>
          <w:sz w:val="18"/>
        </w:rPr>
      </w:pPr>
    </w:p>
    <w:p>
      <w:pPr>
        <w:pStyle w:val="BodyText"/>
        <w:spacing w:before="32"/>
        <w:rPr>
          <w:b/>
          <w:sz w:val="18"/>
        </w:rPr>
      </w:pPr>
    </w:p>
    <w:p>
      <w:pPr>
        <w:spacing w:before="1"/>
        <w:ind w:left="1054" w:right="0" w:firstLine="0"/>
        <w:jc w:val="left"/>
        <w:rPr>
          <w:sz w:val="18"/>
        </w:rPr>
      </w:pPr>
      <w:r>
        <w:rPr>
          <w:color w:val="898989"/>
          <w:w w:val="105"/>
          <w:sz w:val="18"/>
        </w:rPr>
        <w:t>P.iqlna</w:t>
      </w:r>
      <w:r>
        <w:rPr>
          <w:color w:val="898989"/>
          <w:spacing w:val="-25"/>
          <w:w w:val="105"/>
          <w:sz w:val="18"/>
        </w:rPr>
        <w:t> </w:t>
      </w:r>
      <w:r>
        <w:rPr>
          <w:color w:val="757575"/>
          <w:spacing w:val="-12"/>
          <w:w w:val="110"/>
          <w:sz w:val="18"/>
        </w:rPr>
        <w:t>4</w:t>
      </w:r>
    </w:p>
    <w:p>
      <w:pPr>
        <w:spacing w:after="0"/>
        <w:jc w:val="left"/>
        <w:rPr>
          <w:sz w:val="18"/>
        </w:rPr>
        <w:sectPr>
          <w:pgSz w:w="11910" w:h="16840"/>
          <w:pgMar w:top="280" w:bottom="280" w:left="566" w:right="710"/>
          <w:cols w:num="2" w:equalWidth="0">
            <w:col w:w="2854" w:space="5403"/>
            <w:col w:w="2377"/>
          </w:cols>
        </w:sectPr>
      </w:pPr>
    </w:p>
    <w:p>
      <w:pPr>
        <w:pStyle w:val="BodyText"/>
        <w:rPr>
          <w:sz w:val="22"/>
        </w:rPr>
      </w:pPr>
    </w:p>
    <w:p>
      <w:pPr>
        <w:pStyle w:val="BodyText"/>
        <w:spacing w:before="221"/>
        <w:rPr>
          <w:sz w:val="22"/>
        </w:rPr>
      </w:pPr>
    </w:p>
    <w:p>
      <w:pPr>
        <w:spacing w:line="208" w:lineRule="auto" w:before="0"/>
        <w:ind w:left="775" w:right="0" w:hanging="3"/>
        <w:jc w:val="left"/>
        <w:rPr>
          <w:sz w:val="22"/>
          <w:szCs w:val="22"/>
        </w:rPr>
      </w:pPr>
      <w:r>
        <w:rPr>
          <w:color w:val="757575"/>
          <w:spacing w:val="-2"/>
          <w:sz w:val="22"/>
          <w:szCs w:val="22"/>
        </w:rPr>
        <w:t>Como</w:t>
      </w:r>
      <w:r>
        <w:rPr>
          <w:color w:val="757575"/>
          <w:spacing w:val="-34"/>
          <w:sz w:val="22"/>
          <w:szCs w:val="22"/>
        </w:rPr>
        <w:t> </w:t>
      </w:r>
      <w:r>
        <w:rPr>
          <w:i/>
          <w:iCs/>
          <w:color w:val="898989"/>
          <w:spacing w:val="-2"/>
          <w:sz w:val="23"/>
          <w:szCs w:val="23"/>
        </w:rPr>
        <w:t>parte</w:t>
      </w:r>
      <w:r>
        <w:rPr>
          <w:i/>
          <w:iCs/>
          <w:color w:val="898989"/>
          <w:spacing w:val="-26"/>
          <w:sz w:val="23"/>
          <w:szCs w:val="23"/>
        </w:rPr>
        <w:t> </w:t>
      </w:r>
      <w:r>
        <w:rPr>
          <w:color w:val="757575"/>
          <w:spacing w:val="-2"/>
          <w:sz w:val="22"/>
          <w:szCs w:val="22"/>
        </w:rPr>
        <w:t>de</w:t>
      </w:r>
      <w:r>
        <w:rPr>
          <w:color w:val="898989"/>
          <w:spacing w:val="-2"/>
          <w:sz w:val="22"/>
          <w:szCs w:val="22"/>
        </w:rPr>
        <w:t>una</w:t>
      </w:r>
      <w:r>
        <w:rPr>
          <w:color w:val="898989"/>
          <w:spacing w:val="-33"/>
          <w:sz w:val="22"/>
          <w:szCs w:val="22"/>
        </w:rPr>
        <w:t> </w:t>
      </w:r>
      <w:r>
        <w:rPr>
          <w:color w:val="898989"/>
          <w:spacing w:val="-2"/>
          <w:sz w:val="22"/>
          <w:szCs w:val="22"/>
        </w:rPr>
        <w:t>auditor�aeconto'midad</w:t>
      </w:r>
      <w:r>
        <w:rPr>
          <w:color w:val="898989"/>
          <w:spacing w:val="-41"/>
          <w:sz w:val="22"/>
          <w:szCs w:val="22"/>
        </w:rPr>
        <w:t> </w:t>
      </w:r>
      <w:r>
        <w:rPr>
          <w:color w:val="898989"/>
          <w:spacing w:val="-2"/>
          <w:sz w:val="22"/>
          <w:szCs w:val="22"/>
        </w:rPr>
        <w:t>con</w:t>
      </w:r>
      <w:r>
        <w:rPr>
          <w:color w:val="9E9E9E"/>
          <w:spacing w:val="-2"/>
          <w:sz w:val="22"/>
          <w:szCs w:val="22"/>
        </w:rPr>
        <w:t>la</w:t>
      </w:r>
      <w:r>
        <w:rPr>
          <w:color w:val="9E9E9E"/>
          <w:spacing w:val="-25"/>
          <w:sz w:val="22"/>
          <w:szCs w:val="22"/>
        </w:rPr>
        <w:t> </w:t>
      </w:r>
      <w:r>
        <w:rPr>
          <w:color w:val="757575"/>
          <w:spacing w:val="-2"/>
          <w:sz w:val="22"/>
          <w:szCs w:val="22"/>
        </w:rPr>
        <w:t>norm.ativa</w:t>
      </w:r>
      <w:r>
        <w:rPr>
          <w:color w:val="757575"/>
          <w:spacing w:val="-26"/>
          <w:sz w:val="22"/>
          <w:szCs w:val="22"/>
        </w:rPr>
        <w:t> </w:t>
      </w:r>
      <w:r>
        <w:rPr>
          <w:color w:val="9E9E9E"/>
          <w:spacing w:val="-2"/>
          <w:sz w:val="22"/>
          <w:szCs w:val="22"/>
        </w:rPr>
        <w:t>reguladora</w:t>
      </w:r>
      <w:r>
        <w:rPr>
          <w:color w:val="9E9E9E"/>
          <w:spacing w:val="-33"/>
          <w:sz w:val="22"/>
          <w:szCs w:val="22"/>
        </w:rPr>
        <w:t> </w:t>
      </w:r>
      <w:r>
        <w:rPr>
          <w:color w:val="898989"/>
          <w:spacing w:val="-2"/>
          <w:sz w:val="22"/>
          <w:szCs w:val="22"/>
        </w:rPr>
        <w:t>de</w:t>
      </w:r>
      <w:r>
        <w:rPr>
          <w:color w:val="898989"/>
          <w:spacing w:val="-40"/>
          <w:sz w:val="22"/>
          <w:szCs w:val="22"/>
        </w:rPr>
        <w:t> </w:t>
      </w:r>
      <w:r>
        <w:rPr>
          <w:color w:val="757575"/>
          <w:spacing w:val="-2"/>
          <w:sz w:val="22"/>
          <w:szCs w:val="22"/>
        </w:rPr>
        <w:t>la</w:t>
      </w:r>
      <w:r>
        <w:rPr>
          <w:color w:val="757575"/>
          <w:spacing w:val="-14"/>
          <w:sz w:val="22"/>
          <w:szCs w:val="22"/>
        </w:rPr>
        <w:t> </w:t>
      </w:r>
      <w:r>
        <w:rPr>
          <w:color w:val="898989"/>
          <w:spacing w:val="-2"/>
          <w:sz w:val="22"/>
          <w:szCs w:val="22"/>
        </w:rPr>
        <w:t>actlvldad</w:t>
      </w:r>
      <w:r>
        <w:rPr>
          <w:color w:val="898989"/>
          <w:spacing w:val="-25"/>
          <w:sz w:val="22"/>
          <w:szCs w:val="22"/>
        </w:rPr>
        <w:t> </w:t>
      </w:r>
      <w:r>
        <w:rPr>
          <w:color w:val="757575"/>
          <w:spacing w:val="-2"/>
          <w:sz w:val="22"/>
          <w:szCs w:val="22"/>
        </w:rPr>
        <w:t>de</w:t>
      </w:r>
      <w:r>
        <w:rPr>
          <w:color w:val="898989"/>
          <w:spacing w:val="-2"/>
          <w:sz w:val="22"/>
          <w:szCs w:val="22"/>
        </w:rPr>
        <w:t>audltorra </w:t>
      </w:r>
      <w:r>
        <w:rPr>
          <w:color w:val="757575"/>
          <w:w w:val="90"/>
          <w:sz w:val="22"/>
          <w:szCs w:val="22"/>
        </w:rPr>
        <w:t>de</w:t>
      </w:r>
      <w:r>
        <w:rPr>
          <w:color w:val="898989"/>
          <w:w w:val="90"/>
          <w:sz w:val="22"/>
          <w:szCs w:val="22"/>
        </w:rPr>
        <w:t>cuen</w:t>
      </w:r>
      <w:r>
        <w:rPr>
          <w:color w:val="606262"/>
          <w:w w:val="90"/>
          <w:sz w:val="22"/>
          <w:szCs w:val="22"/>
        </w:rPr>
        <w:t>t</w:t>
      </w:r>
      <w:r>
        <w:rPr>
          <w:color w:val="898989"/>
          <w:w w:val="90"/>
          <w:sz w:val="22"/>
          <w:szCs w:val="22"/>
        </w:rPr>
        <w:t>as </w:t>
      </w:r>
      <w:r>
        <w:rPr>
          <w:color w:val="9E9E9E"/>
          <w:w w:val="90"/>
          <w:sz w:val="22"/>
          <w:szCs w:val="22"/>
        </w:rPr>
        <w:t>vlgente</w:t>
      </w:r>
      <w:r>
        <w:rPr>
          <w:color w:val="898989"/>
          <w:w w:val="90"/>
          <w:sz w:val="22"/>
          <w:szCs w:val="22"/>
        </w:rPr>
        <w:t>enEsoai\a,</w:t>
      </w:r>
      <w:r>
        <w:rPr>
          <w:color w:val="898989"/>
          <w:spacing w:val="-7"/>
          <w:w w:val="90"/>
          <w:sz w:val="22"/>
          <w:szCs w:val="22"/>
        </w:rPr>
        <w:t> </w:t>
      </w:r>
      <w:r>
        <w:rPr>
          <w:color w:val="898989"/>
          <w:w w:val="90"/>
          <w:sz w:val="22"/>
          <w:szCs w:val="22"/>
        </w:rPr>
        <w:t>aplicaf':"los</w:t>
      </w:r>
      <w:r>
        <w:rPr>
          <w:color w:val="9E9E9E"/>
          <w:w w:val="90"/>
          <w:sz w:val="22"/>
          <w:szCs w:val="22"/>
        </w:rPr>
        <w:t>n</w:t>
      </w:r>
      <w:r>
        <w:rPr>
          <w:color w:val="757575"/>
          <w:w w:val="90"/>
          <w:sz w:val="22"/>
          <w:szCs w:val="22"/>
        </w:rPr>
        <w:t>ues.t</w:t>
      </w:r>
      <w:r>
        <w:rPr>
          <w:color w:val="9E9E9E"/>
          <w:w w:val="90"/>
          <w:sz w:val="22"/>
          <w:szCs w:val="22"/>
        </w:rPr>
        <w:t>ro Julc!o </w:t>
      </w:r>
      <w:r>
        <w:rPr>
          <w:color w:val="898989"/>
          <w:w w:val="90"/>
          <w:sz w:val="24"/>
          <w:szCs w:val="24"/>
        </w:rPr>
        <w:t>p,01es1on.a1 </w:t>
      </w:r>
      <w:r>
        <w:rPr>
          <w:i/>
          <w:iCs/>
          <w:color w:val="898989"/>
          <w:w w:val="90"/>
          <w:sz w:val="23"/>
          <w:szCs w:val="23"/>
        </w:rPr>
        <w:t>y</w:t>
      </w:r>
      <w:r>
        <w:rPr>
          <w:i/>
          <w:iCs/>
          <w:color w:val="898989"/>
          <w:spacing w:val="-17"/>
          <w:w w:val="90"/>
          <w:sz w:val="23"/>
          <w:szCs w:val="23"/>
        </w:rPr>
        <w:t> </w:t>
      </w:r>
      <w:r>
        <w:rPr>
          <w:color w:val="898989"/>
          <w:w w:val="90"/>
          <w:sz w:val="22"/>
          <w:szCs w:val="22"/>
        </w:rPr>
        <w:t>mantenemoi una actltud</w:t>
      </w:r>
      <w:r>
        <w:rPr>
          <w:color w:val="898989"/>
          <w:spacing w:val="-7"/>
          <w:w w:val="90"/>
          <w:sz w:val="22"/>
          <w:szCs w:val="22"/>
        </w:rPr>
        <w:t> </w:t>
      </w:r>
      <w:r>
        <w:rPr>
          <w:color w:val="898989"/>
          <w:w w:val="90"/>
          <w:sz w:val="22"/>
          <w:szCs w:val="22"/>
        </w:rPr>
        <w:t>de </w:t>
      </w:r>
      <w:r>
        <w:rPr>
          <w:color w:val="757575"/>
          <w:spacing w:val="-6"/>
          <w:sz w:val="22"/>
          <w:szCs w:val="22"/>
        </w:rPr>
        <w:t>esteptldsmo</w:t>
      </w:r>
      <w:r>
        <w:rPr>
          <w:color w:val="757575"/>
          <w:spacing w:val="-42"/>
          <w:sz w:val="22"/>
          <w:szCs w:val="22"/>
        </w:rPr>
        <w:t> </w:t>
      </w:r>
      <w:r>
        <w:rPr>
          <w:color w:val="898989"/>
          <w:spacing w:val="-6"/>
          <w:sz w:val="22"/>
          <w:szCs w:val="22"/>
        </w:rPr>
        <w:t>profe.siona</w:t>
      </w:r>
      <w:r>
        <w:rPr>
          <w:rFonts w:ascii="Times New Roman" w:hAnsi="Times New Roman" w:cs="Times New Roman" w:eastAsia="Times New Roman"/>
          <w:color w:val="BDBDBD"/>
          <w:spacing w:val="-6"/>
          <w:position w:val="6"/>
          <w:sz w:val="13"/>
          <w:szCs w:val="13"/>
        </w:rPr>
        <w:t>1</w:t>
      </w:r>
      <w:r>
        <w:rPr>
          <w:rFonts w:ascii="Times New Roman" w:hAnsi="Times New Roman" w:cs="Times New Roman" w:eastAsia="Times New Roman"/>
          <w:color w:val="BDBDBD"/>
          <w:spacing w:val="-3"/>
          <w:position w:val="6"/>
          <w:sz w:val="13"/>
          <w:szCs w:val="13"/>
        </w:rPr>
        <w:t> </w:t>
      </w:r>
      <w:r>
        <w:rPr>
          <w:color w:val="9E9E9E"/>
          <w:spacing w:val="-6"/>
          <w:sz w:val="22"/>
          <w:szCs w:val="22"/>
        </w:rPr>
        <w:t>durante</w:t>
      </w:r>
      <w:r>
        <w:rPr>
          <w:color w:val="9E9E9E"/>
          <w:spacing w:val="-16"/>
          <w:sz w:val="22"/>
          <w:szCs w:val="22"/>
        </w:rPr>
        <w:t> </w:t>
      </w:r>
      <w:r>
        <w:rPr>
          <w:color w:val="9E9E9E"/>
          <w:spacing w:val="-6"/>
          <w:sz w:val="22"/>
          <w:szCs w:val="22"/>
        </w:rPr>
        <w:t>tOda</w:t>
      </w:r>
      <w:r>
        <w:rPr>
          <w:color w:val="9E9E9E"/>
          <w:spacing w:val="-36"/>
          <w:sz w:val="22"/>
          <w:szCs w:val="22"/>
        </w:rPr>
        <w:t> </w:t>
      </w:r>
      <w:r>
        <w:rPr>
          <w:color w:val="AEAEAE"/>
          <w:spacing w:val="-6"/>
          <w:sz w:val="22"/>
          <w:szCs w:val="22"/>
        </w:rPr>
        <w:t>la</w:t>
      </w:r>
      <w:r>
        <w:rPr>
          <w:color w:val="AEAEAE"/>
          <w:spacing w:val="6"/>
          <w:sz w:val="22"/>
          <w:szCs w:val="22"/>
        </w:rPr>
        <w:t> </w:t>
      </w:r>
      <w:r>
        <w:rPr>
          <w:color w:val="898989"/>
          <w:spacing w:val="-6"/>
          <w:sz w:val="22"/>
          <w:szCs w:val="22"/>
        </w:rPr>
        <w:t>aud1to((a.</w:t>
      </w:r>
      <w:r>
        <w:rPr>
          <w:color w:val="898989"/>
          <w:spacing w:val="-21"/>
          <w:sz w:val="22"/>
          <w:szCs w:val="22"/>
        </w:rPr>
        <w:t> </w:t>
      </w:r>
      <w:r>
        <w:rPr>
          <w:color w:val="898989"/>
          <w:spacing w:val="-6"/>
          <w:sz w:val="22"/>
          <w:szCs w:val="22"/>
        </w:rPr>
        <w:t>T.ambi�n</w:t>
      </w:r>
      <w:r>
        <w:rPr>
          <w:color w:val="44494B"/>
          <w:spacing w:val="-6"/>
          <w:sz w:val="22"/>
          <w:szCs w:val="22"/>
        </w:rPr>
        <w:t>:</w:t>
      </w:r>
    </w:p>
    <w:p>
      <w:pPr>
        <w:pStyle w:val="BodyText"/>
        <w:spacing w:before="3"/>
        <w:rPr>
          <w:sz w:val="22"/>
        </w:rPr>
      </w:pPr>
    </w:p>
    <w:p>
      <w:pPr>
        <w:pStyle w:val="ListParagraph"/>
        <w:numPr>
          <w:ilvl w:val="0"/>
          <w:numId w:val="3"/>
        </w:numPr>
        <w:tabs>
          <w:tab w:pos="1474" w:val="left" w:leader="none"/>
        </w:tabs>
        <w:spacing w:line="220" w:lineRule="auto" w:before="0" w:after="0"/>
        <w:ind w:left="1474" w:right="578" w:hanging="725"/>
        <w:jc w:val="left"/>
        <w:rPr>
          <w:color w:val="EFF452"/>
          <w:sz w:val="24"/>
          <w:szCs w:val="24"/>
        </w:rPr>
      </w:pPr>
      <w:r>
        <w:rPr>
          <w:color w:val="606262"/>
          <w:spacing w:val="-4"/>
          <w:sz w:val="22"/>
          <w:szCs w:val="22"/>
        </w:rPr>
        <w:t>l</w:t>
      </w:r>
      <w:r>
        <w:rPr>
          <w:color w:val="898989"/>
          <w:spacing w:val="-4"/>
          <w:sz w:val="22"/>
          <w:szCs w:val="22"/>
        </w:rPr>
        <w:t>deotlflcamos</w:t>
      </w:r>
      <w:r>
        <w:rPr>
          <w:color w:val="898989"/>
          <w:spacing w:val="-32"/>
          <w:sz w:val="22"/>
          <w:szCs w:val="22"/>
        </w:rPr>
        <w:t> </w:t>
      </w:r>
      <w:r>
        <w:rPr>
          <w:color w:val="9E9E9E"/>
          <w:spacing w:val="-4"/>
          <w:sz w:val="22"/>
          <w:szCs w:val="22"/>
        </w:rPr>
        <w:t>y</w:t>
      </w:r>
      <w:r>
        <w:rPr>
          <w:color w:val="9E9E9E"/>
          <w:spacing w:val="-12"/>
          <w:sz w:val="22"/>
          <w:szCs w:val="22"/>
        </w:rPr>
        <w:t> </w:t>
      </w:r>
      <w:r>
        <w:rPr>
          <w:color w:val="AEAEAE"/>
          <w:spacing w:val="-4"/>
          <w:sz w:val="22"/>
          <w:szCs w:val="22"/>
        </w:rPr>
        <w:t>valoramos</w:t>
      </w:r>
      <w:r>
        <w:rPr>
          <w:color w:val="AEAEAE"/>
          <w:spacing w:val="-27"/>
          <w:sz w:val="22"/>
          <w:szCs w:val="22"/>
        </w:rPr>
        <w:t> </w:t>
      </w:r>
      <w:r>
        <w:rPr>
          <w:color w:val="898989"/>
          <w:spacing w:val="-4"/>
          <w:sz w:val="22"/>
          <w:szCs w:val="22"/>
        </w:rPr>
        <w:t>los</w:t>
      </w:r>
      <w:r>
        <w:rPr>
          <w:color w:val="BDBDBD"/>
          <w:spacing w:val="-4"/>
          <w:sz w:val="22"/>
          <w:szCs w:val="22"/>
        </w:rPr>
        <w:t>r</w:t>
      </w:r>
      <w:r>
        <w:rPr>
          <w:color w:val="898989"/>
          <w:spacing w:val="-4"/>
          <w:sz w:val="22"/>
          <w:szCs w:val="22"/>
        </w:rPr>
        <w:t>ies9osde</w:t>
      </w:r>
      <w:r>
        <w:rPr>
          <w:color w:val="898989"/>
          <w:spacing w:val="-23"/>
          <w:sz w:val="22"/>
          <w:szCs w:val="22"/>
        </w:rPr>
        <w:t> </w:t>
      </w:r>
      <w:r>
        <w:rPr>
          <w:color w:val="898989"/>
          <w:spacing w:val="-4"/>
          <w:sz w:val="22"/>
          <w:szCs w:val="22"/>
        </w:rPr>
        <w:t>incorn�cci6n</w:t>
      </w:r>
      <w:r>
        <w:rPr>
          <w:color w:val="898989"/>
          <w:spacing w:val="-18"/>
          <w:sz w:val="22"/>
          <w:szCs w:val="22"/>
        </w:rPr>
        <w:t> </w:t>
      </w:r>
      <w:r>
        <w:rPr>
          <w:color w:val="898989"/>
          <w:spacing w:val="-4"/>
          <w:sz w:val="22"/>
          <w:szCs w:val="22"/>
        </w:rPr>
        <w:t>mater</w:t>
      </w:r>
      <w:r>
        <w:rPr>
          <w:color w:val="606262"/>
          <w:spacing w:val="-4"/>
          <w:sz w:val="22"/>
          <w:szCs w:val="22"/>
        </w:rPr>
        <w:t>i</w:t>
      </w:r>
      <w:r>
        <w:rPr>
          <w:color w:val="898989"/>
          <w:spacing w:val="-4"/>
          <w:sz w:val="22"/>
          <w:szCs w:val="22"/>
        </w:rPr>
        <w:t>al</w:t>
      </w:r>
      <w:r>
        <w:rPr>
          <w:color w:val="898989"/>
          <w:spacing w:val="-17"/>
          <w:sz w:val="22"/>
          <w:szCs w:val="22"/>
        </w:rPr>
        <w:t> </w:t>
      </w:r>
      <w:r>
        <w:rPr>
          <w:color w:val="898989"/>
          <w:spacing w:val="-4"/>
          <w:sz w:val="22"/>
          <w:szCs w:val="22"/>
        </w:rPr>
        <w:t>en</w:t>
      </w:r>
      <w:r>
        <w:rPr>
          <w:color w:val="AEAEAE"/>
          <w:spacing w:val="-4"/>
          <w:sz w:val="22"/>
          <w:szCs w:val="22"/>
        </w:rPr>
        <w:t>las</w:t>
      </w:r>
      <w:r>
        <w:rPr>
          <w:color w:val="AEAEAE"/>
          <w:spacing w:val="-32"/>
          <w:sz w:val="22"/>
          <w:szCs w:val="22"/>
        </w:rPr>
        <w:t> </w:t>
      </w:r>
      <w:r>
        <w:rPr>
          <w:color w:val="898989"/>
          <w:spacing w:val="-4"/>
          <w:sz w:val="22"/>
          <w:szCs w:val="22"/>
        </w:rPr>
        <w:t>cuentas</w:t>
      </w:r>
      <w:r>
        <w:rPr>
          <w:color w:val="898989"/>
          <w:spacing w:val="-25"/>
          <w:sz w:val="22"/>
          <w:szCs w:val="22"/>
        </w:rPr>
        <w:t> </w:t>
      </w:r>
      <w:r>
        <w:rPr>
          <w:color w:val="757575"/>
          <w:spacing w:val="-4"/>
          <w:sz w:val="22"/>
          <w:szCs w:val="22"/>
        </w:rPr>
        <w:t>anuales.</w:t>
      </w:r>
      <w:r>
        <w:rPr>
          <w:color w:val="757575"/>
          <w:spacing w:val="-25"/>
          <w:sz w:val="22"/>
          <w:szCs w:val="22"/>
        </w:rPr>
        <w:t> </w:t>
      </w:r>
      <w:r>
        <w:rPr>
          <w:color w:val="898989"/>
          <w:spacing w:val="-4"/>
          <w:sz w:val="22"/>
          <w:szCs w:val="22"/>
        </w:rPr>
        <w:t>df�</w:t>
      </w:r>
      <w:r>
        <w:rPr>
          <w:color w:val="606262"/>
          <w:spacing w:val="-4"/>
          <w:sz w:val="22"/>
          <w:szCs w:val="22"/>
        </w:rPr>
        <w:t>da </w:t>
      </w:r>
      <w:r>
        <w:rPr>
          <w:color w:val="898989"/>
          <w:w w:val="90"/>
          <w:sz w:val="22"/>
          <w:szCs w:val="22"/>
        </w:rPr>
        <w:t>a </w:t>
      </w:r>
      <w:r>
        <w:rPr>
          <w:color w:val="757575"/>
          <w:w w:val="90"/>
          <w:sz w:val="22"/>
          <w:szCs w:val="22"/>
        </w:rPr>
        <w:t>t</w:t>
      </w:r>
      <w:r>
        <w:rPr>
          <w:color w:val="AEAEAE"/>
          <w:w w:val="90"/>
          <w:sz w:val="22"/>
          <w:szCs w:val="22"/>
        </w:rPr>
        <w:t>r</w:t>
      </w:r>
      <w:r>
        <w:rPr>
          <w:color w:val="898989"/>
          <w:w w:val="90"/>
          <w:sz w:val="22"/>
          <w:szCs w:val="22"/>
        </w:rPr>
        <w:t>aude</w:t>
      </w:r>
      <w:r>
        <w:rPr>
          <w:color w:val="898989"/>
          <w:spacing w:val="-8"/>
          <w:w w:val="90"/>
          <w:sz w:val="22"/>
          <w:szCs w:val="22"/>
        </w:rPr>
        <w:t> </w:t>
      </w:r>
      <w:r>
        <w:rPr>
          <w:i/>
          <w:iCs/>
          <w:color w:val="898989"/>
          <w:w w:val="90"/>
          <w:sz w:val="24"/>
          <w:szCs w:val="24"/>
        </w:rPr>
        <w:t>o</w:t>
      </w:r>
      <w:r>
        <w:rPr>
          <w:i/>
          <w:iCs/>
          <w:color w:val="898989"/>
          <w:spacing w:val="-3"/>
          <w:w w:val="90"/>
          <w:sz w:val="24"/>
          <w:szCs w:val="24"/>
        </w:rPr>
        <w:t> </w:t>
      </w:r>
      <w:r>
        <w:rPr>
          <w:color w:val="898989"/>
          <w:w w:val="90"/>
          <w:sz w:val="22"/>
          <w:szCs w:val="22"/>
        </w:rPr>
        <w:t>error, </w:t>
      </w:r>
      <w:r>
        <w:rPr>
          <w:color w:val="AEAEAE"/>
          <w:w w:val="90"/>
          <w:sz w:val="22"/>
          <w:szCs w:val="22"/>
        </w:rPr>
        <w:t>dJsel'lamos: v</w:t>
      </w:r>
      <w:r>
        <w:rPr>
          <w:color w:val="AEAEAE"/>
          <w:sz w:val="22"/>
          <w:szCs w:val="22"/>
        </w:rPr>
        <w:t> </w:t>
      </w:r>
      <w:r>
        <w:rPr>
          <w:color w:val="9E9E9E"/>
          <w:w w:val="90"/>
          <w:sz w:val="22"/>
          <w:szCs w:val="22"/>
        </w:rPr>
        <w:t>aplicamos </w:t>
      </w:r>
      <w:r>
        <w:rPr>
          <w:color w:val="898989"/>
          <w:w w:val="90"/>
          <w:sz w:val="22"/>
          <w:szCs w:val="22"/>
        </w:rPr>
        <w:t>procedimiMtos</w:t>
      </w:r>
      <w:r>
        <w:rPr>
          <w:color w:val="898989"/>
          <w:spacing w:val="-15"/>
          <w:w w:val="90"/>
          <w:sz w:val="22"/>
          <w:szCs w:val="22"/>
        </w:rPr>
        <w:t> </w:t>
      </w:r>
      <w:r>
        <w:rPr>
          <w:i/>
          <w:iCs/>
          <w:color w:val="AEAEAE"/>
          <w:w w:val="90"/>
          <w:sz w:val="24"/>
          <w:szCs w:val="24"/>
        </w:rPr>
        <w:t>de</w:t>
      </w:r>
      <w:r>
        <w:rPr>
          <w:i/>
          <w:iCs/>
          <w:color w:val="AEAEAE"/>
          <w:spacing w:val="-11"/>
          <w:w w:val="90"/>
          <w:sz w:val="24"/>
          <w:szCs w:val="24"/>
        </w:rPr>
        <w:t> </w:t>
      </w:r>
      <w:r>
        <w:rPr>
          <w:color w:val="898989"/>
          <w:w w:val="90"/>
          <w:sz w:val="22"/>
          <w:szCs w:val="22"/>
        </w:rPr>
        <w:t>audiloria</w:t>
      </w:r>
      <w:r>
        <w:rPr>
          <w:color w:val="898989"/>
          <w:spacing w:val="-7"/>
          <w:w w:val="90"/>
          <w:sz w:val="22"/>
          <w:szCs w:val="22"/>
        </w:rPr>
        <w:t> </w:t>
      </w:r>
      <w:r>
        <w:rPr>
          <w:color w:val="898989"/>
          <w:w w:val="90"/>
          <w:sz w:val="22"/>
          <w:szCs w:val="22"/>
        </w:rPr>
        <w:t>para</w:t>
      </w:r>
      <w:r>
        <w:rPr>
          <w:color w:val="898989"/>
          <w:spacing w:val="-17"/>
          <w:w w:val="90"/>
          <w:sz w:val="22"/>
          <w:szCs w:val="22"/>
        </w:rPr>
        <w:t> </w:t>
      </w:r>
      <w:r>
        <w:rPr>
          <w:color w:val="757575"/>
          <w:w w:val="90"/>
          <w:sz w:val="22"/>
          <w:szCs w:val="22"/>
        </w:rPr>
        <w:t>resPOnde-r </w:t>
      </w:r>
      <w:r>
        <w:rPr>
          <w:color w:val="898989"/>
          <w:w w:val="90"/>
          <w:sz w:val="22"/>
          <w:szCs w:val="22"/>
        </w:rPr>
        <w:t>a</w:t>
      </w:r>
      <w:r>
        <w:rPr>
          <w:color w:val="898989"/>
          <w:sz w:val="22"/>
          <w:szCs w:val="22"/>
        </w:rPr>
        <w:t> </w:t>
      </w:r>
      <w:r>
        <w:rPr>
          <w:color w:val="898989"/>
          <w:w w:val="90"/>
          <w:sz w:val="22"/>
          <w:szCs w:val="22"/>
        </w:rPr>
        <w:t>dichos rie-sqos </w:t>
      </w:r>
      <w:r>
        <w:rPr>
          <w:i/>
          <w:iCs/>
          <w:color w:val="898989"/>
          <w:w w:val="90"/>
          <w:sz w:val="20"/>
          <w:szCs w:val="20"/>
        </w:rPr>
        <w:t>y </w:t>
      </w:r>
      <w:r>
        <w:rPr>
          <w:color w:val="898989"/>
          <w:w w:val="90"/>
          <w:sz w:val="22"/>
          <w:szCs w:val="22"/>
        </w:rPr>
        <w:t>obtenemos ev1denc1a de!ud1toria suUciente</w:t>
      </w:r>
      <w:r>
        <w:rPr>
          <w:color w:val="898989"/>
          <w:spacing w:val="-12"/>
          <w:w w:val="90"/>
          <w:sz w:val="22"/>
          <w:szCs w:val="22"/>
        </w:rPr>
        <w:t> </w:t>
      </w:r>
      <w:r>
        <w:rPr>
          <w:color w:val="898989"/>
          <w:w w:val="90"/>
          <w:sz w:val="22"/>
          <w:szCs w:val="22"/>
        </w:rPr>
        <w:t>y</w:t>
      </w:r>
      <w:r>
        <w:rPr>
          <w:color w:val="898989"/>
          <w:sz w:val="22"/>
          <w:szCs w:val="22"/>
        </w:rPr>
        <w:t> </w:t>
      </w:r>
      <w:r>
        <w:rPr>
          <w:color w:val="9E9E9E"/>
          <w:w w:val="90"/>
          <w:sz w:val="22"/>
          <w:szCs w:val="22"/>
        </w:rPr>
        <w:t>adec</w:t>
      </w:r>
      <w:r>
        <w:rPr>
          <w:color w:val="606262"/>
          <w:w w:val="90"/>
          <w:sz w:val="22"/>
          <w:szCs w:val="22"/>
        </w:rPr>
        <w:t>u</w:t>
      </w:r>
      <w:r>
        <w:rPr>
          <w:color w:val="898989"/>
          <w:w w:val="90"/>
          <w:sz w:val="22"/>
          <w:szCs w:val="22"/>
        </w:rPr>
        <w:t>ada</w:t>
      </w:r>
      <w:r>
        <w:rPr>
          <w:color w:val="898989"/>
          <w:spacing w:val="-6"/>
          <w:w w:val="90"/>
          <w:sz w:val="22"/>
          <w:szCs w:val="22"/>
        </w:rPr>
        <w:t> </w:t>
      </w:r>
      <w:r>
        <w:rPr>
          <w:color w:val="9E9E9E"/>
          <w:w w:val="90"/>
          <w:sz w:val="22"/>
          <w:szCs w:val="22"/>
        </w:rPr>
        <w:t>parap</w:t>
      </w:r>
      <w:r>
        <w:rPr>
          <w:color w:val="606262"/>
          <w:w w:val="90"/>
          <w:sz w:val="22"/>
          <w:szCs w:val="22"/>
        </w:rPr>
        <w:t>r</w:t>
      </w:r>
      <w:r>
        <w:rPr>
          <w:color w:val="898989"/>
          <w:w w:val="90"/>
          <w:sz w:val="22"/>
          <w:szCs w:val="22"/>
        </w:rPr>
        <w:t>oporciollo</w:t>
      </w:r>
      <w:r>
        <w:rPr>
          <w:color w:val="606262"/>
          <w:w w:val="90"/>
          <w:sz w:val="22"/>
          <w:szCs w:val="22"/>
        </w:rPr>
        <w:t>r</w:t>
      </w:r>
      <w:r>
        <w:rPr>
          <w:color w:val="606262"/>
          <w:sz w:val="22"/>
          <w:szCs w:val="22"/>
        </w:rPr>
        <w:t> </w:t>
      </w:r>
      <w:r>
        <w:rPr>
          <w:color w:val="757575"/>
          <w:w w:val="90"/>
          <w:sz w:val="22"/>
          <w:szCs w:val="22"/>
        </w:rPr>
        <w:t>una</w:t>
      </w:r>
      <w:r>
        <w:rPr>
          <w:color w:val="757575"/>
          <w:spacing w:val="-12"/>
          <w:w w:val="90"/>
          <w:sz w:val="22"/>
          <w:szCs w:val="22"/>
        </w:rPr>
        <w:t> </w:t>
      </w:r>
      <w:r>
        <w:rPr>
          <w:color w:val="757575"/>
          <w:w w:val="90"/>
          <w:sz w:val="22"/>
          <w:szCs w:val="22"/>
        </w:rPr>
        <w:t>base </w:t>
      </w:r>
      <w:r>
        <w:rPr>
          <w:color w:val="757575"/>
          <w:sz w:val="22"/>
          <w:szCs w:val="22"/>
        </w:rPr>
        <w:t>para</w:t>
      </w:r>
      <w:r>
        <w:rPr>
          <w:color w:val="757575"/>
          <w:spacing w:val="-37"/>
          <w:sz w:val="22"/>
          <w:szCs w:val="22"/>
        </w:rPr>
        <w:t> </w:t>
      </w:r>
      <w:r>
        <w:rPr>
          <w:color w:val="898989"/>
          <w:sz w:val="22"/>
          <w:szCs w:val="22"/>
        </w:rPr>
        <w:t>nuestra</w:t>
      </w:r>
      <w:r>
        <w:rPr>
          <w:color w:val="898989"/>
          <w:spacing w:val="-26"/>
          <w:sz w:val="22"/>
          <w:szCs w:val="22"/>
        </w:rPr>
        <w:t> </w:t>
      </w:r>
      <w:r>
        <w:rPr>
          <w:color w:val="898989"/>
          <w:sz w:val="22"/>
          <w:szCs w:val="22"/>
        </w:rPr>
        <w:t>oplnl6n.</w:t>
      </w:r>
      <w:r>
        <w:rPr>
          <w:color w:val="898989"/>
          <w:spacing w:val="-26"/>
          <w:sz w:val="22"/>
          <w:szCs w:val="22"/>
        </w:rPr>
        <w:t> </w:t>
      </w:r>
      <w:r>
        <w:rPr>
          <w:color w:val="898989"/>
          <w:sz w:val="22"/>
          <w:szCs w:val="22"/>
        </w:rPr>
        <w:t>£1</w:t>
      </w:r>
      <w:r>
        <w:rPr>
          <w:color w:val="9E9E9E"/>
          <w:sz w:val="22"/>
          <w:szCs w:val="22"/>
        </w:rPr>
        <w:t>riesgo</w:t>
      </w:r>
      <w:r>
        <w:rPr>
          <w:color w:val="9E9E9E"/>
          <w:spacing w:val="-27"/>
          <w:sz w:val="22"/>
          <w:szCs w:val="22"/>
        </w:rPr>
        <w:t> </w:t>
      </w:r>
      <w:r>
        <w:rPr>
          <w:color w:val="757575"/>
          <w:sz w:val="22"/>
          <w:szCs w:val="22"/>
        </w:rPr>
        <w:t>de</w:t>
      </w:r>
      <w:r>
        <w:rPr>
          <w:color w:val="898989"/>
          <w:sz w:val="22"/>
          <w:szCs w:val="22"/>
        </w:rPr>
        <w:t>no</w:t>
      </w:r>
      <w:r>
        <w:rPr>
          <w:color w:val="898989"/>
          <w:spacing w:val="-26"/>
          <w:sz w:val="22"/>
          <w:szCs w:val="22"/>
        </w:rPr>
        <w:t> </w:t>
      </w:r>
      <w:r>
        <w:rPr>
          <w:color w:val="898989"/>
          <w:sz w:val="22"/>
          <w:szCs w:val="22"/>
        </w:rPr>
        <w:t>detectar</w:t>
      </w:r>
      <w:r>
        <w:rPr>
          <w:color w:val="898989"/>
          <w:spacing w:val="-19"/>
          <w:sz w:val="22"/>
          <w:szCs w:val="22"/>
        </w:rPr>
        <w:t> </w:t>
      </w:r>
      <w:r>
        <w:rPr>
          <w:color w:val="757575"/>
          <w:sz w:val="22"/>
          <w:szCs w:val="22"/>
        </w:rPr>
        <w:t>una</w:t>
      </w:r>
      <w:r>
        <w:rPr>
          <w:color w:val="757575"/>
          <w:spacing w:val="-37"/>
          <w:sz w:val="22"/>
          <w:szCs w:val="22"/>
        </w:rPr>
        <w:t> </w:t>
      </w:r>
      <w:r>
        <w:rPr>
          <w:color w:val="9E9E9E"/>
          <w:sz w:val="22"/>
          <w:szCs w:val="22"/>
        </w:rPr>
        <w:t>l</w:t>
      </w:r>
      <w:r>
        <w:rPr>
          <w:color w:val="757575"/>
          <w:sz w:val="22"/>
          <w:szCs w:val="22"/>
        </w:rPr>
        <w:t>nco</w:t>
      </w:r>
      <w:r>
        <w:rPr>
          <w:color w:val="9E9E9E"/>
          <w:sz w:val="22"/>
          <w:szCs w:val="22"/>
        </w:rPr>
        <w:t>rrect</w:t>
      </w:r>
      <w:r>
        <w:rPr>
          <w:color w:val="757575"/>
          <w:sz w:val="22"/>
          <w:szCs w:val="22"/>
        </w:rPr>
        <w:t>i6n</w:t>
      </w:r>
      <w:r>
        <w:rPr>
          <w:color w:val="757575"/>
          <w:spacing w:val="-35"/>
          <w:sz w:val="22"/>
          <w:szCs w:val="22"/>
        </w:rPr>
        <w:t> </w:t>
      </w:r>
      <w:r>
        <w:rPr>
          <w:color w:val="757575"/>
          <w:sz w:val="22"/>
          <w:szCs w:val="22"/>
        </w:rPr>
        <w:t>materi</w:t>
      </w:r>
      <w:r>
        <w:rPr>
          <w:color w:val="9E9E9E"/>
          <w:sz w:val="22"/>
          <w:szCs w:val="22"/>
        </w:rPr>
        <w:t>al</w:t>
      </w:r>
      <w:r>
        <w:rPr>
          <w:color w:val="9E9E9E"/>
          <w:spacing w:val="-16"/>
          <w:sz w:val="22"/>
          <w:szCs w:val="22"/>
        </w:rPr>
        <w:t> </w:t>
      </w:r>
      <w:r>
        <w:rPr>
          <w:color w:val="757575"/>
          <w:sz w:val="22"/>
          <w:szCs w:val="22"/>
        </w:rPr>
        <w:t>debida</w:t>
      </w:r>
      <w:r>
        <w:rPr>
          <w:color w:val="757575"/>
          <w:spacing w:val="-23"/>
          <w:sz w:val="22"/>
          <w:szCs w:val="22"/>
        </w:rPr>
        <w:t> </w:t>
      </w:r>
      <w:r>
        <w:rPr>
          <w:color w:val="898989"/>
          <w:sz w:val="22"/>
          <w:szCs w:val="22"/>
        </w:rPr>
        <w:t>a</w:t>
      </w:r>
      <w:r>
        <w:rPr>
          <w:color w:val="898989"/>
          <w:spacing w:val="-10"/>
          <w:sz w:val="22"/>
          <w:szCs w:val="22"/>
        </w:rPr>
        <w:t> </w:t>
      </w:r>
      <w:r>
        <w:rPr>
          <w:color w:val="757575"/>
          <w:sz w:val="22"/>
          <w:szCs w:val="22"/>
        </w:rPr>
        <w:t>f</w:t>
      </w:r>
      <w:r>
        <w:rPr>
          <w:color w:val="9E9E9E"/>
          <w:sz w:val="22"/>
          <w:szCs w:val="22"/>
        </w:rPr>
        <w:t>ra</w:t>
      </w:r>
      <w:r>
        <w:rPr>
          <w:color w:val="757575"/>
          <w:sz w:val="22"/>
          <w:szCs w:val="22"/>
        </w:rPr>
        <w:t>ude</w:t>
      </w:r>
      <w:r>
        <w:rPr>
          <w:color w:val="757575"/>
          <w:spacing w:val="-27"/>
          <w:sz w:val="22"/>
          <w:szCs w:val="22"/>
        </w:rPr>
        <w:t> </w:t>
      </w:r>
      <w:r>
        <w:rPr>
          <w:rFonts w:ascii="Times New Roman" w:hAnsi="Times New Roman" w:cs="Times New Roman" w:eastAsia="Times New Roman"/>
          <w:color w:val="757575"/>
          <w:sz w:val="18"/>
          <w:szCs w:val="18"/>
        </w:rPr>
        <w:t>ei </w:t>
      </w:r>
      <w:r>
        <w:rPr>
          <w:color w:val="757575"/>
          <w:spacing w:val="-2"/>
          <w:sz w:val="22"/>
          <w:szCs w:val="22"/>
        </w:rPr>
        <w:t>m'1s</w:t>
      </w:r>
      <w:r>
        <w:rPr>
          <w:color w:val="757575"/>
          <w:spacing w:val="-24"/>
          <w:sz w:val="22"/>
          <w:szCs w:val="22"/>
        </w:rPr>
        <w:t> </w:t>
      </w:r>
      <w:r>
        <w:rPr>
          <w:color w:val="898989"/>
          <w:spacing w:val="-2"/>
          <w:sz w:val="22"/>
          <w:szCs w:val="22"/>
        </w:rPr>
        <w:t>elevado</w:t>
      </w:r>
      <w:r>
        <w:rPr>
          <w:color w:val="898989"/>
          <w:spacing w:val="-19"/>
          <w:sz w:val="22"/>
          <w:szCs w:val="22"/>
        </w:rPr>
        <w:t> </w:t>
      </w:r>
      <w:r>
        <w:rPr>
          <w:color w:val="898989"/>
          <w:spacing w:val="-2"/>
          <w:sz w:val="22"/>
          <w:szCs w:val="22"/>
        </w:rPr>
        <w:t>Que</w:t>
      </w:r>
      <w:r>
        <w:rPr>
          <w:color w:val="AEAEAE"/>
          <w:spacing w:val="-2"/>
          <w:sz w:val="22"/>
          <w:szCs w:val="22"/>
        </w:rPr>
        <w:t>en</w:t>
      </w:r>
      <w:r>
        <w:rPr>
          <w:color w:val="AEAEAE"/>
          <w:spacing w:val="-41"/>
          <w:sz w:val="22"/>
          <w:szCs w:val="22"/>
        </w:rPr>
        <w:t> </w:t>
      </w:r>
      <w:r>
        <w:rPr>
          <w:color w:val="898989"/>
          <w:spacing w:val="-2"/>
          <w:sz w:val="22"/>
          <w:szCs w:val="22"/>
        </w:rPr>
        <w:t>el</w:t>
      </w:r>
      <w:r>
        <w:rPr>
          <w:color w:val="898989"/>
          <w:spacing w:val="-23"/>
          <w:sz w:val="22"/>
          <w:szCs w:val="22"/>
        </w:rPr>
        <w:t> </w:t>
      </w:r>
      <w:r>
        <w:rPr>
          <w:color w:val="9E9E9E"/>
          <w:spacing w:val="-2"/>
          <w:sz w:val="22"/>
          <w:szCs w:val="22"/>
        </w:rPr>
        <w:t>caso</w:t>
      </w:r>
      <w:r>
        <w:rPr>
          <w:color w:val="AEAEAE"/>
          <w:spacing w:val="-2"/>
          <w:sz w:val="22"/>
          <w:szCs w:val="22"/>
        </w:rPr>
        <w:t>de</w:t>
      </w:r>
      <w:r>
        <w:rPr>
          <w:color w:val="AEAEAE"/>
          <w:spacing w:val="-23"/>
          <w:sz w:val="22"/>
          <w:szCs w:val="22"/>
        </w:rPr>
        <w:t> </w:t>
      </w:r>
      <w:r>
        <w:rPr>
          <w:color w:val="AEAEAE"/>
          <w:spacing w:val="-2"/>
          <w:sz w:val="22"/>
          <w:szCs w:val="22"/>
        </w:rPr>
        <w:t>una</w:t>
      </w:r>
      <w:r>
        <w:rPr>
          <w:color w:val="9E9E9E"/>
          <w:spacing w:val="-2"/>
          <w:sz w:val="22"/>
          <w:szCs w:val="22"/>
        </w:rPr>
        <w:t>1noorrecci6n</w:t>
      </w:r>
      <w:r>
        <w:rPr>
          <w:color w:val="9E9E9E"/>
          <w:spacing w:val="-16"/>
          <w:sz w:val="22"/>
          <w:szCs w:val="22"/>
        </w:rPr>
        <w:t> </w:t>
      </w:r>
      <w:r>
        <w:rPr>
          <w:color w:val="898989"/>
          <w:spacing w:val="-2"/>
          <w:sz w:val="22"/>
          <w:szCs w:val="22"/>
        </w:rPr>
        <w:t>ma</w:t>
      </w:r>
      <w:r>
        <w:rPr>
          <w:color w:val="606262"/>
          <w:spacing w:val="-2"/>
          <w:sz w:val="22"/>
          <w:szCs w:val="22"/>
        </w:rPr>
        <w:t>t</w:t>
      </w:r>
      <w:r>
        <w:rPr>
          <w:color w:val="898989"/>
          <w:spacing w:val="-2"/>
          <w:sz w:val="22"/>
          <w:szCs w:val="22"/>
        </w:rPr>
        <w:t>erial</w:t>
      </w:r>
      <w:r>
        <w:rPr>
          <w:color w:val="898989"/>
          <w:spacing w:val="-16"/>
          <w:sz w:val="22"/>
          <w:szCs w:val="22"/>
        </w:rPr>
        <w:t> </w:t>
      </w:r>
      <w:r>
        <w:rPr>
          <w:color w:val="9E9E9E"/>
          <w:spacing w:val="-2"/>
          <w:sz w:val="22"/>
          <w:szCs w:val="22"/>
        </w:rPr>
        <w:t>debida</w:t>
      </w:r>
      <w:r>
        <w:rPr>
          <w:color w:val="898989"/>
          <w:spacing w:val="-2"/>
          <w:sz w:val="22"/>
          <w:szCs w:val="22"/>
        </w:rPr>
        <w:t>a</w:t>
      </w:r>
      <w:r>
        <w:rPr>
          <w:color w:val="898989"/>
          <w:spacing w:val="-14"/>
          <w:sz w:val="22"/>
          <w:szCs w:val="22"/>
        </w:rPr>
        <w:t> </w:t>
      </w:r>
      <w:r>
        <w:rPr>
          <w:i/>
          <w:iCs/>
          <w:color w:val="898989"/>
          <w:spacing w:val="-2"/>
          <w:sz w:val="23"/>
          <w:szCs w:val="23"/>
        </w:rPr>
        <w:t>erl'ol'.va</w:t>
      </w:r>
      <w:r>
        <w:rPr>
          <w:i/>
          <w:iCs/>
          <w:color w:val="898989"/>
          <w:spacing w:val="-34"/>
          <w:sz w:val="23"/>
          <w:szCs w:val="23"/>
        </w:rPr>
        <w:t> </w:t>
      </w:r>
      <w:r>
        <w:rPr>
          <w:color w:val="898989"/>
          <w:spacing w:val="-2"/>
          <w:sz w:val="22"/>
          <w:szCs w:val="22"/>
        </w:rPr>
        <w:t>que</w:t>
      </w:r>
      <w:r>
        <w:rPr>
          <w:color w:val="898989"/>
          <w:spacing w:val="-2"/>
          <w:sz w:val="20"/>
          <w:szCs w:val="20"/>
        </w:rPr>
        <w:t>el</w:t>
      </w:r>
      <w:r>
        <w:rPr>
          <w:color w:val="898989"/>
          <w:spacing w:val="-5"/>
          <w:sz w:val="20"/>
          <w:szCs w:val="20"/>
        </w:rPr>
        <w:t> </w:t>
      </w:r>
      <w:r>
        <w:rPr>
          <w:color w:val="898989"/>
          <w:spacing w:val="-2"/>
          <w:sz w:val="22"/>
          <w:szCs w:val="22"/>
        </w:rPr>
        <w:t>fraude </w:t>
      </w:r>
      <w:r>
        <w:rPr>
          <w:color w:val="757575"/>
          <w:w w:val="90"/>
          <w:sz w:val="22"/>
          <w:szCs w:val="22"/>
        </w:rPr>
        <w:t>pucde</w:t>
      </w:r>
      <w:r>
        <w:rPr>
          <w:color w:val="757575"/>
          <w:spacing w:val="-1"/>
          <w:w w:val="90"/>
          <w:sz w:val="22"/>
          <w:szCs w:val="22"/>
        </w:rPr>
        <w:t> </w:t>
      </w:r>
      <w:r>
        <w:rPr>
          <w:color w:val="AEAEAE"/>
          <w:w w:val="90"/>
          <w:sz w:val="22"/>
          <w:szCs w:val="22"/>
        </w:rPr>
        <w:t>lmplicar</w:t>
      </w:r>
      <w:r>
        <w:rPr>
          <w:color w:val="AEAEAE"/>
          <w:spacing w:val="-3"/>
          <w:w w:val="90"/>
          <w:sz w:val="22"/>
          <w:szCs w:val="22"/>
        </w:rPr>
        <w:t> </w:t>
      </w:r>
      <w:r>
        <w:rPr>
          <w:color w:val="898989"/>
          <w:w w:val="90"/>
          <w:sz w:val="22"/>
          <w:szCs w:val="22"/>
        </w:rPr>
        <w:t>c�usi6n, ra1s1�·�acl6n,omlslones </w:t>
      </w:r>
      <w:r>
        <w:rPr>
          <w:color w:val="757575"/>
          <w:w w:val="90"/>
          <w:sz w:val="22"/>
          <w:szCs w:val="22"/>
        </w:rPr>
        <w:t>delltx&gt;ra</w:t>
      </w:r>
      <w:r>
        <w:rPr>
          <w:color w:val="9E9E9E"/>
          <w:w w:val="90"/>
          <w:sz w:val="22"/>
          <w:szCs w:val="22"/>
        </w:rPr>
        <w:t>das,</w:t>
      </w:r>
      <w:r>
        <w:rPr>
          <w:color w:val="9E9E9E"/>
          <w:spacing w:val="-10"/>
          <w:w w:val="90"/>
          <w:sz w:val="22"/>
          <w:szCs w:val="22"/>
        </w:rPr>
        <w:t> </w:t>
      </w:r>
      <w:r>
        <w:rPr>
          <w:color w:val="898989"/>
          <w:w w:val="90"/>
          <w:sz w:val="22"/>
          <w:szCs w:val="22"/>
        </w:rPr>
        <w:t>ma.nite!'.taciones </w:t>
      </w:r>
      <w:r>
        <w:rPr>
          <w:color w:val="898989"/>
          <w:sz w:val="22"/>
          <w:szCs w:val="22"/>
        </w:rPr>
        <w:t>lntendonadamenre</w:t>
      </w:r>
      <w:r>
        <w:rPr>
          <w:color w:val="898989"/>
          <w:spacing w:val="-35"/>
          <w:sz w:val="22"/>
          <w:szCs w:val="22"/>
        </w:rPr>
        <w:t> </w:t>
      </w:r>
      <w:r>
        <w:rPr>
          <w:color w:val="898989"/>
          <w:sz w:val="22"/>
          <w:szCs w:val="22"/>
        </w:rPr>
        <w:t>err6neas.</w:t>
      </w:r>
      <w:r>
        <w:rPr>
          <w:color w:val="898989"/>
          <w:spacing w:val="-31"/>
          <w:sz w:val="22"/>
          <w:szCs w:val="22"/>
        </w:rPr>
        <w:t> </w:t>
      </w:r>
      <w:r>
        <w:rPr>
          <w:color w:val="898989"/>
          <w:sz w:val="22"/>
          <w:szCs w:val="22"/>
        </w:rPr>
        <w:t>o</w:t>
      </w:r>
      <w:r>
        <w:rPr>
          <w:color w:val="898989"/>
          <w:spacing w:val="-16"/>
          <w:sz w:val="22"/>
          <w:szCs w:val="22"/>
        </w:rPr>
        <w:t> </w:t>
      </w:r>
      <w:r>
        <w:rPr>
          <w:color w:val="898989"/>
          <w:sz w:val="22"/>
          <w:szCs w:val="22"/>
        </w:rPr>
        <w:t>la</w:t>
      </w:r>
      <w:r>
        <w:rPr>
          <w:color w:val="898989"/>
          <w:spacing w:val="-15"/>
          <w:sz w:val="22"/>
          <w:szCs w:val="22"/>
        </w:rPr>
        <w:t> </w:t>
      </w:r>
      <w:r>
        <w:rPr>
          <w:color w:val="898989"/>
          <w:sz w:val="22"/>
          <w:szCs w:val="22"/>
        </w:rPr>
        <w:t>elusi6n</w:t>
      </w:r>
      <w:r>
        <w:rPr>
          <w:color w:val="898989"/>
          <w:spacing w:val="-29"/>
          <w:sz w:val="22"/>
          <w:szCs w:val="22"/>
        </w:rPr>
        <w:t> </w:t>
      </w:r>
      <w:r>
        <w:rPr>
          <w:color w:val="898989"/>
          <w:sz w:val="22"/>
          <w:szCs w:val="22"/>
        </w:rPr>
        <w:t>del</w:t>
      </w:r>
      <w:r>
        <w:rPr>
          <w:color w:val="898989"/>
          <w:spacing w:val="-39"/>
          <w:sz w:val="22"/>
          <w:szCs w:val="22"/>
        </w:rPr>
        <w:t> </w:t>
      </w:r>
      <w:r>
        <w:rPr>
          <w:color w:val="898989"/>
          <w:sz w:val="22"/>
          <w:szCs w:val="22"/>
        </w:rPr>
        <w:t>contrOI</w:t>
      </w:r>
      <w:r>
        <w:rPr>
          <w:color w:val="898989"/>
          <w:spacing w:val="-37"/>
          <w:sz w:val="22"/>
          <w:szCs w:val="22"/>
        </w:rPr>
        <w:t> </w:t>
      </w:r>
      <w:r>
        <w:rPr>
          <w:color w:val="757575"/>
          <w:sz w:val="22"/>
          <w:szCs w:val="22"/>
        </w:rPr>
        <w:t>inte</w:t>
      </w:r>
      <w:r>
        <w:rPr>
          <w:color w:val="9E9E9E"/>
          <w:sz w:val="22"/>
          <w:szCs w:val="22"/>
        </w:rPr>
        <w:t>rno</w:t>
      </w:r>
      <w:r>
        <w:rPr>
          <w:color w:val="606262"/>
          <w:sz w:val="22"/>
          <w:szCs w:val="22"/>
        </w:rPr>
        <w:t>.</w:t>
      </w:r>
    </w:p>
    <w:p>
      <w:pPr>
        <w:pStyle w:val="ListParagraph"/>
        <w:numPr>
          <w:ilvl w:val="0"/>
          <w:numId w:val="3"/>
        </w:numPr>
        <w:tabs>
          <w:tab w:pos="1457" w:val="left" w:leader="none"/>
          <w:tab w:pos="1474" w:val="left" w:leader="none"/>
        </w:tabs>
        <w:spacing w:line="228" w:lineRule="auto" w:before="243" w:after="0"/>
        <w:ind w:left="1474" w:right="630" w:hanging="725"/>
        <w:jc w:val="left"/>
        <w:rPr>
          <w:color w:val="EFF452"/>
          <w:sz w:val="24"/>
          <w:szCs w:val="24"/>
        </w:rPr>
      </w:pPr>
      <w:r>
        <w:rPr>
          <w:color w:val="898989"/>
          <w:sz w:val="22"/>
          <w:szCs w:val="22"/>
        </w:rPr>
        <w:t>Oblenemos</w:t>
      </w:r>
      <w:r>
        <w:rPr>
          <w:color w:val="898989"/>
          <w:spacing w:val="-17"/>
          <w:sz w:val="22"/>
          <w:szCs w:val="22"/>
        </w:rPr>
        <w:t> </w:t>
      </w:r>
      <w:r>
        <w:rPr>
          <w:color w:val="898989"/>
          <w:sz w:val="22"/>
          <w:szCs w:val="22"/>
        </w:rPr>
        <w:t>conocimtento</w:t>
      </w:r>
      <w:r>
        <w:rPr>
          <w:color w:val="898989"/>
          <w:spacing w:val="-36"/>
          <w:sz w:val="22"/>
          <w:szCs w:val="22"/>
        </w:rPr>
        <w:t> </w:t>
      </w:r>
      <w:r>
        <w:rPr>
          <w:color w:val="898989"/>
          <w:sz w:val="22"/>
          <w:szCs w:val="22"/>
        </w:rPr>
        <w:t>de!</w:t>
      </w:r>
      <w:r>
        <w:rPr>
          <w:color w:val="BDBDBD"/>
          <w:sz w:val="22"/>
          <w:szCs w:val="22"/>
        </w:rPr>
        <w:t>c</w:t>
      </w:r>
      <w:r>
        <w:rPr>
          <w:color w:val="898989"/>
          <w:sz w:val="22"/>
          <w:szCs w:val="22"/>
        </w:rPr>
        <w:t>ontrOI</w:t>
      </w:r>
      <w:r>
        <w:rPr>
          <w:color w:val="9E9E9E"/>
          <w:sz w:val="22"/>
          <w:szCs w:val="22"/>
        </w:rPr>
        <w:t>interno</w:t>
      </w:r>
      <w:r>
        <w:rPr>
          <w:color w:val="9E9E9E"/>
          <w:spacing w:val="-34"/>
          <w:sz w:val="22"/>
          <w:szCs w:val="22"/>
        </w:rPr>
        <w:t> </w:t>
      </w:r>
      <w:r>
        <w:rPr>
          <w:color w:val="898989"/>
          <w:sz w:val="22"/>
          <w:szCs w:val="22"/>
        </w:rPr>
        <w:t>relevanle</w:t>
      </w:r>
      <w:r>
        <w:rPr>
          <w:color w:val="9E9E9E"/>
          <w:sz w:val="22"/>
          <w:szCs w:val="22"/>
        </w:rPr>
        <w:t>parala</w:t>
      </w:r>
      <w:r>
        <w:rPr>
          <w:color w:val="9E9E9E"/>
          <w:spacing w:val="-16"/>
          <w:sz w:val="22"/>
          <w:szCs w:val="22"/>
        </w:rPr>
        <w:t> </w:t>
      </w:r>
      <w:r>
        <w:rPr>
          <w:color w:val="898989"/>
          <w:sz w:val="22"/>
          <w:szCs w:val="22"/>
        </w:rPr>
        <w:t>auditoria</w:t>
      </w:r>
      <w:r>
        <w:rPr>
          <w:color w:val="898989"/>
          <w:spacing w:val="-21"/>
          <w:sz w:val="22"/>
          <w:szCs w:val="22"/>
        </w:rPr>
        <w:t> </w:t>
      </w:r>
      <w:r>
        <w:rPr>
          <w:color w:val="898989"/>
          <w:sz w:val="22"/>
          <w:szCs w:val="22"/>
        </w:rPr>
        <w:t>con</w:t>
      </w:r>
      <w:r>
        <w:rPr>
          <w:color w:val="898989"/>
          <w:spacing w:val="-39"/>
          <w:sz w:val="22"/>
          <w:szCs w:val="22"/>
        </w:rPr>
        <w:t> </w:t>
      </w:r>
      <w:r>
        <w:rPr>
          <w:color w:val="898989"/>
          <w:sz w:val="22"/>
          <w:szCs w:val="22"/>
        </w:rPr>
        <w:t>el</w:t>
      </w:r>
      <w:r>
        <w:rPr>
          <w:color w:val="898989"/>
          <w:spacing w:val="-10"/>
          <w:sz w:val="22"/>
          <w:szCs w:val="22"/>
        </w:rPr>
        <w:t> </w:t>
      </w:r>
      <w:r>
        <w:rPr>
          <w:color w:val="757575"/>
          <w:sz w:val="22"/>
          <w:szCs w:val="22"/>
        </w:rPr>
        <w:t>fin</w:t>
      </w:r>
      <w:r>
        <w:rPr>
          <w:color w:val="898989"/>
          <w:sz w:val="22"/>
          <w:szCs w:val="22"/>
        </w:rPr>
        <w:t>de</w:t>
      </w:r>
      <w:r>
        <w:rPr>
          <w:color w:val="898989"/>
          <w:spacing w:val="-33"/>
          <w:sz w:val="22"/>
          <w:szCs w:val="22"/>
        </w:rPr>
        <w:t> </w:t>
      </w:r>
      <w:r>
        <w:rPr>
          <w:color w:val="757575"/>
          <w:sz w:val="22"/>
          <w:szCs w:val="22"/>
        </w:rPr>
        <w:t>d</w:t>
      </w:r>
      <w:r>
        <w:rPr>
          <w:color w:val="9E9E9E"/>
          <w:sz w:val="22"/>
          <w:szCs w:val="22"/>
        </w:rPr>
        <w:t>lse</w:t>
      </w:r>
      <w:r>
        <w:rPr>
          <w:color w:val="757575"/>
          <w:sz w:val="22"/>
          <w:szCs w:val="22"/>
        </w:rPr>
        <w:t>l'lar </w:t>
      </w:r>
      <w:r>
        <w:rPr>
          <w:color w:val="757575"/>
          <w:spacing w:val="-4"/>
          <w:sz w:val="22"/>
          <w:szCs w:val="22"/>
        </w:rPr>
        <w:t>proced</w:t>
      </w:r>
      <w:r>
        <w:rPr>
          <w:color w:val="AEAEAE"/>
          <w:spacing w:val="-4"/>
          <w:sz w:val="22"/>
          <w:szCs w:val="22"/>
        </w:rPr>
        <w:t>l</w:t>
      </w:r>
      <w:r>
        <w:rPr>
          <w:color w:val="757575"/>
          <w:spacing w:val="-4"/>
          <w:sz w:val="22"/>
          <w:szCs w:val="22"/>
        </w:rPr>
        <w:t>m</w:t>
      </w:r>
      <w:r>
        <w:rPr>
          <w:color w:val="9E9E9E"/>
          <w:spacing w:val="-4"/>
          <w:sz w:val="22"/>
          <w:szCs w:val="22"/>
        </w:rPr>
        <w:t>i</w:t>
      </w:r>
      <w:r>
        <w:rPr>
          <w:color w:val="757575"/>
          <w:spacing w:val="-4"/>
          <w:sz w:val="22"/>
          <w:szCs w:val="22"/>
        </w:rPr>
        <w:t>entos</w:t>
      </w:r>
      <w:r>
        <w:rPr>
          <w:color w:val="757575"/>
          <w:spacing w:val="-35"/>
          <w:sz w:val="22"/>
          <w:szCs w:val="22"/>
        </w:rPr>
        <w:t> </w:t>
      </w:r>
      <w:r>
        <w:rPr>
          <w:color w:val="BDBDBD"/>
          <w:spacing w:val="-4"/>
          <w:sz w:val="18"/>
          <w:szCs w:val="18"/>
        </w:rPr>
        <w:t>eit</w:t>
      </w:r>
      <w:r>
        <w:rPr>
          <w:color w:val="BDBDBD"/>
          <w:spacing w:val="14"/>
          <w:sz w:val="18"/>
          <w:szCs w:val="18"/>
        </w:rPr>
        <w:t> </w:t>
      </w:r>
      <w:r>
        <w:rPr>
          <w:color w:val="9E9E9E"/>
          <w:spacing w:val="-4"/>
          <w:sz w:val="22"/>
          <w:szCs w:val="22"/>
        </w:rPr>
        <w:t>a</w:t>
      </w:r>
      <w:r>
        <w:rPr>
          <w:color w:val="757575"/>
          <w:spacing w:val="-4"/>
          <w:sz w:val="22"/>
          <w:szCs w:val="22"/>
        </w:rPr>
        <w:t>udit</w:t>
      </w:r>
      <w:r>
        <w:rPr>
          <w:color w:val="9E9E9E"/>
          <w:spacing w:val="-4"/>
          <w:sz w:val="22"/>
          <w:szCs w:val="22"/>
        </w:rPr>
        <w:t>orfa</w:t>
      </w:r>
      <w:r>
        <w:rPr>
          <w:color w:val="9E9E9E"/>
          <w:spacing w:val="-33"/>
          <w:sz w:val="22"/>
          <w:szCs w:val="22"/>
        </w:rPr>
        <w:t> </w:t>
      </w:r>
      <w:r>
        <w:rPr>
          <w:color w:val="AEAEAE"/>
          <w:spacing w:val="-4"/>
          <w:sz w:val="22"/>
          <w:szCs w:val="22"/>
        </w:rPr>
        <w:t>Gue</w:t>
      </w:r>
      <w:r>
        <w:rPr>
          <w:color w:val="898989"/>
          <w:spacing w:val="-4"/>
          <w:sz w:val="22"/>
          <w:szCs w:val="22"/>
        </w:rPr>
        <w:t>sean</w:t>
      </w:r>
      <w:r>
        <w:rPr>
          <w:color w:val="898989"/>
          <w:spacing w:val="-36"/>
          <w:sz w:val="22"/>
          <w:szCs w:val="22"/>
        </w:rPr>
        <w:t> </w:t>
      </w:r>
      <w:r>
        <w:rPr>
          <w:color w:val="898989"/>
          <w:spacing w:val="-4"/>
          <w:sz w:val="22"/>
          <w:szCs w:val="22"/>
        </w:rPr>
        <w:t>adecuadOs</w:t>
      </w:r>
      <w:r>
        <w:rPr>
          <w:color w:val="898989"/>
          <w:spacing w:val="-11"/>
          <w:sz w:val="22"/>
          <w:szCs w:val="22"/>
        </w:rPr>
        <w:t> </w:t>
      </w:r>
      <w:r>
        <w:rPr>
          <w:color w:val="898989"/>
          <w:spacing w:val="-4"/>
          <w:sz w:val="22"/>
          <w:szCs w:val="22"/>
        </w:rPr>
        <w:t>er1funcidn</w:t>
      </w:r>
      <w:r>
        <w:rPr>
          <w:color w:val="898989"/>
          <w:spacing w:val="-28"/>
          <w:sz w:val="22"/>
          <w:szCs w:val="22"/>
        </w:rPr>
        <w:t> </w:t>
      </w:r>
      <w:r>
        <w:rPr>
          <w:color w:val="757575"/>
          <w:spacing w:val="-4"/>
          <w:sz w:val="22"/>
          <w:szCs w:val="22"/>
        </w:rPr>
        <w:t>de</w:t>
      </w:r>
      <w:r>
        <w:rPr>
          <w:color w:val="AEAEAE"/>
          <w:spacing w:val="-4"/>
          <w:sz w:val="22"/>
          <w:szCs w:val="22"/>
        </w:rPr>
        <w:t>las</w:t>
      </w:r>
      <w:r>
        <w:rPr>
          <w:color w:val="9E9E9E"/>
          <w:spacing w:val="-4"/>
          <w:sz w:val="22"/>
          <w:szCs w:val="22"/>
        </w:rPr>
        <w:t>circu</w:t>
      </w:r>
      <w:r>
        <w:rPr>
          <w:color w:val="757575"/>
          <w:spacing w:val="-4"/>
          <w:sz w:val="22"/>
          <w:szCs w:val="22"/>
        </w:rPr>
        <w:t>nstancias.</w:t>
      </w:r>
      <w:r>
        <w:rPr>
          <w:color w:val="757575"/>
          <w:spacing w:val="-35"/>
          <w:sz w:val="22"/>
          <w:szCs w:val="22"/>
        </w:rPr>
        <w:t> </w:t>
      </w:r>
      <w:r>
        <w:rPr>
          <w:i/>
          <w:iCs/>
          <w:color w:val="898989"/>
          <w:spacing w:val="-4"/>
          <w:sz w:val="18"/>
          <w:szCs w:val="18"/>
        </w:rPr>
        <w:t>v</w:t>
      </w:r>
      <w:r>
        <w:rPr>
          <w:i/>
          <w:iCs/>
          <w:color w:val="898989"/>
          <w:spacing w:val="-2"/>
          <w:sz w:val="18"/>
          <w:szCs w:val="18"/>
        </w:rPr>
        <w:t> </w:t>
      </w:r>
      <w:r>
        <w:rPr>
          <w:color w:val="898989"/>
          <w:spacing w:val="-4"/>
          <w:sz w:val="22"/>
          <w:szCs w:val="22"/>
        </w:rPr>
        <w:t>no</w:t>
      </w:r>
      <w:r>
        <w:rPr>
          <w:color w:val="898989"/>
          <w:spacing w:val="-35"/>
          <w:sz w:val="22"/>
          <w:szCs w:val="22"/>
        </w:rPr>
        <w:t> </w:t>
      </w:r>
      <w:r>
        <w:rPr>
          <w:color w:val="898989"/>
          <w:spacing w:val="-4"/>
          <w:sz w:val="22"/>
          <w:szCs w:val="22"/>
        </w:rPr>
        <w:t>c.onla </w:t>
      </w:r>
      <w:r>
        <w:rPr>
          <w:color w:val="898989"/>
          <w:sz w:val="22"/>
          <w:szCs w:val="22"/>
        </w:rPr>
        <w:t>tinalidad</w:t>
      </w:r>
      <w:r>
        <w:rPr>
          <w:color w:val="757575"/>
          <w:sz w:val="22"/>
          <w:szCs w:val="22"/>
        </w:rPr>
        <w:t>de</w:t>
      </w:r>
      <w:r>
        <w:rPr>
          <w:color w:val="757575"/>
          <w:spacing w:val="-14"/>
          <w:sz w:val="22"/>
          <w:szCs w:val="22"/>
        </w:rPr>
        <w:t> </w:t>
      </w:r>
      <w:r>
        <w:rPr>
          <w:color w:val="898989"/>
          <w:sz w:val="22"/>
          <w:szCs w:val="22"/>
        </w:rPr>
        <w:t>expr�sar</w:t>
      </w:r>
      <w:r>
        <w:rPr>
          <w:color w:val="898989"/>
          <w:spacing w:val="-10"/>
          <w:sz w:val="22"/>
          <w:szCs w:val="22"/>
        </w:rPr>
        <w:t> </w:t>
      </w:r>
      <w:r>
        <w:rPr>
          <w:color w:val="9E9E9E"/>
          <w:sz w:val="22"/>
          <w:szCs w:val="22"/>
        </w:rPr>
        <w:t>una</w:t>
      </w:r>
      <w:r>
        <w:rPr>
          <w:color w:val="9E9E9E"/>
          <w:spacing w:val="-29"/>
          <w:sz w:val="22"/>
          <w:szCs w:val="22"/>
        </w:rPr>
        <w:t> </w:t>
      </w:r>
      <w:r>
        <w:rPr>
          <w:color w:val="898989"/>
          <w:sz w:val="22"/>
          <w:szCs w:val="22"/>
        </w:rPr>
        <w:t>opinl6nsobre</w:t>
      </w:r>
      <w:r>
        <w:rPr>
          <w:color w:val="757575"/>
          <w:sz w:val="22"/>
          <w:szCs w:val="22"/>
        </w:rPr>
        <w:t>la</w:t>
      </w:r>
      <w:r>
        <w:rPr>
          <w:color w:val="757575"/>
          <w:spacing w:val="-22"/>
          <w:sz w:val="22"/>
          <w:szCs w:val="22"/>
        </w:rPr>
        <w:t> </w:t>
      </w:r>
      <w:r>
        <w:rPr>
          <w:color w:val="898989"/>
          <w:sz w:val="22"/>
          <w:szCs w:val="22"/>
        </w:rPr>
        <w:t>eficacia</w:t>
      </w:r>
      <w:r>
        <w:rPr>
          <w:color w:val="898989"/>
          <w:spacing w:val="-21"/>
          <w:sz w:val="22"/>
          <w:szCs w:val="22"/>
        </w:rPr>
        <w:t> </w:t>
      </w:r>
      <w:r>
        <w:rPr>
          <w:color w:val="757575"/>
          <w:sz w:val="22"/>
          <w:szCs w:val="22"/>
        </w:rPr>
        <w:t>del</w:t>
      </w:r>
      <w:r>
        <w:rPr>
          <w:color w:val="757575"/>
          <w:spacing w:val="-38"/>
          <w:sz w:val="22"/>
          <w:szCs w:val="22"/>
        </w:rPr>
        <w:t> </w:t>
      </w:r>
      <w:r>
        <w:rPr>
          <w:color w:val="898989"/>
          <w:sz w:val="22"/>
          <w:szCs w:val="22"/>
        </w:rPr>
        <w:t>control</w:t>
      </w:r>
      <w:r>
        <w:rPr>
          <w:color w:val="898989"/>
          <w:spacing w:val="-39"/>
          <w:sz w:val="22"/>
          <w:szCs w:val="22"/>
        </w:rPr>
        <w:t> </w:t>
      </w:r>
      <w:r>
        <w:rPr>
          <w:color w:val="898989"/>
          <w:sz w:val="22"/>
          <w:szCs w:val="22"/>
        </w:rPr>
        <w:t>interno</w:t>
      </w:r>
      <w:r>
        <w:rPr>
          <w:color w:val="898989"/>
          <w:spacing w:val="-25"/>
          <w:sz w:val="22"/>
          <w:szCs w:val="22"/>
        </w:rPr>
        <w:t> </w:t>
      </w:r>
      <w:r>
        <w:rPr>
          <w:color w:val="898989"/>
          <w:sz w:val="22"/>
          <w:szCs w:val="22"/>
        </w:rPr>
        <w:t>de</w:t>
      </w:r>
      <w:r>
        <w:rPr>
          <w:color w:val="898989"/>
          <w:spacing w:val="-39"/>
          <w:sz w:val="22"/>
          <w:szCs w:val="22"/>
        </w:rPr>
        <w:t> </w:t>
      </w:r>
      <w:r>
        <w:rPr>
          <w:color w:val="898989"/>
          <w:sz w:val="22"/>
          <w:szCs w:val="22"/>
        </w:rPr>
        <w:t>la</w:t>
      </w:r>
      <w:r>
        <w:rPr>
          <w:color w:val="898989"/>
          <w:spacing w:val="-14"/>
          <w:sz w:val="22"/>
          <w:szCs w:val="22"/>
        </w:rPr>
        <w:t> </w:t>
      </w:r>
      <w:r>
        <w:rPr>
          <w:color w:val="898989"/>
          <w:sz w:val="22"/>
          <w:szCs w:val="22"/>
        </w:rPr>
        <w:t>e</w:t>
      </w:r>
      <w:r>
        <w:rPr>
          <w:color w:val="606262"/>
          <w:sz w:val="22"/>
          <w:szCs w:val="22"/>
        </w:rPr>
        <w:t>n</w:t>
      </w:r>
      <w:r>
        <w:rPr>
          <w:color w:val="898989"/>
          <w:sz w:val="22"/>
          <w:szCs w:val="22"/>
        </w:rPr>
        <w:t>tldad.</w:t>
      </w:r>
    </w:p>
    <w:p>
      <w:pPr>
        <w:pStyle w:val="ListParagraph"/>
        <w:numPr>
          <w:ilvl w:val="0"/>
          <w:numId w:val="3"/>
        </w:numPr>
        <w:tabs>
          <w:tab w:pos="1471" w:val="left" w:leader="none"/>
          <w:tab w:pos="1480" w:val="left" w:leader="none"/>
        </w:tabs>
        <w:spacing w:line="228" w:lineRule="auto" w:before="220" w:after="0"/>
        <w:ind w:left="1480" w:right="828" w:hanging="727"/>
        <w:jc w:val="left"/>
        <w:rPr>
          <w:color w:val="EFF452"/>
          <w:sz w:val="21"/>
        </w:rPr>
      </w:pPr>
      <w:r>
        <w:rPr>
          <w:color w:val="757575"/>
          <w:spacing w:val="-2"/>
          <w:sz w:val="22"/>
        </w:rPr>
        <w:t>Evalua</w:t>
      </w:r>
      <w:r>
        <w:rPr>
          <w:color w:val="9E9E9E"/>
          <w:spacing w:val="-2"/>
          <w:sz w:val="22"/>
        </w:rPr>
        <w:t>mos</w:t>
      </w:r>
      <w:r>
        <w:rPr>
          <w:color w:val="9E9E9E"/>
          <w:spacing w:val="-15"/>
          <w:sz w:val="22"/>
        </w:rPr>
        <w:t> </w:t>
      </w:r>
      <w:r>
        <w:rPr>
          <w:color w:val="757575"/>
          <w:spacing w:val="-2"/>
          <w:sz w:val="22"/>
        </w:rPr>
        <w:t>s</w:t>
      </w:r>
      <w:r>
        <w:rPr>
          <w:color w:val="9E9E9E"/>
          <w:spacing w:val="-2"/>
          <w:sz w:val="22"/>
        </w:rPr>
        <w:t>!</w:t>
      </w:r>
      <w:r>
        <w:rPr>
          <w:color w:val="9E9E9E"/>
          <w:spacing w:val="-35"/>
          <w:sz w:val="22"/>
        </w:rPr>
        <w:t> </w:t>
      </w:r>
      <w:r>
        <w:rPr>
          <w:color w:val="606262"/>
          <w:spacing w:val="-2"/>
          <w:sz w:val="22"/>
        </w:rPr>
        <w:t>l</w:t>
      </w:r>
      <w:r>
        <w:rPr>
          <w:color w:val="898989"/>
          <w:spacing w:val="-2"/>
          <w:sz w:val="22"/>
        </w:rPr>
        <w:t>as</w:t>
      </w:r>
      <w:r>
        <w:rPr>
          <w:color w:val="AEAEAE"/>
          <w:spacing w:val="-2"/>
          <w:sz w:val="22"/>
        </w:rPr>
        <w:t>oolftlcas</w:t>
      </w:r>
      <w:r>
        <w:rPr>
          <w:color w:val="AEAEAE"/>
          <w:spacing w:val="-26"/>
          <w:sz w:val="22"/>
        </w:rPr>
        <w:t> </w:t>
      </w:r>
      <w:r>
        <w:rPr>
          <w:color w:val="898989"/>
          <w:spacing w:val="-2"/>
          <w:sz w:val="22"/>
        </w:rPr>
        <w:t>contablesapllcadas</w:t>
      </w:r>
      <w:r>
        <w:rPr>
          <w:color w:val="898989"/>
          <w:spacing w:val="-15"/>
          <w:sz w:val="22"/>
        </w:rPr>
        <w:t> </w:t>
      </w:r>
      <w:r>
        <w:rPr>
          <w:color w:val="898989"/>
          <w:spacing w:val="-2"/>
          <w:sz w:val="22"/>
        </w:rPr>
        <w:t>sonadecuadas</w:t>
      </w:r>
      <w:r>
        <w:rPr>
          <w:color w:val="898989"/>
          <w:spacing w:val="-27"/>
          <w:sz w:val="22"/>
        </w:rPr>
        <w:t> </w:t>
      </w:r>
      <w:r>
        <w:rPr>
          <w:color w:val="898989"/>
          <w:spacing w:val="-2"/>
          <w:sz w:val="22"/>
        </w:rPr>
        <w:t>y</w:t>
      </w:r>
      <w:r>
        <w:rPr>
          <w:color w:val="898989"/>
          <w:spacing w:val="-14"/>
          <w:sz w:val="22"/>
        </w:rPr>
        <w:t> </w:t>
      </w:r>
      <w:r>
        <w:rPr>
          <w:color w:val="898989"/>
          <w:spacing w:val="-2"/>
          <w:sz w:val="22"/>
        </w:rPr>
        <w:t>la</w:t>
      </w:r>
      <w:r>
        <w:rPr>
          <w:color w:val="898989"/>
          <w:spacing w:val="-13"/>
          <w:sz w:val="22"/>
        </w:rPr>
        <w:t> </w:t>
      </w:r>
      <w:r>
        <w:rPr>
          <w:color w:val="9E9E9E"/>
          <w:spacing w:val="-2"/>
          <w:sz w:val="22"/>
        </w:rPr>
        <w:t>razonabi</w:t>
      </w:r>
      <w:r>
        <w:rPr>
          <w:color w:val="606262"/>
          <w:spacing w:val="-2"/>
          <w:sz w:val="22"/>
        </w:rPr>
        <w:t>l</w:t>
      </w:r>
      <w:r>
        <w:rPr>
          <w:color w:val="AEAEAE"/>
          <w:spacing w:val="-2"/>
          <w:sz w:val="22"/>
        </w:rPr>
        <w:t>i</w:t>
      </w:r>
      <w:r>
        <w:rPr>
          <w:color w:val="757575"/>
          <w:spacing w:val="-2"/>
          <w:sz w:val="22"/>
        </w:rPr>
        <w:t>dad</w:t>
      </w:r>
      <w:r>
        <w:rPr>
          <w:color w:val="757575"/>
          <w:spacing w:val="-28"/>
          <w:sz w:val="22"/>
        </w:rPr>
        <w:t> </w:t>
      </w:r>
      <w:r>
        <w:rPr>
          <w:color w:val="898989"/>
          <w:spacing w:val="-2"/>
          <w:sz w:val="22"/>
        </w:rPr>
        <w:t>de</w:t>
      </w:r>
      <w:r>
        <w:rPr>
          <w:color w:val="9E9E9E"/>
          <w:spacing w:val="-2"/>
          <w:sz w:val="22"/>
        </w:rPr>
        <w:t>la$ </w:t>
      </w:r>
      <w:r>
        <w:rPr>
          <w:color w:val="898989"/>
          <w:spacing w:val="-4"/>
          <w:sz w:val="22"/>
        </w:rPr>
        <w:t>estrmacionescontables</w:t>
      </w:r>
      <w:r>
        <w:rPr>
          <w:color w:val="898989"/>
          <w:spacing w:val="-10"/>
          <w:sz w:val="22"/>
        </w:rPr>
        <w:t> </w:t>
      </w:r>
      <w:r>
        <w:rPr>
          <w:color w:val="AEAEAE"/>
          <w:spacing w:val="-4"/>
          <w:sz w:val="22"/>
        </w:rPr>
        <w:t>y </w:t>
      </w:r>
      <w:r>
        <w:rPr>
          <w:color w:val="9E9E9E"/>
          <w:spacing w:val="-4"/>
          <w:sz w:val="22"/>
        </w:rPr>
        <w:t>fa</w:t>
      </w:r>
      <w:r>
        <w:rPr>
          <w:color w:val="9E9E9E"/>
          <w:spacing w:val="-37"/>
          <w:sz w:val="22"/>
        </w:rPr>
        <w:t> </w:t>
      </w:r>
      <w:r>
        <w:rPr>
          <w:color w:val="AEAEAE"/>
          <w:spacing w:val="-4"/>
          <w:sz w:val="22"/>
        </w:rPr>
        <w:t>ccr</w:t>
      </w:r>
      <w:r>
        <w:rPr>
          <w:color w:val="757575"/>
          <w:spacing w:val="-4"/>
          <w:sz w:val="22"/>
        </w:rPr>
        <w:t>respond</w:t>
      </w:r>
      <w:r>
        <w:rPr>
          <w:color w:val="AEAEAE"/>
          <w:spacing w:val="-4"/>
          <w:sz w:val="22"/>
        </w:rPr>
        <w:t>i</w:t>
      </w:r>
      <w:r>
        <w:rPr>
          <w:color w:val="898989"/>
          <w:spacing w:val="-4"/>
          <w:sz w:val="22"/>
        </w:rPr>
        <w:t>ente</w:t>
      </w:r>
      <w:r>
        <w:rPr>
          <w:color w:val="AEAEAE"/>
          <w:spacing w:val="-4"/>
          <w:sz w:val="22"/>
        </w:rPr>
        <w:t>1nformacl6n</w:t>
      </w:r>
      <w:r>
        <w:rPr>
          <w:color w:val="AEAEAE"/>
          <w:spacing w:val="-25"/>
          <w:sz w:val="22"/>
        </w:rPr>
        <w:t> </w:t>
      </w:r>
      <w:r>
        <w:rPr>
          <w:color w:val="9E9E9E"/>
          <w:spacing w:val="-4"/>
          <w:sz w:val="22"/>
        </w:rPr>
        <w:t>rev</w:t>
      </w:r>
      <w:r>
        <w:rPr>
          <w:color w:val="757575"/>
          <w:spacing w:val="-4"/>
          <w:sz w:val="22"/>
        </w:rPr>
        <w:t>e</w:t>
      </w:r>
      <w:r>
        <w:rPr>
          <w:color w:val="9E9E9E"/>
          <w:spacing w:val="-4"/>
          <w:sz w:val="22"/>
        </w:rPr>
        <w:t>la</w:t>
      </w:r>
      <w:r>
        <w:rPr>
          <w:color w:val="757575"/>
          <w:spacing w:val="-4"/>
          <w:sz w:val="22"/>
        </w:rPr>
        <w:t>d</w:t>
      </w:r>
      <w:r>
        <w:rPr>
          <w:color w:val="9E9E9E"/>
          <w:spacing w:val="-4"/>
          <w:sz w:val="22"/>
        </w:rPr>
        <w:t>a</w:t>
      </w:r>
      <w:r>
        <w:rPr>
          <w:color w:val="9E9E9E"/>
          <w:spacing w:val="-16"/>
          <w:sz w:val="22"/>
        </w:rPr>
        <w:t> </w:t>
      </w:r>
      <w:r>
        <w:rPr>
          <w:color w:val="898989"/>
          <w:spacing w:val="-4"/>
          <w:sz w:val="22"/>
        </w:rPr>
        <w:t>por</w:t>
      </w:r>
      <w:r>
        <w:rPr>
          <w:color w:val="757575"/>
          <w:spacing w:val="-4"/>
          <w:sz w:val="22"/>
        </w:rPr>
        <w:t>los</w:t>
      </w:r>
      <w:r>
        <w:rPr>
          <w:color w:val="898989"/>
          <w:spacing w:val="-4"/>
          <w:sz w:val="22"/>
        </w:rPr>
        <w:t>admlnistradores.</w:t>
      </w:r>
    </w:p>
    <w:p>
      <w:pPr>
        <w:pStyle w:val="BodyText"/>
        <w:spacing w:before="15"/>
        <w:rPr>
          <w:sz w:val="22"/>
        </w:rPr>
      </w:pPr>
    </w:p>
    <w:p>
      <w:pPr>
        <w:pStyle w:val="ListParagraph"/>
        <w:numPr>
          <w:ilvl w:val="0"/>
          <w:numId w:val="4"/>
        </w:numPr>
        <w:tabs>
          <w:tab w:pos="1454" w:val="left" w:leader="none"/>
          <w:tab w:pos="1457" w:val="left" w:leader="none"/>
        </w:tabs>
        <w:spacing w:line="223" w:lineRule="auto" w:before="0" w:after="0"/>
        <w:ind w:left="1454" w:right="608" w:hanging="703"/>
        <w:jc w:val="left"/>
        <w:rPr>
          <w:sz w:val="22"/>
          <w:szCs w:val="22"/>
        </w:rPr>
      </w:pPr>
      <w:r>
        <w:rPr>
          <w:color w:val="898989"/>
          <w:spacing w:val="-4"/>
          <w:sz w:val="22"/>
          <w:szCs w:val="22"/>
        </w:rPr>
        <w:t>Conc</w:t>
      </w:r>
      <w:r>
        <w:rPr>
          <w:color w:val="606262"/>
          <w:spacing w:val="-4"/>
          <w:sz w:val="22"/>
          <w:szCs w:val="22"/>
        </w:rPr>
        <w:t>l</w:t>
      </w:r>
      <w:r>
        <w:rPr>
          <w:color w:val="9E9E9E"/>
          <w:spacing w:val="-4"/>
          <w:sz w:val="22"/>
          <w:szCs w:val="22"/>
        </w:rPr>
        <w:t>ulm</w:t>
      </w:r>
      <w:r>
        <w:rPr>
          <w:color w:val="757575"/>
          <w:spacing w:val="-4"/>
          <w:sz w:val="22"/>
          <w:szCs w:val="22"/>
        </w:rPr>
        <w:t>os</w:t>
      </w:r>
      <w:r>
        <w:rPr>
          <w:color w:val="898989"/>
          <w:spacing w:val="-4"/>
          <w:sz w:val="22"/>
          <w:szCs w:val="22"/>
        </w:rPr>
        <w:t>sobr</w:t>
      </w:r>
      <w:r>
        <w:rPr>
          <w:color w:val="BDBDBD"/>
          <w:spacing w:val="-4"/>
          <w:sz w:val="22"/>
          <w:szCs w:val="22"/>
        </w:rPr>
        <w:t>e</w:t>
      </w:r>
      <w:r>
        <w:rPr>
          <w:color w:val="BDBDBD"/>
          <w:spacing w:val="-24"/>
          <w:sz w:val="22"/>
          <w:szCs w:val="22"/>
        </w:rPr>
        <w:t> </w:t>
      </w:r>
      <w:r>
        <w:rPr>
          <w:color w:val="898989"/>
          <w:spacing w:val="-4"/>
          <w:sz w:val="22"/>
          <w:szCs w:val="22"/>
        </w:rPr>
        <w:t>sJcs</w:t>
      </w:r>
      <w:r>
        <w:rPr>
          <w:color w:val="9E9E9E"/>
          <w:spacing w:val="-4"/>
          <w:sz w:val="22"/>
          <w:szCs w:val="22"/>
        </w:rPr>
        <w:t>adccuada</w:t>
      </w:r>
      <w:r>
        <w:rPr>
          <w:color w:val="9E9E9E"/>
          <w:spacing w:val="-23"/>
          <w:sz w:val="22"/>
          <w:szCs w:val="22"/>
        </w:rPr>
        <w:t> </w:t>
      </w:r>
      <w:r>
        <w:rPr>
          <w:color w:val="606262"/>
          <w:spacing w:val="-4"/>
          <w:sz w:val="22"/>
          <w:szCs w:val="22"/>
        </w:rPr>
        <w:t>l</w:t>
      </w:r>
      <w:r>
        <w:rPr>
          <w:color w:val="898989"/>
          <w:spacing w:val="-4"/>
          <w:sz w:val="22"/>
          <w:szCs w:val="22"/>
        </w:rPr>
        <w:t>a</w:t>
      </w:r>
      <w:r>
        <w:rPr>
          <w:color w:val="898989"/>
          <w:spacing w:val="-34"/>
          <w:sz w:val="22"/>
          <w:szCs w:val="22"/>
        </w:rPr>
        <w:t> </w:t>
      </w:r>
      <w:r>
        <w:rPr>
          <w:color w:val="9E9E9E"/>
          <w:spacing w:val="-4"/>
          <w:sz w:val="22"/>
          <w:szCs w:val="22"/>
        </w:rPr>
        <w:t>utlllzaci6n.</w:t>
      </w:r>
      <w:r>
        <w:rPr>
          <w:color w:val="9E9E9E"/>
          <w:spacing w:val="-36"/>
          <w:sz w:val="22"/>
          <w:szCs w:val="22"/>
        </w:rPr>
        <w:t> </w:t>
      </w:r>
      <w:r>
        <w:rPr>
          <w:color w:val="898989"/>
          <w:spacing w:val="-4"/>
          <w:sz w:val="22"/>
          <w:szCs w:val="22"/>
        </w:rPr>
        <w:t>por</w:t>
      </w:r>
      <w:r>
        <w:rPr>
          <w:color w:val="898989"/>
          <w:spacing w:val="-34"/>
          <w:sz w:val="22"/>
          <w:szCs w:val="22"/>
        </w:rPr>
        <w:t> </w:t>
      </w:r>
      <w:r>
        <w:rPr>
          <w:color w:val="898989"/>
          <w:spacing w:val="-4"/>
          <w:sz w:val="22"/>
          <w:szCs w:val="22"/>
        </w:rPr>
        <w:t>10s</w:t>
      </w:r>
      <w:r>
        <w:rPr>
          <w:color w:val="898989"/>
          <w:spacing w:val="-25"/>
          <w:sz w:val="22"/>
          <w:szCs w:val="22"/>
        </w:rPr>
        <w:t> </w:t>
      </w:r>
      <w:r>
        <w:rPr>
          <w:color w:val="898989"/>
          <w:spacing w:val="-4"/>
          <w:sz w:val="22"/>
          <w:szCs w:val="22"/>
        </w:rPr>
        <w:t>adminlstradores,</w:t>
      </w:r>
      <w:r>
        <w:rPr>
          <w:color w:val="898989"/>
          <w:spacing w:val="-38"/>
          <w:sz w:val="22"/>
          <w:szCs w:val="22"/>
        </w:rPr>
        <w:t> </w:t>
      </w:r>
      <w:r>
        <w:rPr>
          <w:color w:val="898989"/>
          <w:spacing w:val="-4"/>
          <w:sz w:val="22"/>
          <w:szCs w:val="22"/>
        </w:rPr>
        <w:t>det</w:t>
      </w:r>
      <w:r>
        <w:rPr>
          <w:color w:val="898989"/>
          <w:spacing w:val="-30"/>
          <w:sz w:val="22"/>
          <w:szCs w:val="22"/>
        </w:rPr>
        <w:t> </w:t>
      </w:r>
      <w:r>
        <w:rPr>
          <w:color w:val="898989"/>
          <w:spacing w:val="-4"/>
          <w:sz w:val="22"/>
          <w:szCs w:val="22"/>
        </w:rPr>
        <w:t>prfncfpio</w:t>
      </w:r>
      <w:r>
        <w:rPr>
          <w:color w:val="898989"/>
          <w:spacing w:val="-19"/>
          <w:sz w:val="22"/>
          <w:szCs w:val="22"/>
        </w:rPr>
        <w:t> </w:t>
      </w:r>
      <w:r>
        <w:rPr>
          <w:color w:val="757575"/>
          <w:spacing w:val="-4"/>
          <w:sz w:val="22"/>
          <w:szCs w:val="22"/>
        </w:rPr>
        <w:t>contable </w:t>
      </w:r>
      <w:r>
        <w:rPr>
          <w:color w:val="898989"/>
          <w:spacing w:val="-2"/>
          <w:sz w:val="22"/>
          <w:szCs w:val="22"/>
        </w:rPr>
        <w:t>de</w:t>
      </w:r>
      <w:r>
        <w:rPr>
          <w:color w:val="898989"/>
          <w:spacing w:val="-31"/>
          <w:sz w:val="22"/>
          <w:szCs w:val="22"/>
        </w:rPr>
        <w:t> </w:t>
      </w:r>
      <w:r>
        <w:rPr>
          <w:color w:val="898989"/>
          <w:spacing w:val="-2"/>
          <w:sz w:val="22"/>
          <w:szCs w:val="22"/>
        </w:rPr>
        <w:t>empresa</w:t>
      </w:r>
      <w:r>
        <w:rPr>
          <w:color w:val="898989"/>
          <w:spacing w:val="-11"/>
          <w:sz w:val="22"/>
          <w:szCs w:val="22"/>
        </w:rPr>
        <w:t> </w:t>
      </w:r>
      <w:r>
        <w:rPr>
          <w:color w:val="898989"/>
          <w:spacing w:val="-2"/>
          <w:sz w:val="22"/>
          <w:szCs w:val="22"/>
        </w:rPr>
        <w:t>en</w:t>
      </w:r>
      <w:r>
        <w:rPr>
          <w:color w:val="898989"/>
          <w:spacing w:val="-32"/>
          <w:sz w:val="22"/>
          <w:szCs w:val="22"/>
        </w:rPr>
        <w:t> </w:t>
      </w:r>
      <w:r>
        <w:rPr>
          <w:color w:val="898989"/>
          <w:spacing w:val="-2"/>
          <w:sz w:val="22"/>
          <w:szCs w:val="22"/>
        </w:rPr>
        <w:t>f</w:t>
      </w:r>
      <w:r>
        <w:rPr>
          <w:color w:val="BDBDBD"/>
          <w:spacing w:val="-2"/>
          <w:sz w:val="22"/>
          <w:szCs w:val="22"/>
        </w:rPr>
        <w:t>u'l</w:t>
      </w:r>
      <w:r>
        <w:rPr>
          <w:color w:val="9E9E9E"/>
          <w:spacing w:val="-2"/>
          <w:sz w:val="22"/>
          <w:szCs w:val="22"/>
        </w:rPr>
        <w:t>clonamlento</w:t>
      </w:r>
      <w:r>
        <w:rPr>
          <w:color w:val="9E9E9E"/>
          <w:spacing w:val="-19"/>
          <w:sz w:val="22"/>
          <w:szCs w:val="22"/>
        </w:rPr>
        <w:t> </w:t>
      </w:r>
      <w:r>
        <w:rPr>
          <w:color w:val="898989"/>
          <w:spacing w:val="-2"/>
          <w:sz w:val="22"/>
          <w:szCs w:val="22"/>
        </w:rPr>
        <w:t>y.</w:t>
      </w:r>
      <w:r>
        <w:rPr>
          <w:color w:val="898989"/>
          <w:spacing w:val="-15"/>
          <w:sz w:val="22"/>
          <w:szCs w:val="22"/>
        </w:rPr>
        <w:t> </w:t>
      </w:r>
      <w:r>
        <w:rPr>
          <w:color w:val="898989"/>
          <w:spacing w:val="-2"/>
          <w:sz w:val="22"/>
          <w:szCs w:val="22"/>
        </w:rPr>
        <w:t>basAndonos</w:t>
      </w:r>
      <w:r>
        <w:rPr>
          <w:color w:val="898989"/>
          <w:spacing w:val="-6"/>
          <w:sz w:val="22"/>
          <w:szCs w:val="22"/>
        </w:rPr>
        <w:t> </w:t>
      </w:r>
      <w:r>
        <w:rPr>
          <w:color w:val="898989"/>
          <w:spacing w:val="-2"/>
          <w:sz w:val="22"/>
          <w:szCs w:val="22"/>
        </w:rPr>
        <w:t>enla</w:t>
      </w:r>
      <w:r>
        <w:rPr>
          <w:color w:val="898989"/>
          <w:spacing w:val="-34"/>
          <w:sz w:val="22"/>
          <w:szCs w:val="22"/>
        </w:rPr>
        <w:t> </w:t>
      </w:r>
      <w:r>
        <w:rPr>
          <w:color w:val="898989"/>
          <w:spacing w:val="-2"/>
          <w:sz w:val="22"/>
          <w:szCs w:val="22"/>
        </w:rPr>
        <w:t>evldencia</w:t>
      </w:r>
      <w:r>
        <w:rPr>
          <w:color w:val="898989"/>
          <w:spacing w:val="-18"/>
          <w:sz w:val="22"/>
          <w:szCs w:val="22"/>
        </w:rPr>
        <w:t> </w:t>
      </w:r>
      <w:r>
        <w:rPr>
          <w:color w:val="898989"/>
          <w:spacing w:val="-2"/>
          <w:sz w:val="22"/>
          <w:szCs w:val="22"/>
        </w:rPr>
        <w:t>deaudllorfa</w:t>
      </w:r>
      <w:r>
        <w:rPr>
          <w:color w:val="898989"/>
          <w:spacing w:val="-14"/>
          <w:sz w:val="22"/>
          <w:szCs w:val="22"/>
        </w:rPr>
        <w:t> </w:t>
      </w:r>
      <w:r>
        <w:rPr>
          <w:color w:val="898989"/>
          <w:spacing w:val="-2"/>
          <w:sz w:val="22"/>
          <w:szCs w:val="22"/>
        </w:rPr>
        <w:t>obtenida, conclu</w:t>
      </w:r>
      <w:r>
        <w:rPr>
          <w:color w:val="BDBDBD"/>
          <w:spacing w:val="-2"/>
          <w:sz w:val="22"/>
          <w:szCs w:val="22"/>
        </w:rPr>
        <w:t>J</w:t>
      </w:r>
      <w:r>
        <w:rPr>
          <w:color w:val="757575"/>
          <w:spacing w:val="-2"/>
          <w:sz w:val="22"/>
          <w:szCs w:val="22"/>
        </w:rPr>
        <w:t>mos</w:t>
      </w:r>
      <w:r>
        <w:rPr>
          <w:color w:val="757575"/>
          <w:spacing w:val="-9"/>
          <w:sz w:val="22"/>
          <w:szCs w:val="22"/>
        </w:rPr>
        <w:t> </w:t>
      </w:r>
      <w:r>
        <w:rPr>
          <w:color w:val="898989"/>
          <w:spacing w:val="-2"/>
          <w:sz w:val="22"/>
          <w:szCs w:val="22"/>
        </w:rPr>
        <w:t>sobre</w:t>
      </w:r>
      <w:r>
        <w:rPr>
          <w:color w:val="9E9E9E"/>
          <w:spacing w:val="-2"/>
          <w:sz w:val="22"/>
          <w:szCs w:val="22"/>
        </w:rPr>
        <w:t>sl</w:t>
      </w:r>
      <w:r>
        <w:rPr>
          <w:color w:val="9E9E9E"/>
          <w:spacing w:val="-13"/>
          <w:sz w:val="22"/>
          <w:szCs w:val="22"/>
        </w:rPr>
        <w:t> </w:t>
      </w:r>
      <w:r>
        <w:rPr>
          <w:color w:val="898989"/>
          <w:spacing w:val="-2"/>
          <w:sz w:val="22"/>
          <w:szCs w:val="22"/>
        </w:rPr>
        <w:t>ex!ste</w:t>
      </w:r>
      <w:r>
        <w:rPr>
          <w:color w:val="9E9E9E"/>
          <w:spacing w:val="-2"/>
          <w:sz w:val="22"/>
          <w:szCs w:val="22"/>
        </w:rPr>
        <w:t>o</w:t>
      </w:r>
      <w:r>
        <w:rPr>
          <w:color w:val="9E9E9E"/>
          <w:spacing w:val="-26"/>
          <w:sz w:val="22"/>
          <w:szCs w:val="22"/>
        </w:rPr>
        <w:t> </w:t>
      </w:r>
      <w:r>
        <w:rPr>
          <w:color w:val="AEAEAE"/>
          <w:spacing w:val="-2"/>
          <w:sz w:val="22"/>
          <w:szCs w:val="22"/>
        </w:rPr>
        <w:t>no </w:t>
      </w:r>
      <w:r>
        <w:rPr>
          <w:color w:val="898989"/>
          <w:spacing w:val="-2"/>
          <w:sz w:val="22"/>
          <w:szCs w:val="22"/>
        </w:rPr>
        <w:t>una</w:t>
      </w:r>
      <w:r>
        <w:rPr>
          <w:color w:val="898989"/>
          <w:spacing w:val="-33"/>
          <w:sz w:val="22"/>
          <w:szCs w:val="22"/>
        </w:rPr>
        <w:t> </w:t>
      </w:r>
      <w:r>
        <w:rPr>
          <w:color w:val="898989"/>
          <w:spacing w:val="-2"/>
          <w:sz w:val="22"/>
          <w:szCs w:val="22"/>
        </w:rPr>
        <w:t>lncertldumbre</w:t>
      </w:r>
      <w:r>
        <w:rPr>
          <w:color w:val="898989"/>
          <w:spacing w:val="-15"/>
          <w:sz w:val="22"/>
          <w:szCs w:val="22"/>
        </w:rPr>
        <w:t> </w:t>
      </w:r>
      <w:r>
        <w:rPr>
          <w:color w:val="898989"/>
          <w:spacing w:val="-2"/>
          <w:sz w:val="22"/>
          <w:szCs w:val="22"/>
        </w:rPr>
        <w:t>material</w:t>
      </w:r>
      <w:r>
        <w:rPr>
          <w:color w:val="898989"/>
          <w:spacing w:val="-32"/>
          <w:sz w:val="22"/>
          <w:szCs w:val="22"/>
        </w:rPr>
        <w:t> </w:t>
      </w:r>
      <w:r>
        <w:rPr>
          <w:color w:val="898989"/>
          <w:spacing w:val="-2"/>
          <w:sz w:val="22"/>
          <w:szCs w:val="22"/>
        </w:rPr>
        <w:t>refaclonada</w:t>
      </w:r>
      <w:r>
        <w:rPr>
          <w:color w:val="898989"/>
          <w:spacing w:val="-5"/>
          <w:sz w:val="22"/>
          <w:szCs w:val="22"/>
        </w:rPr>
        <w:t> </w:t>
      </w:r>
      <w:r>
        <w:rPr>
          <w:color w:val="898989"/>
          <w:spacing w:val="-2"/>
          <w:sz w:val="22"/>
          <w:szCs w:val="22"/>
        </w:rPr>
        <w:t>con</w:t>
      </w:r>
      <w:r>
        <w:rPr>
          <w:color w:val="757575"/>
          <w:spacing w:val="-2"/>
          <w:sz w:val="22"/>
          <w:szCs w:val="22"/>
        </w:rPr>
        <w:t>hechos</w:t>
      </w:r>
      <w:r>
        <w:rPr>
          <w:color w:val="898989"/>
          <w:spacing w:val="-2"/>
          <w:sz w:val="22"/>
          <w:szCs w:val="22"/>
        </w:rPr>
        <w:t>o</w:t>
      </w:r>
      <w:r>
        <w:rPr>
          <w:color w:val="898989"/>
          <w:spacing w:val="-11"/>
          <w:sz w:val="22"/>
          <w:szCs w:val="22"/>
        </w:rPr>
        <w:t> </w:t>
      </w:r>
      <w:r>
        <w:rPr>
          <w:color w:val="898989"/>
          <w:spacing w:val="-2"/>
          <w:sz w:val="22"/>
          <w:szCs w:val="22"/>
        </w:rPr>
        <w:t>con condldones</w:t>
      </w:r>
      <w:r>
        <w:rPr>
          <w:color w:val="898989"/>
          <w:spacing w:val="-14"/>
          <w:sz w:val="22"/>
          <w:szCs w:val="22"/>
        </w:rPr>
        <w:t> </w:t>
      </w:r>
      <w:r>
        <w:rPr>
          <w:color w:val="898989"/>
          <w:spacing w:val="-2"/>
          <w:sz w:val="22"/>
          <w:szCs w:val="22"/>
        </w:rPr>
        <w:t>Que</w:t>
      </w:r>
      <w:r>
        <w:rPr>
          <w:color w:val="9E9E9E"/>
          <w:spacing w:val="-2"/>
          <w:sz w:val="22"/>
          <w:szCs w:val="22"/>
        </w:rPr>
        <w:t>;iueden</w:t>
      </w:r>
      <w:r>
        <w:rPr>
          <w:color w:val="898989"/>
          <w:spacing w:val="-2"/>
          <w:sz w:val="22"/>
          <w:szCs w:val="22"/>
        </w:rPr>
        <w:t>9enerar</w:t>
      </w:r>
      <w:r>
        <w:rPr>
          <w:color w:val="898989"/>
          <w:spacing w:val="-30"/>
          <w:sz w:val="22"/>
          <w:szCs w:val="22"/>
        </w:rPr>
        <w:t> </w:t>
      </w:r>
      <w:r>
        <w:rPr>
          <w:color w:val="898989"/>
          <w:spacing w:val="-2"/>
          <w:sz w:val="22"/>
          <w:szCs w:val="22"/>
        </w:rPr>
        <w:t>du&lt;Jassignlrlcatlvas</w:t>
      </w:r>
      <w:r>
        <w:rPr>
          <w:color w:val="898989"/>
          <w:spacing w:val="-30"/>
          <w:sz w:val="22"/>
          <w:szCs w:val="22"/>
        </w:rPr>
        <w:t> </w:t>
      </w:r>
      <w:r>
        <w:rPr>
          <w:color w:val="898989"/>
          <w:spacing w:val="-2"/>
          <w:sz w:val="22"/>
          <w:szCs w:val="22"/>
        </w:rPr>
        <w:t>sotlre</w:t>
      </w:r>
      <w:r>
        <w:rPr>
          <w:color w:val="898989"/>
          <w:spacing w:val="-36"/>
          <w:sz w:val="22"/>
          <w:szCs w:val="22"/>
        </w:rPr>
        <w:t> </w:t>
      </w:r>
      <w:r>
        <w:rPr>
          <w:color w:val="898989"/>
          <w:spacing w:val="-2"/>
          <w:sz w:val="22"/>
          <w:szCs w:val="22"/>
        </w:rPr>
        <w:t>la</w:t>
      </w:r>
      <w:r>
        <w:rPr>
          <w:color w:val="898989"/>
          <w:spacing w:val="-24"/>
          <w:sz w:val="22"/>
          <w:szCs w:val="22"/>
        </w:rPr>
        <w:t> </w:t>
      </w:r>
      <w:r>
        <w:rPr>
          <w:color w:val="898989"/>
          <w:spacing w:val="-2"/>
          <w:sz w:val="22"/>
          <w:szCs w:val="22"/>
        </w:rPr>
        <w:t>capacidad</w:t>
      </w:r>
      <w:r>
        <w:rPr>
          <w:color w:val="898989"/>
          <w:spacing w:val="-22"/>
          <w:sz w:val="22"/>
          <w:szCs w:val="22"/>
        </w:rPr>
        <w:t> </w:t>
      </w:r>
      <w:r>
        <w:rPr>
          <w:color w:val="757575"/>
          <w:spacing w:val="-2"/>
          <w:sz w:val="22"/>
          <w:szCs w:val="22"/>
        </w:rPr>
        <w:t>de</w:t>
      </w:r>
      <w:r>
        <w:rPr>
          <w:color w:val="757575"/>
          <w:spacing w:val="-40"/>
          <w:sz w:val="22"/>
          <w:szCs w:val="22"/>
        </w:rPr>
        <w:t> </w:t>
      </w:r>
      <w:r>
        <w:rPr>
          <w:color w:val="606262"/>
          <w:spacing w:val="-2"/>
          <w:sz w:val="22"/>
          <w:szCs w:val="22"/>
        </w:rPr>
        <w:t>l</w:t>
      </w:r>
      <w:r>
        <w:rPr>
          <w:color w:val="898989"/>
          <w:spacing w:val="-2"/>
          <w:sz w:val="22"/>
          <w:szCs w:val="22"/>
        </w:rPr>
        <w:t>a</w:t>
      </w:r>
      <w:r>
        <w:rPr>
          <w:color w:val="898989"/>
          <w:spacing w:val="-31"/>
          <w:sz w:val="22"/>
          <w:szCs w:val="22"/>
        </w:rPr>
        <w:t> </w:t>
      </w:r>
      <w:r>
        <w:rPr>
          <w:color w:val="898989"/>
          <w:spacing w:val="-2"/>
          <w:sz w:val="22"/>
          <w:szCs w:val="22"/>
        </w:rPr>
        <w:t>Sotiedad</w:t>
      </w:r>
      <w:r>
        <w:rPr>
          <w:color w:val="898989"/>
          <w:spacing w:val="-37"/>
          <w:sz w:val="22"/>
          <w:szCs w:val="22"/>
        </w:rPr>
        <w:t> </w:t>
      </w:r>
      <w:r>
        <w:rPr>
          <w:color w:val="898989"/>
          <w:spacing w:val="-2"/>
          <w:sz w:val="22"/>
          <w:szCs w:val="22"/>
        </w:rPr>
        <w:t>para </w:t>
      </w:r>
      <w:r>
        <w:rPr>
          <w:color w:val="898989"/>
          <w:spacing w:val="-4"/>
          <w:sz w:val="22"/>
          <w:szCs w:val="22"/>
        </w:rPr>
        <w:t>contrnuar</w:t>
      </w:r>
      <w:r>
        <w:rPr>
          <w:color w:val="898989"/>
          <w:spacing w:val="-18"/>
          <w:sz w:val="22"/>
          <w:szCs w:val="22"/>
        </w:rPr>
        <w:t> </w:t>
      </w:r>
      <w:r>
        <w:rPr>
          <w:color w:val="898989"/>
          <w:spacing w:val="-4"/>
          <w:sz w:val="22"/>
          <w:szCs w:val="22"/>
        </w:rPr>
        <w:t>c:omo</w:t>
      </w:r>
      <w:r>
        <w:rPr>
          <w:color w:val="898989"/>
          <w:spacing w:val="-16"/>
          <w:sz w:val="22"/>
          <w:szCs w:val="22"/>
        </w:rPr>
        <w:t> </w:t>
      </w:r>
      <w:r>
        <w:rPr>
          <w:color w:val="AEAEAE"/>
          <w:spacing w:val="-4"/>
          <w:sz w:val="22"/>
          <w:szCs w:val="22"/>
        </w:rPr>
        <w:t>empresa</w:t>
      </w:r>
      <w:r>
        <w:rPr>
          <w:color w:val="AEAEAE"/>
          <w:spacing w:val="-10"/>
          <w:sz w:val="22"/>
          <w:szCs w:val="22"/>
        </w:rPr>
        <w:t> </w:t>
      </w:r>
      <w:r>
        <w:rPr>
          <w:color w:val="898989"/>
          <w:spacing w:val="-4"/>
          <w:sz w:val="22"/>
          <w:szCs w:val="22"/>
        </w:rPr>
        <w:t>en</w:t>
      </w:r>
      <w:r>
        <w:rPr>
          <w:color w:val="898989"/>
          <w:spacing w:val="-7"/>
          <w:sz w:val="22"/>
          <w:szCs w:val="22"/>
        </w:rPr>
        <w:t> </w:t>
      </w:r>
      <w:r>
        <w:rPr>
          <w:color w:val="9E9E9E"/>
          <w:spacing w:val="-4"/>
          <w:sz w:val="22"/>
          <w:szCs w:val="22"/>
        </w:rPr>
        <w:t>funcf</w:t>
      </w:r>
      <w:r>
        <w:rPr>
          <w:color w:val="757575"/>
          <w:spacing w:val="-4"/>
          <w:sz w:val="22"/>
          <w:szCs w:val="22"/>
        </w:rPr>
        <w:t>o</w:t>
      </w:r>
      <w:r>
        <w:rPr>
          <w:color w:val="9E9E9E"/>
          <w:spacing w:val="-4"/>
          <w:sz w:val="22"/>
          <w:szCs w:val="22"/>
        </w:rPr>
        <w:t>namlento</w:t>
      </w:r>
      <w:r>
        <w:rPr>
          <w:color w:val="757575"/>
          <w:spacing w:val="-4"/>
          <w:sz w:val="22"/>
          <w:szCs w:val="22"/>
        </w:rPr>
        <w:t>.</w:t>
      </w:r>
      <w:r>
        <w:rPr>
          <w:color w:val="757575"/>
          <w:spacing w:val="-26"/>
          <w:sz w:val="22"/>
          <w:szCs w:val="22"/>
        </w:rPr>
        <w:t> </w:t>
      </w:r>
      <w:r>
        <w:rPr>
          <w:color w:val="898989"/>
          <w:spacing w:val="-4"/>
          <w:sz w:val="22"/>
          <w:szCs w:val="22"/>
        </w:rPr>
        <w:t>SIconctulmos</w:t>
      </w:r>
      <w:r>
        <w:rPr>
          <w:color w:val="898989"/>
          <w:spacing w:val="-8"/>
          <w:sz w:val="22"/>
          <w:szCs w:val="22"/>
        </w:rPr>
        <w:t> </w:t>
      </w:r>
      <w:r>
        <w:rPr>
          <w:color w:val="898989"/>
          <w:spacing w:val="-4"/>
          <w:sz w:val="22"/>
          <w:szCs w:val="22"/>
        </w:rPr>
        <w:t>queex</w:t>
      </w:r>
      <w:r>
        <w:rPr>
          <w:color w:val="AEAEAE"/>
          <w:spacing w:val="-4"/>
          <w:sz w:val="22"/>
          <w:szCs w:val="22"/>
        </w:rPr>
        <w:t>i</w:t>
      </w:r>
      <w:r>
        <w:rPr>
          <w:color w:val="898989"/>
          <w:spacing w:val="-4"/>
          <w:sz w:val="22"/>
          <w:szCs w:val="22"/>
        </w:rPr>
        <w:t>s</w:t>
      </w:r>
      <w:r>
        <w:rPr>
          <w:color w:val="606262"/>
          <w:spacing w:val="-4"/>
          <w:sz w:val="22"/>
          <w:szCs w:val="22"/>
        </w:rPr>
        <w:t>t</w:t>
      </w:r>
      <w:r>
        <w:rPr>
          <w:color w:val="898989"/>
          <w:spacing w:val="-4"/>
          <w:sz w:val="22"/>
          <w:szCs w:val="22"/>
        </w:rPr>
        <w:t>e</w:t>
      </w:r>
      <w:r>
        <w:rPr>
          <w:color w:val="898989"/>
          <w:spacing w:val="-31"/>
          <w:sz w:val="22"/>
          <w:szCs w:val="22"/>
        </w:rPr>
        <w:t> </w:t>
      </w:r>
      <w:r>
        <w:rPr>
          <w:color w:val="9E9E9E"/>
          <w:spacing w:val="-4"/>
          <w:sz w:val="22"/>
          <w:szCs w:val="22"/>
        </w:rPr>
        <w:t>una</w:t>
      </w:r>
      <w:r>
        <w:rPr>
          <w:color w:val="9E9E9E"/>
          <w:spacing w:val="-37"/>
          <w:sz w:val="22"/>
          <w:szCs w:val="22"/>
        </w:rPr>
        <w:t> </w:t>
      </w:r>
      <w:r>
        <w:rPr>
          <w:color w:val="757575"/>
          <w:spacing w:val="-4"/>
          <w:sz w:val="22"/>
          <w:szCs w:val="22"/>
        </w:rPr>
        <w:t>i</w:t>
      </w:r>
      <w:r>
        <w:rPr>
          <w:color w:val="9E9E9E"/>
          <w:spacing w:val="-4"/>
          <w:sz w:val="22"/>
          <w:szCs w:val="22"/>
        </w:rPr>
        <w:t>nc:e</w:t>
      </w:r>
      <w:r>
        <w:rPr>
          <w:color w:val="757575"/>
          <w:spacing w:val="-4"/>
          <w:sz w:val="22"/>
          <w:szCs w:val="22"/>
        </w:rPr>
        <w:t>rtidumbre </w:t>
      </w:r>
      <w:r>
        <w:rPr>
          <w:color w:val="898989"/>
          <w:sz w:val="22"/>
          <w:szCs w:val="22"/>
        </w:rPr>
        <w:t>material</w:t>
      </w:r>
      <w:r>
        <w:rPr>
          <w:color w:val="606262"/>
          <w:sz w:val="22"/>
          <w:szCs w:val="22"/>
        </w:rPr>
        <w:t>,</w:t>
      </w:r>
      <w:r>
        <w:rPr>
          <w:color w:val="606262"/>
          <w:spacing w:val="-19"/>
          <w:sz w:val="22"/>
          <w:szCs w:val="22"/>
        </w:rPr>
        <w:t> </w:t>
      </w:r>
      <w:r>
        <w:rPr>
          <w:color w:val="898989"/>
          <w:sz w:val="22"/>
          <w:szCs w:val="22"/>
        </w:rPr>
        <w:t>se</w:t>
      </w:r>
      <w:r>
        <w:rPr>
          <w:color w:val="9E9E9E"/>
          <w:sz w:val="22"/>
          <w:szCs w:val="22"/>
        </w:rPr>
        <w:t>requlere</w:t>
      </w:r>
      <w:r>
        <w:rPr>
          <w:color w:val="9E9E9E"/>
          <w:spacing w:val="-11"/>
          <w:sz w:val="22"/>
          <w:szCs w:val="22"/>
        </w:rPr>
        <w:t> </w:t>
      </w:r>
      <w:r>
        <w:rPr>
          <w:color w:val="898989"/>
          <w:sz w:val="22"/>
          <w:szCs w:val="22"/>
        </w:rPr>
        <w:t>quellamemos</w:t>
      </w:r>
      <w:r>
        <w:rPr>
          <w:color w:val="898989"/>
          <w:spacing w:val="-16"/>
          <w:sz w:val="22"/>
          <w:szCs w:val="22"/>
        </w:rPr>
        <w:t> </w:t>
      </w:r>
      <w:r>
        <w:rPr>
          <w:color w:val="757575"/>
          <w:sz w:val="22"/>
          <w:szCs w:val="22"/>
        </w:rPr>
        <w:t>la</w:t>
      </w:r>
      <w:r>
        <w:rPr>
          <w:color w:val="757575"/>
          <w:spacing w:val="-3"/>
          <w:sz w:val="22"/>
          <w:szCs w:val="22"/>
        </w:rPr>
        <w:t> </w:t>
      </w:r>
      <w:r>
        <w:rPr>
          <w:color w:val="898989"/>
          <w:sz w:val="22"/>
          <w:szCs w:val="22"/>
        </w:rPr>
        <w:t>atenddn</w:t>
      </w:r>
      <w:r>
        <w:rPr>
          <w:color w:val="898989"/>
          <w:spacing w:val="-25"/>
          <w:sz w:val="22"/>
          <w:szCs w:val="22"/>
        </w:rPr>
        <w:t> </w:t>
      </w:r>
      <w:r>
        <w:rPr>
          <w:color w:val="898989"/>
          <w:sz w:val="22"/>
          <w:szCs w:val="22"/>
        </w:rPr>
        <w:t>ennues1ro</w:t>
      </w:r>
      <w:r>
        <w:rPr>
          <w:color w:val="AEAEAE"/>
          <w:sz w:val="22"/>
          <w:szCs w:val="22"/>
        </w:rPr>
        <w:t>lnforme</w:t>
      </w:r>
      <w:r>
        <w:rPr>
          <w:color w:val="898989"/>
          <w:sz w:val="22"/>
          <w:szCs w:val="22"/>
        </w:rPr>
        <w:t>de</w:t>
      </w:r>
      <w:r>
        <w:rPr>
          <w:color w:val="898989"/>
          <w:spacing w:val="-26"/>
          <w:sz w:val="22"/>
          <w:szCs w:val="22"/>
        </w:rPr>
        <w:t> </w:t>
      </w:r>
      <w:r>
        <w:rPr>
          <w:color w:val="898989"/>
          <w:sz w:val="22"/>
          <w:szCs w:val="22"/>
        </w:rPr>
        <w:t>auditoria</w:t>
      </w:r>
      <w:r>
        <w:rPr>
          <w:color w:val="898989"/>
          <w:spacing w:val="-7"/>
          <w:sz w:val="22"/>
          <w:szCs w:val="22"/>
        </w:rPr>
        <w:t> </w:t>
      </w:r>
      <w:r>
        <w:rPr>
          <w:color w:val="898989"/>
          <w:sz w:val="22"/>
          <w:szCs w:val="22"/>
        </w:rPr>
        <w:t>sobre</w:t>
      </w:r>
      <w:r>
        <w:rPr>
          <w:color w:val="898989"/>
          <w:spacing w:val="-23"/>
          <w:sz w:val="22"/>
          <w:szCs w:val="22"/>
        </w:rPr>
        <w:t> </w:t>
      </w:r>
      <w:r>
        <w:rPr>
          <w:color w:val="898989"/>
          <w:sz w:val="22"/>
          <w:szCs w:val="22"/>
        </w:rPr>
        <w:t>la </w:t>
      </w:r>
      <w:r>
        <w:rPr>
          <w:color w:val="898989"/>
          <w:spacing w:val="-4"/>
          <w:sz w:val="22"/>
          <w:szCs w:val="22"/>
        </w:rPr>
        <w:t>correspondiente</w:t>
      </w:r>
      <w:r>
        <w:rPr>
          <w:color w:val="AEAEAE"/>
          <w:spacing w:val="-4"/>
          <w:sz w:val="22"/>
          <w:szCs w:val="22"/>
        </w:rPr>
        <w:t>fnformac:iOn</w:t>
      </w:r>
      <w:r>
        <w:rPr>
          <w:color w:val="AEAEAE"/>
          <w:spacing w:val="-21"/>
          <w:sz w:val="22"/>
          <w:szCs w:val="22"/>
        </w:rPr>
        <w:t> </w:t>
      </w:r>
      <w:r>
        <w:rPr>
          <w:color w:val="AEAEAE"/>
          <w:spacing w:val="-4"/>
          <w:sz w:val="22"/>
          <w:szCs w:val="22"/>
        </w:rPr>
        <w:t>revelada</w:t>
      </w:r>
      <w:r>
        <w:rPr>
          <w:color w:val="AEAEAE"/>
          <w:spacing w:val="-24"/>
          <w:sz w:val="22"/>
          <w:szCs w:val="22"/>
        </w:rPr>
        <w:t> </w:t>
      </w:r>
      <w:r>
        <w:rPr>
          <w:color w:val="898989"/>
          <w:spacing w:val="-4"/>
          <w:sz w:val="22"/>
          <w:szCs w:val="22"/>
        </w:rPr>
        <w:t>enlas</w:t>
      </w:r>
      <w:r>
        <w:rPr>
          <w:color w:val="9E9E9E"/>
          <w:spacing w:val="-4"/>
          <w:sz w:val="22"/>
          <w:szCs w:val="22"/>
        </w:rPr>
        <w:t>cuen</w:t>
      </w:r>
      <w:r>
        <w:rPr>
          <w:color w:val="757575"/>
          <w:spacing w:val="-4"/>
          <w:sz w:val="22"/>
          <w:szCs w:val="22"/>
        </w:rPr>
        <w:t>tas</w:t>
      </w:r>
      <w:r>
        <w:rPr>
          <w:color w:val="757575"/>
          <w:spacing w:val="-36"/>
          <w:sz w:val="22"/>
          <w:szCs w:val="22"/>
        </w:rPr>
        <w:t> </w:t>
      </w:r>
      <w:r>
        <w:rPr>
          <w:color w:val="898989"/>
          <w:spacing w:val="-4"/>
          <w:sz w:val="22"/>
          <w:szCs w:val="22"/>
        </w:rPr>
        <w:t>anuales</w:t>
      </w:r>
      <w:r>
        <w:rPr>
          <w:color w:val="898989"/>
          <w:spacing w:val="-16"/>
          <w:sz w:val="22"/>
          <w:szCs w:val="22"/>
        </w:rPr>
        <w:t> </w:t>
      </w:r>
      <w:r>
        <w:rPr>
          <w:color w:val="898989"/>
          <w:spacing w:val="-4"/>
          <w:sz w:val="22"/>
          <w:szCs w:val="22"/>
        </w:rPr>
        <w:t>o.</w:t>
      </w:r>
      <w:r>
        <w:rPr>
          <w:color w:val="898989"/>
          <w:spacing w:val="-10"/>
          <w:sz w:val="22"/>
          <w:szCs w:val="22"/>
        </w:rPr>
        <w:t> </w:t>
      </w:r>
      <w:r>
        <w:rPr>
          <w:color w:val="898989"/>
          <w:spacing w:val="-4"/>
          <w:sz w:val="22"/>
          <w:szCs w:val="22"/>
        </w:rPr>
        <w:t>si</w:t>
      </w:r>
      <w:r>
        <w:rPr>
          <w:color w:val="898989"/>
          <w:spacing w:val="-8"/>
          <w:sz w:val="22"/>
          <w:szCs w:val="22"/>
        </w:rPr>
        <w:t> </w:t>
      </w:r>
      <w:r>
        <w:rPr>
          <w:color w:val="898989"/>
          <w:spacing w:val="-4"/>
          <w:sz w:val="22"/>
          <w:szCs w:val="22"/>
        </w:rPr>
        <w:t>dichas</w:t>
      </w:r>
      <w:r>
        <w:rPr>
          <w:color w:val="9E9E9E"/>
          <w:spacing w:val="-4"/>
          <w:sz w:val="22"/>
          <w:szCs w:val="22"/>
        </w:rPr>
        <w:t>revelaciones</w:t>
      </w:r>
      <w:r>
        <w:rPr>
          <w:color w:val="9E9E9E"/>
          <w:spacing w:val="-22"/>
          <w:sz w:val="22"/>
          <w:szCs w:val="22"/>
        </w:rPr>
        <w:t> </w:t>
      </w:r>
      <w:r>
        <w:rPr>
          <w:color w:val="898989"/>
          <w:spacing w:val="-4"/>
          <w:sz w:val="22"/>
          <w:szCs w:val="22"/>
        </w:rPr>
        <w:t>noson </w:t>
      </w:r>
      <w:r>
        <w:rPr>
          <w:color w:val="898989"/>
          <w:spacing w:val="-2"/>
          <w:sz w:val="22"/>
          <w:szCs w:val="22"/>
        </w:rPr>
        <w:t>ade&lt;uadas.</w:t>
      </w:r>
      <w:r>
        <w:rPr>
          <w:color w:val="898989"/>
          <w:spacing w:val="-16"/>
          <w:sz w:val="22"/>
          <w:szCs w:val="22"/>
        </w:rPr>
        <w:t> </w:t>
      </w:r>
      <w:r>
        <w:rPr>
          <w:color w:val="898989"/>
          <w:spacing w:val="-2"/>
          <w:sz w:val="22"/>
          <w:szCs w:val="22"/>
        </w:rPr>
        <w:t>que</w:t>
      </w:r>
      <w:r>
        <w:rPr>
          <w:color w:val="898989"/>
          <w:spacing w:val="-30"/>
          <w:sz w:val="22"/>
          <w:szCs w:val="22"/>
        </w:rPr>
        <w:t> </w:t>
      </w:r>
      <w:r>
        <w:rPr>
          <w:color w:val="9E9E9E"/>
          <w:spacing w:val="-2"/>
          <w:sz w:val="22"/>
          <w:szCs w:val="22"/>
        </w:rPr>
        <w:t>exp</w:t>
      </w:r>
      <w:r>
        <w:rPr>
          <w:color w:val="757575"/>
          <w:spacing w:val="-2"/>
          <w:sz w:val="22"/>
          <w:szCs w:val="22"/>
        </w:rPr>
        <w:t>resemo</w:t>
      </w:r>
      <w:r>
        <w:rPr>
          <w:color w:val="9E9E9E"/>
          <w:spacing w:val="-2"/>
          <w:sz w:val="22"/>
          <w:szCs w:val="22"/>
        </w:rPr>
        <w:t>s</w:t>
      </w:r>
      <w:r>
        <w:rPr>
          <w:color w:val="9E9E9E"/>
          <w:spacing w:val="-20"/>
          <w:sz w:val="22"/>
          <w:szCs w:val="22"/>
        </w:rPr>
        <w:t> </w:t>
      </w:r>
      <w:r>
        <w:rPr>
          <w:color w:val="9E9E9E"/>
          <w:spacing w:val="-2"/>
          <w:sz w:val="22"/>
          <w:szCs w:val="22"/>
        </w:rPr>
        <w:t>una</w:t>
      </w:r>
      <w:r>
        <w:rPr>
          <w:color w:val="9E9E9E"/>
          <w:spacing w:val="-29"/>
          <w:sz w:val="22"/>
          <w:szCs w:val="22"/>
        </w:rPr>
        <w:t> </w:t>
      </w:r>
      <w:r>
        <w:rPr>
          <w:color w:val="898989"/>
          <w:spacing w:val="-2"/>
          <w:sz w:val="22"/>
          <w:szCs w:val="22"/>
        </w:rPr>
        <w:t>opint(ln</w:t>
      </w:r>
      <w:r>
        <w:rPr>
          <w:color w:val="898989"/>
          <w:spacing w:val="-31"/>
          <w:sz w:val="22"/>
          <w:szCs w:val="22"/>
        </w:rPr>
        <w:t> </w:t>
      </w:r>
      <w:r>
        <w:rPr>
          <w:color w:val="757575"/>
          <w:spacing w:val="-2"/>
          <w:sz w:val="22"/>
          <w:szCs w:val="22"/>
        </w:rPr>
        <w:t>mod</w:t>
      </w:r>
      <w:r>
        <w:rPr>
          <w:color w:val="9E9E9E"/>
          <w:spacing w:val="-2"/>
          <w:sz w:val="22"/>
          <w:szCs w:val="22"/>
        </w:rPr>
        <w:t>iflcada.</w:t>
      </w:r>
      <w:r>
        <w:rPr>
          <w:color w:val="9E9E9E"/>
          <w:spacing w:val="-36"/>
          <w:sz w:val="22"/>
          <w:szCs w:val="22"/>
        </w:rPr>
        <w:t> </w:t>
      </w:r>
      <w:r>
        <w:rPr>
          <w:color w:val="898989"/>
          <w:spacing w:val="-2"/>
          <w:sz w:val="22"/>
          <w:szCs w:val="22"/>
        </w:rPr>
        <w:t>Nuestrasconc</w:t>
      </w:r>
      <w:r>
        <w:rPr>
          <w:color w:val="606262"/>
          <w:spacing w:val="-2"/>
          <w:sz w:val="22"/>
          <w:szCs w:val="22"/>
        </w:rPr>
        <w:t>lu</w:t>
      </w:r>
      <w:r>
        <w:rPr>
          <w:color w:val="898989"/>
          <w:spacing w:val="-2"/>
          <w:sz w:val="22"/>
          <w:szCs w:val="22"/>
        </w:rPr>
        <w:t>siones</w:t>
      </w:r>
      <w:r>
        <w:rPr>
          <w:color w:val="898989"/>
          <w:spacing w:val="-11"/>
          <w:sz w:val="22"/>
          <w:szCs w:val="22"/>
        </w:rPr>
        <w:t> </w:t>
      </w:r>
      <w:r>
        <w:rPr>
          <w:color w:val="898989"/>
          <w:spacing w:val="-2"/>
          <w:sz w:val="22"/>
          <w:szCs w:val="22"/>
        </w:rPr>
        <w:t>seba�nen</w:t>
      </w:r>
      <w:r>
        <w:rPr>
          <w:color w:val="606262"/>
          <w:spacing w:val="-2"/>
          <w:sz w:val="22"/>
          <w:szCs w:val="22"/>
        </w:rPr>
        <w:t>la </w:t>
      </w:r>
      <w:r>
        <w:rPr>
          <w:color w:val="898989"/>
          <w:spacing w:val="-2"/>
          <w:sz w:val="22"/>
          <w:szCs w:val="22"/>
        </w:rPr>
        <w:t>ev</w:t>
      </w:r>
      <w:r>
        <w:rPr>
          <w:color w:val="606262"/>
          <w:spacing w:val="-2"/>
          <w:sz w:val="22"/>
          <w:szCs w:val="22"/>
        </w:rPr>
        <w:t>i</w:t>
      </w:r>
      <w:r>
        <w:rPr>
          <w:color w:val="898989"/>
          <w:spacing w:val="-2"/>
          <w:sz w:val="22"/>
          <w:szCs w:val="22"/>
        </w:rPr>
        <w:t>dencia</w:t>
      </w:r>
      <w:r>
        <w:rPr>
          <w:color w:val="898989"/>
          <w:spacing w:val="-27"/>
          <w:sz w:val="22"/>
          <w:szCs w:val="22"/>
        </w:rPr>
        <w:t> </w:t>
      </w:r>
      <w:r>
        <w:rPr>
          <w:color w:val="898989"/>
          <w:spacing w:val="-2"/>
          <w:sz w:val="22"/>
          <w:szCs w:val="22"/>
        </w:rPr>
        <w:t>de</w:t>
      </w:r>
      <w:r>
        <w:rPr>
          <w:color w:val="898989"/>
          <w:spacing w:val="-33"/>
          <w:sz w:val="22"/>
          <w:szCs w:val="22"/>
        </w:rPr>
        <w:t> </w:t>
      </w:r>
      <w:r>
        <w:rPr>
          <w:color w:val="898989"/>
          <w:spacing w:val="-2"/>
          <w:sz w:val="22"/>
          <w:szCs w:val="22"/>
        </w:rPr>
        <w:t>audltorfa</w:t>
      </w:r>
      <w:r>
        <w:rPr>
          <w:color w:val="898989"/>
          <w:spacing w:val="-17"/>
          <w:sz w:val="22"/>
          <w:szCs w:val="22"/>
        </w:rPr>
        <w:t> </w:t>
      </w:r>
      <w:r>
        <w:rPr>
          <w:color w:val="898989"/>
          <w:spacing w:val="-2"/>
          <w:sz w:val="22"/>
          <w:szCs w:val="22"/>
        </w:rPr>
        <w:t>obtenida</w:t>
      </w:r>
      <w:r>
        <w:rPr>
          <w:color w:val="898989"/>
          <w:spacing w:val="-26"/>
          <w:sz w:val="22"/>
          <w:szCs w:val="22"/>
        </w:rPr>
        <w:t> </w:t>
      </w:r>
      <w:r>
        <w:rPr>
          <w:color w:val="898989"/>
          <w:spacing w:val="-2"/>
          <w:sz w:val="22"/>
          <w:szCs w:val="22"/>
        </w:rPr>
        <w:t>hasla</w:t>
      </w:r>
      <w:r>
        <w:rPr>
          <w:color w:val="898989"/>
          <w:spacing w:val="-35"/>
          <w:sz w:val="22"/>
          <w:szCs w:val="22"/>
        </w:rPr>
        <w:t> </w:t>
      </w:r>
      <w:r>
        <w:rPr>
          <w:color w:val="606262"/>
          <w:spacing w:val="-2"/>
          <w:sz w:val="22"/>
          <w:szCs w:val="22"/>
        </w:rPr>
        <w:t>l</w:t>
      </w:r>
      <w:r>
        <w:rPr>
          <w:color w:val="898989"/>
          <w:spacing w:val="-2"/>
          <w:sz w:val="22"/>
          <w:szCs w:val="22"/>
        </w:rPr>
        <w:t>a</w:t>
      </w:r>
      <w:r>
        <w:rPr>
          <w:color w:val="898989"/>
          <w:spacing w:val="-22"/>
          <w:sz w:val="22"/>
          <w:szCs w:val="22"/>
        </w:rPr>
        <w:t> </w:t>
      </w:r>
      <w:r>
        <w:rPr>
          <w:color w:val="898989"/>
          <w:spacing w:val="-2"/>
          <w:sz w:val="22"/>
          <w:szCs w:val="22"/>
        </w:rPr>
        <w:t>fecha</w:t>
      </w:r>
      <w:r>
        <w:rPr>
          <w:color w:val="898989"/>
          <w:spacing w:val="-26"/>
          <w:sz w:val="22"/>
          <w:szCs w:val="22"/>
        </w:rPr>
        <w:t> </w:t>
      </w:r>
      <w:r>
        <w:rPr>
          <w:color w:val="898989"/>
          <w:spacing w:val="-2"/>
          <w:sz w:val="22"/>
          <w:szCs w:val="22"/>
        </w:rPr>
        <w:t>denuestro</w:t>
      </w:r>
      <w:r>
        <w:rPr>
          <w:color w:val="898989"/>
          <w:spacing w:val="-26"/>
          <w:sz w:val="22"/>
          <w:szCs w:val="22"/>
        </w:rPr>
        <w:t> </w:t>
      </w:r>
      <w:r>
        <w:rPr>
          <w:color w:val="9E9E9E"/>
          <w:spacing w:val="-2"/>
          <w:sz w:val="22"/>
          <w:szCs w:val="22"/>
        </w:rPr>
        <w:t>lnforme</w:t>
      </w:r>
      <w:r>
        <w:rPr>
          <w:color w:val="9E9E9E"/>
          <w:spacing w:val="-20"/>
          <w:sz w:val="22"/>
          <w:szCs w:val="22"/>
        </w:rPr>
        <w:t> </w:t>
      </w:r>
      <w:r>
        <w:rPr>
          <w:color w:val="898989"/>
          <w:spacing w:val="-2"/>
          <w:sz w:val="22"/>
          <w:szCs w:val="22"/>
        </w:rPr>
        <w:t>deauditor&lt;a.</w:t>
      </w:r>
      <w:r>
        <w:rPr>
          <w:color w:val="898989"/>
          <w:spacing w:val="-27"/>
          <w:sz w:val="22"/>
          <w:szCs w:val="22"/>
        </w:rPr>
        <w:t> </w:t>
      </w:r>
      <w:r>
        <w:rPr>
          <w:color w:val="757575"/>
          <w:spacing w:val="-2"/>
          <w:sz w:val="22"/>
          <w:szCs w:val="22"/>
        </w:rPr>
        <w:t>S</w:t>
      </w:r>
      <w:r>
        <w:rPr>
          <w:color w:val="AEAEAE"/>
          <w:spacing w:val="-2"/>
          <w:sz w:val="22"/>
          <w:szCs w:val="22"/>
        </w:rPr>
        <w:t>i</w:t>
      </w:r>
      <w:r>
        <w:rPr>
          <w:color w:val="898989"/>
          <w:spacing w:val="-2"/>
          <w:sz w:val="22"/>
          <w:szCs w:val="22"/>
        </w:rPr>
        <w:t>n</w:t>
      </w:r>
      <w:r>
        <w:rPr>
          <w:color w:val="898989"/>
          <w:spacing w:val="-28"/>
          <w:sz w:val="22"/>
          <w:szCs w:val="22"/>
        </w:rPr>
        <w:t> </w:t>
      </w:r>
      <w:r>
        <w:rPr>
          <w:color w:val="898989"/>
          <w:spacing w:val="-2"/>
          <w:sz w:val="22"/>
          <w:szCs w:val="22"/>
        </w:rPr>
        <w:t>emba</w:t>
      </w:r>
      <w:r>
        <w:rPr>
          <w:color w:val="606262"/>
          <w:spacing w:val="-2"/>
          <w:sz w:val="22"/>
          <w:szCs w:val="22"/>
        </w:rPr>
        <w:t>rg</w:t>
      </w:r>
      <w:r>
        <w:rPr>
          <w:color w:val="898989"/>
          <w:spacing w:val="-2"/>
          <w:sz w:val="22"/>
          <w:szCs w:val="22"/>
        </w:rPr>
        <w:t>o, </w:t>
      </w:r>
      <w:r>
        <w:rPr>
          <w:color w:val="898989"/>
          <w:spacing w:val="-6"/>
          <w:sz w:val="22"/>
          <w:szCs w:val="22"/>
        </w:rPr>
        <w:t>l</w:t>
      </w:r>
      <w:r>
        <w:rPr>
          <w:color w:val="606262"/>
          <w:spacing w:val="-6"/>
          <w:sz w:val="22"/>
          <w:szCs w:val="22"/>
        </w:rPr>
        <w:t>o</w:t>
      </w:r>
      <w:r>
        <w:rPr>
          <w:color w:val="898989"/>
          <w:spacing w:val="-6"/>
          <w:sz w:val="22"/>
          <w:szCs w:val="22"/>
        </w:rPr>
        <w:t>she&lt;hos</w:t>
      </w:r>
      <w:r>
        <w:rPr>
          <w:color w:val="898989"/>
          <w:spacing w:val="-21"/>
          <w:sz w:val="22"/>
          <w:szCs w:val="22"/>
        </w:rPr>
        <w:t> </w:t>
      </w:r>
      <w:r>
        <w:rPr>
          <w:color w:val="757575"/>
          <w:spacing w:val="-6"/>
          <w:sz w:val="22"/>
          <w:szCs w:val="22"/>
        </w:rPr>
        <w:t>o</w:t>
      </w:r>
      <w:r>
        <w:rPr>
          <w:color w:val="757575"/>
          <w:spacing w:val="-11"/>
          <w:sz w:val="22"/>
          <w:szCs w:val="22"/>
        </w:rPr>
        <w:t> </w:t>
      </w:r>
      <w:r>
        <w:rPr>
          <w:color w:val="898989"/>
          <w:spacing w:val="-6"/>
          <w:sz w:val="22"/>
          <w:szCs w:val="22"/>
        </w:rPr>
        <w:t>cond.lciones</w:t>
      </w:r>
      <w:r>
        <w:rPr>
          <w:color w:val="898989"/>
          <w:spacing w:val="18"/>
          <w:sz w:val="22"/>
          <w:szCs w:val="22"/>
        </w:rPr>
        <w:t> </w:t>
      </w:r>
      <w:r>
        <w:rPr>
          <w:color w:val="898989"/>
          <w:spacing w:val="-6"/>
          <w:sz w:val="22"/>
          <w:szCs w:val="22"/>
        </w:rPr>
        <w:t>tuturos1&gt;</w:t>
      </w:r>
      <w:r>
        <w:rPr>
          <w:color w:val="606262"/>
          <w:spacing w:val="-6"/>
          <w:sz w:val="22"/>
          <w:szCs w:val="22"/>
        </w:rPr>
        <w:t>u</w:t>
      </w:r>
      <w:r>
        <w:rPr>
          <w:color w:val="898989"/>
          <w:spacing w:val="-6"/>
          <w:sz w:val="22"/>
          <w:szCs w:val="22"/>
        </w:rPr>
        <w:t>eden</w:t>
      </w:r>
      <w:r>
        <w:rPr>
          <w:color w:val="898989"/>
          <w:spacing w:val="-26"/>
          <w:sz w:val="22"/>
          <w:szCs w:val="22"/>
        </w:rPr>
        <w:t> </w:t>
      </w:r>
      <w:r>
        <w:rPr>
          <w:color w:val="898989"/>
          <w:spacing w:val="-6"/>
          <w:sz w:val="22"/>
          <w:szCs w:val="22"/>
        </w:rPr>
        <w:t>se</w:t>
      </w:r>
      <w:r>
        <w:rPr>
          <w:color w:val="606262"/>
          <w:spacing w:val="-6"/>
          <w:sz w:val="22"/>
          <w:szCs w:val="22"/>
        </w:rPr>
        <w:t>r </w:t>
      </w:r>
      <w:r>
        <w:rPr>
          <w:color w:val="757575"/>
          <w:spacing w:val="-6"/>
          <w:sz w:val="22"/>
          <w:szCs w:val="22"/>
        </w:rPr>
        <w:t>la</w:t>
      </w:r>
      <w:r>
        <w:rPr>
          <w:color w:val="757575"/>
          <w:spacing w:val="-38"/>
          <w:sz w:val="22"/>
          <w:szCs w:val="22"/>
        </w:rPr>
        <w:t> </w:t>
      </w:r>
      <w:r>
        <w:rPr>
          <w:color w:val="898989"/>
          <w:spacing w:val="-6"/>
          <w:sz w:val="22"/>
          <w:szCs w:val="22"/>
        </w:rPr>
        <w:t>causa</w:t>
      </w:r>
      <w:r>
        <w:rPr>
          <w:color w:val="898989"/>
          <w:spacing w:val="-25"/>
          <w:sz w:val="22"/>
          <w:szCs w:val="22"/>
        </w:rPr>
        <w:t> </w:t>
      </w:r>
      <w:r>
        <w:rPr>
          <w:color w:val="757575"/>
          <w:spacing w:val="-6"/>
          <w:sz w:val="22"/>
          <w:szCs w:val="22"/>
        </w:rPr>
        <w:t>de</w:t>
      </w:r>
      <w:r>
        <w:rPr>
          <w:color w:val="9E9E9E"/>
          <w:spacing w:val="-6"/>
          <w:sz w:val="22"/>
          <w:szCs w:val="22"/>
        </w:rPr>
        <w:t>que</w:t>
      </w:r>
      <w:r>
        <w:rPr>
          <w:color w:val="757575"/>
          <w:spacing w:val="-6"/>
          <w:sz w:val="22"/>
          <w:szCs w:val="22"/>
        </w:rPr>
        <w:t>!a</w:t>
      </w:r>
      <w:r>
        <w:rPr>
          <w:color w:val="757575"/>
          <w:spacing w:val="-38"/>
          <w:sz w:val="22"/>
          <w:szCs w:val="22"/>
        </w:rPr>
        <w:t> </w:t>
      </w:r>
      <w:r>
        <w:rPr>
          <w:color w:val="898989"/>
          <w:spacing w:val="-6"/>
          <w:sz w:val="22"/>
          <w:szCs w:val="22"/>
        </w:rPr>
        <w:t>Soc.iedad</w:t>
      </w:r>
      <w:r>
        <w:rPr>
          <w:color w:val="898989"/>
          <w:spacing w:val="-19"/>
          <w:sz w:val="22"/>
          <w:szCs w:val="22"/>
        </w:rPr>
        <w:t> </w:t>
      </w:r>
      <w:r>
        <w:rPr>
          <w:color w:val="606262"/>
          <w:spacing w:val="-6"/>
          <w:sz w:val="24"/>
          <w:szCs w:val="24"/>
        </w:rPr>
        <w:t>d</w:t>
      </w:r>
      <w:r>
        <w:rPr>
          <w:color w:val="898989"/>
          <w:spacing w:val="-6"/>
          <w:sz w:val="24"/>
          <w:szCs w:val="24"/>
        </w:rPr>
        <w:t>eJe</w:t>
      </w:r>
      <w:r>
        <w:rPr>
          <w:color w:val="898989"/>
          <w:spacing w:val="-6"/>
          <w:sz w:val="22"/>
          <w:szCs w:val="22"/>
        </w:rPr>
        <w:t>de</w:t>
      </w:r>
      <w:r>
        <w:rPr>
          <w:color w:val="898989"/>
          <w:spacing w:val="-32"/>
          <w:sz w:val="22"/>
          <w:szCs w:val="22"/>
        </w:rPr>
        <w:t> </w:t>
      </w:r>
      <w:r>
        <w:rPr>
          <w:color w:val="898989"/>
          <w:spacing w:val="-6"/>
          <w:sz w:val="22"/>
          <w:szCs w:val="22"/>
        </w:rPr>
        <w:t>ser</w:t>
      </w:r>
      <w:r>
        <w:rPr>
          <w:color w:val="898989"/>
          <w:spacing w:val="-24"/>
          <w:sz w:val="22"/>
          <w:szCs w:val="22"/>
        </w:rPr>
        <w:t> </w:t>
      </w:r>
      <w:r>
        <w:rPr>
          <w:color w:val="757575"/>
          <w:spacing w:val="-6"/>
          <w:sz w:val="22"/>
          <w:szCs w:val="22"/>
        </w:rPr>
        <w:t>una </w:t>
      </w:r>
      <w:r>
        <w:rPr>
          <w:color w:val="898989"/>
          <w:sz w:val="22"/>
          <w:szCs w:val="22"/>
        </w:rPr>
        <w:t>empresa</w:t>
      </w:r>
      <w:r>
        <w:rPr>
          <w:color w:val="898989"/>
          <w:spacing w:val="-27"/>
          <w:sz w:val="22"/>
          <w:szCs w:val="22"/>
        </w:rPr>
        <w:t> </w:t>
      </w:r>
      <w:r>
        <w:rPr>
          <w:color w:val="757575"/>
          <w:sz w:val="22"/>
          <w:szCs w:val="22"/>
        </w:rPr>
        <w:t>en </w:t>
      </w:r>
      <w:r>
        <w:rPr>
          <w:color w:val="898989"/>
          <w:sz w:val="22"/>
          <w:szCs w:val="22"/>
        </w:rPr>
        <w:t>func'onamiento.</w:t>
      </w:r>
    </w:p>
    <w:p>
      <w:pPr>
        <w:pStyle w:val="BodyText"/>
        <w:spacing w:before="9"/>
        <w:rPr>
          <w:sz w:val="22"/>
        </w:rPr>
      </w:pPr>
    </w:p>
    <w:p>
      <w:pPr>
        <w:tabs>
          <w:tab w:pos="1451" w:val="left" w:leader="none"/>
        </w:tabs>
        <w:spacing w:line="196" w:lineRule="auto" w:before="0"/>
        <w:ind w:left="1454" w:right="1062" w:hanging="704"/>
        <w:jc w:val="left"/>
        <w:rPr>
          <w:sz w:val="22"/>
        </w:rPr>
      </w:pPr>
      <w:r>
        <w:rPr>
          <w:rFonts w:ascii="Times New Roman"/>
          <w:b/>
          <w:color w:val="EFF452"/>
          <w:spacing w:val="-10"/>
          <w:sz w:val="19"/>
        </w:rPr>
        <w:t>1</w:t>
      </w:r>
      <w:r>
        <w:rPr>
          <w:rFonts w:ascii="Times New Roman"/>
          <w:b/>
          <w:color w:val="EFF452"/>
          <w:sz w:val="19"/>
        </w:rPr>
        <w:tab/>
      </w:r>
      <w:r>
        <w:rPr>
          <w:color w:val="898989"/>
          <w:spacing w:val="-4"/>
          <w:sz w:val="22"/>
        </w:rPr>
        <w:t>Evaluamos</w:t>
      </w:r>
      <w:r>
        <w:rPr>
          <w:color w:val="898989"/>
          <w:spacing w:val="-16"/>
          <w:sz w:val="22"/>
        </w:rPr>
        <w:t> </w:t>
      </w:r>
      <w:r>
        <w:rPr>
          <w:color w:val="9E9E9E"/>
          <w:spacing w:val="-4"/>
          <w:sz w:val="22"/>
        </w:rPr>
        <w:t>fa</w:t>
      </w:r>
      <w:r>
        <w:rPr>
          <w:color w:val="898989"/>
          <w:spacing w:val="-4"/>
          <w:sz w:val="22"/>
        </w:rPr>
        <w:t>presentaciOn Qlobal,</w:t>
      </w:r>
      <w:r>
        <w:rPr>
          <w:color w:val="898989"/>
          <w:spacing w:val="-32"/>
          <w:sz w:val="22"/>
        </w:rPr>
        <w:t> </w:t>
      </w:r>
      <w:r>
        <w:rPr>
          <w:color w:val="898989"/>
          <w:spacing w:val="-4"/>
          <w:sz w:val="22"/>
        </w:rPr>
        <w:t>la</w:t>
      </w:r>
      <w:r>
        <w:rPr>
          <w:color w:val="898989"/>
          <w:spacing w:val="-30"/>
          <w:sz w:val="22"/>
        </w:rPr>
        <w:t> </w:t>
      </w:r>
      <w:r>
        <w:rPr>
          <w:color w:val="898989"/>
          <w:spacing w:val="-4"/>
          <w:sz w:val="22"/>
        </w:rPr>
        <w:t>estructura y elcontenido</w:t>
      </w:r>
      <w:r>
        <w:rPr>
          <w:color w:val="898989"/>
          <w:spacing w:val="-7"/>
          <w:sz w:val="22"/>
        </w:rPr>
        <w:t> </w:t>
      </w:r>
      <w:r>
        <w:rPr>
          <w:i/>
          <w:color w:val="898989"/>
          <w:spacing w:val="-4"/>
          <w:sz w:val="23"/>
        </w:rPr>
        <w:t>de</w:t>
      </w:r>
      <w:r>
        <w:rPr>
          <w:color w:val="898989"/>
          <w:spacing w:val="-4"/>
          <w:sz w:val="22"/>
        </w:rPr>
        <w:t>las</w:t>
      </w:r>
      <w:r>
        <w:rPr>
          <w:color w:val="9E9E9E"/>
          <w:spacing w:val="-4"/>
          <w:sz w:val="22"/>
        </w:rPr>
        <w:t>e:uent</w:t>
      </w:r>
      <w:r>
        <w:rPr>
          <w:color w:val="757575"/>
          <w:spacing w:val="-4"/>
          <w:sz w:val="22"/>
        </w:rPr>
        <w:t>as</w:t>
      </w:r>
      <w:r>
        <w:rPr>
          <w:color w:val="757575"/>
          <w:spacing w:val="-28"/>
          <w:sz w:val="22"/>
        </w:rPr>
        <w:t> </w:t>
      </w:r>
      <w:r>
        <w:rPr>
          <w:color w:val="898989"/>
          <w:spacing w:val="-4"/>
          <w:sz w:val="22"/>
        </w:rPr>
        <w:t>anuales. </w:t>
      </w:r>
      <w:r>
        <w:rPr>
          <w:color w:val="898989"/>
          <w:w w:val="90"/>
          <w:sz w:val="22"/>
        </w:rPr>
        <w:t>incluida </w:t>
      </w:r>
      <w:r>
        <w:rPr>
          <w:color w:val="757575"/>
          <w:w w:val="90"/>
          <w:sz w:val="22"/>
        </w:rPr>
        <w:t>la</w:t>
      </w:r>
      <w:r>
        <w:rPr>
          <w:color w:val="757575"/>
          <w:spacing w:val="40"/>
          <w:sz w:val="22"/>
        </w:rPr>
        <w:t> </w:t>
      </w:r>
      <w:r>
        <w:rPr>
          <w:color w:val="606262"/>
          <w:w w:val="90"/>
          <w:sz w:val="22"/>
        </w:rPr>
        <w:t>i</w:t>
      </w:r>
      <w:r>
        <w:rPr>
          <w:color w:val="898989"/>
          <w:w w:val="90"/>
          <w:sz w:val="22"/>
        </w:rPr>
        <w:t>nformaciOn revelada.</w:t>
      </w:r>
      <w:r>
        <w:rPr>
          <w:i/>
          <w:color w:val="898989"/>
          <w:w w:val="90"/>
          <w:sz w:val="29"/>
        </w:rPr>
        <w:t>v </w:t>
      </w:r>
      <w:r>
        <w:rPr>
          <w:color w:val="898989"/>
          <w:w w:val="90"/>
          <w:sz w:val="22"/>
        </w:rPr>
        <w:t>si </w:t>
      </w:r>
      <w:r>
        <w:rPr>
          <w:color w:val="AEAEAE"/>
          <w:w w:val="90"/>
          <w:sz w:val="22"/>
        </w:rPr>
        <w:t>Jas</w:t>
      </w:r>
      <w:r>
        <w:rPr>
          <w:color w:val="9E9E9E"/>
          <w:w w:val="90"/>
          <w:sz w:val="22"/>
        </w:rPr>
        <w:t>cuentas</w:t>
      </w:r>
      <w:r>
        <w:rPr>
          <w:color w:val="898989"/>
          <w:w w:val="90"/>
          <w:sz w:val="22"/>
        </w:rPr>
        <w:t>anuates represerttan </w:t>
      </w:r>
      <w:r>
        <w:rPr>
          <w:color w:val="AEAEAE"/>
          <w:w w:val="90"/>
          <w:sz w:val="22"/>
        </w:rPr>
        <w:t>las </w:t>
      </w:r>
      <w:r>
        <w:rPr>
          <w:color w:val="606262"/>
          <w:w w:val="90"/>
          <w:sz w:val="22"/>
        </w:rPr>
        <w:t>tr</w:t>
      </w:r>
      <w:r>
        <w:rPr>
          <w:color w:val="898989"/>
          <w:w w:val="90"/>
          <w:sz w:val="22"/>
        </w:rPr>
        <w:t>ansacciones</w:t>
      </w:r>
      <w:r>
        <w:rPr>
          <w:i/>
          <w:color w:val="898989"/>
          <w:w w:val="90"/>
          <w:sz w:val="29"/>
        </w:rPr>
        <w:t>v</w:t>
      </w:r>
      <w:r>
        <w:rPr>
          <w:i/>
          <w:color w:val="898989"/>
          <w:w w:val="90"/>
          <w:sz w:val="29"/>
        </w:rPr>
        <w:t> </w:t>
      </w:r>
      <w:r>
        <w:rPr>
          <w:color w:val="898989"/>
          <w:spacing w:val="-2"/>
          <w:sz w:val="22"/>
        </w:rPr>
        <w:t>hechOssubyacentes</w:t>
      </w:r>
      <w:r>
        <w:rPr>
          <w:color w:val="898989"/>
          <w:spacing w:val="-31"/>
          <w:sz w:val="22"/>
        </w:rPr>
        <w:t> </w:t>
      </w:r>
      <w:r>
        <w:rPr>
          <w:color w:val="898989"/>
          <w:spacing w:val="-2"/>
          <w:sz w:val="22"/>
        </w:rPr>
        <w:t>de</w:t>
      </w:r>
      <w:r>
        <w:rPr>
          <w:color w:val="898989"/>
          <w:spacing w:val="-37"/>
          <w:sz w:val="22"/>
        </w:rPr>
        <w:t> </w:t>
      </w:r>
      <w:r>
        <w:rPr>
          <w:color w:val="AEAEAE"/>
          <w:spacing w:val="-2"/>
          <w:sz w:val="22"/>
        </w:rPr>
        <w:t>un</w:t>
      </w:r>
      <w:r>
        <w:rPr>
          <w:color w:val="AEAEAE"/>
          <w:spacing w:val="-30"/>
          <w:sz w:val="22"/>
        </w:rPr>
        <w:t> </w:t>
      </w:r>
      <w:r>
        <w:rPr>
          <w:color w:val="AEAEAE"/>
          <w:spacing w:val="-2"/>
          <w:sz w:val="22"/>
        </w:rPr>
        <w:t>modo</w:t>
      </w:r>
      <w:r>
        <w:rPr>
          <w:color w:val="898989"/>
          <w:spacing w:val="-2"/>
          <w:sz w:val="22"/>
        </w:rPr>
        <w:t>Que109ran</w:t>
      </w:r>
      <w:r>
        <w:rPr>
          <w:color w:val="898989"/>
          <w:spacing w:val="-23"/>
          <w:sz w:val="22"/>
        </w:rPr>
        <w:t> </w:t>
      </w:r>
      <w:r>
        <w:rPr>
          <w:color w:val="898989"/>
          <w:spacing w:val="-2"/>
          <w:sz w:val="22"/>
        </w:rPr>
        <w:t>expresar</w:t>
      </w:r>
      <w:r>
        <w:rPr>
          <w:color w:val="898989"/>
          <w:spacing w:val="-28"/>
          <w:sz w:val="22"/>
        </w:rPr>
        <w:t> </w:t>
      </w:r>
      <w:r>
        <w:rPr>
          <w:color w:val="898989"/>
          <w:spacing w:val="-2"/>
          <w:sz w:val="22"/>
        </w:rPr>
        <w:t>la Imagentiel.</w:t>
      </w:r>
    </w:p>
    <w:p>
      <w:pPr>
        <w:pStyle w:val="BodyText"/>
        <w:spacing w:before="8"/>
        <w:rPr>
          <w:sz w:val="22"/>
        </w:rPr>
      </w:pPr>
    </w:p>
    <w:p>
      <w:pPr>
        <w:spacing w:line="213" w:lineRule="auto" w:before="0"/>
        <w:ind w:left="755" w:right="624" w:hanging="9"/>
        <w:jc w:val="left"/>
        <w:rPr>
          <w:sz w:val="22"/>
          <w:szCs w:val="22"/>
        </w:rPr>
      </w:pPr>
      <w:r>
        <w:rPr>
          <w:color w:val="606262"/>
          <w:spacing w:val="-2"/>
          <w:sz w:val="22"/>
          <w:szCs w:val="22"/>
        </w:rPr>
        <w:t>No</w:t>
      </w:r>
      <w:r>
        <w:rPr>
          <w:color w:val="898989"/>
          <w:spacing w:val="-2"/>
          <w:sz w:val="22"/>
          <w:szCs w:val="22"/>
        </w:rPr>
        <w:t>scomunicamos</w:t>
      </w:r>
      <w:r>
        <w:rPr>
          <w:color w:val="898989"/>
          <w:spacing w:val="-14"/>
          <w:sz w:val="22"/>
          <w:szCs w:val="22"/>
        </w:rPr>
        <w:t> </w:t>
      </w:r>
      <w:r>
        <w:rPr>
          <w:color w:val="898989"/>
          <w:spacing w:val="-2"/>
          <w:sz w:val="22"/>
          <w:szCs w:val="22"/>
        </w:rPr>
        <w:t>conlos</w:t>
      </w:r>
      <w:r>
        <w:rPr>
          <w:color w:val="898989"/>
          <w:spacing w:val="-33"/>
          <w:sz w:val="22"/>
          <w:szCs w:val="22"/>
        </w:rPr>
        <w:t> </w:t>
      </w:r>
      <w:r>
        <w:rPr>
          <w:color w:val="898989"/>
          <w:spacing w:val="-2"/>
          <w:sz w:val="22"/>
          <w:szCs w:val="22"/>
        </w:rPr>
        <w:t>administtaooresde</w:t>
      </w:r>
      <w:r>
        <w:rPr>
          <w:color w:val="898989"/>
          <w:spacing w:val="-28"/>
          <w:sz w:val="22"/>
          <w:szCs w:val="22"/>
        </w:rPr>
        <w:t> </w:t>
      </w:r>
      <w:r>
        <w:rPr>
          <w:color w:val="606262"/>
          <w:spacing w:val="-2"/>
          <w:sz w:val="22"/>
          <w:szCs w:val="22"/>
        </w:rPr>
        <w:t>l</w:t>
      </w:r>
      <w:r>
        <w:rPr>
          <w:color w:val="9E9E9E"/>
          <w:spacing w:val="-2"/>
          <w:sz w:val="22"/>
          <w:szCs w:val="22"/>
        </w:rPr>
        <w:t>a</w:t>
      </w:r>
      <w:r>
        <w:rPr>
          <w:color w:val="9E9E9E"/>
          <w:spacing w:val="-29"/>
          <w:sz w:val="22"/>
          <w:szCs w:val="22"/>
        </w:rPr>
        <w:t> </w:t>
      </w:r>
      <w:r>
        <w:rPr>
          <w:color w:val="898989"/>
          <w:spacing w:val="-2"/>
          <w:sz w:val="22"/>
          <w:szCs w:val="22"/>
        </w:rPr>
        <w:t>entldacl</w:t>
      </w:r>
      <w:r>
        <w:rPr>
          <w:color w:val="898989"/>
          <w:spacing w:val="-31"/>
          <w:sz w:val="22"/>
          <w:szCs w:val="22"/>
        </w:rPr>
        <w:t> </w:t>
      </w:r>
      <w:r>
        <w:rPr>
          <w:color w:val="898989"/>
          <w:spacing w:val="-2"/>
          <w:sz w:val="22"/>
          <w:szCs w:val="22"/>
        </w:rPr>
        <w:t>enre1acl6n</w:t>
      </w:r>
      <w:r>
        <w:rPr>
          <w:color w:val="757575"/>
          <w:spacing w:val="-2"/>
          <w:sz w:val="22"/>
          <w:szCs w:val="22"/>
        </w:rPr>
        <w:t>co</w:t>
      </w:r>
      <w:r>
        <w:rPr>
          <w:color w:val="9E9E9E"/>
          <w:spacing w:val="-2"/>
          <w:sz w:val="22"/>
          <w:szCs w:val="22"/>
        </w:rPr>
        <w:t>n</w:t>
      </w:r>
      <w:r>
        <w:rPr>
          <w:color w:val="606262"/>
          <w:spacing w:val="-2"/>
          <w:sz w:val="22"/>
          <w:szCs w:val="22"/>
        </w:rPr>
        <w:t>.</w:t>
      </w:r>
      <w:r>
        <w:rPr>
          <w:color w:val="606262"/>
          <w:spacing w:val="-29"/>
          <w:sz w:val="22"/>
          <w:szCs w:val="22"/>
        </w:rPr>
        <w:t> </w:t>
      </w:r>
      <w:r>
        <w:rPr>
          <w:color w:val="898989"/>
          <w:spacing w:val="-2"/>
          <w:sz w:val="22"/>
          <w:szCs w:val="22"/>
        </w:rPr>
        <w:t>entre</w:t>
      </w:r>
      <w:r>
        <w:rPr>
          <w:color w:val="9E9E9E"/>
          <w:spacing w:val="-2"/>
          <w:sz w:val="22"/>
          <w:szCs w:val="22"/>
        </w:rPr>
        <w:t>otras</w:t>
      </w:r>
      <w:r>
        <w:rPr>
          <w:color w:val="898989"/>
          <w:spacing w:val="-2"/>
          <w:sz w:val="22"/>
          <w:szCs w:val="22"/>
        </w:rPr>
        <w:t>c</w:t>
      </w:r>
      <w:r>
        <w:rPr>
          <w:color w:val="606262"/>
          <w:spacing w:val="-2"/>
          <w:sz w:val="22"/>
          <w:szCs w:val="22"/>
        </w:rPr>
        <w:t>u</w:t>
      </w:r>
      <w:r>
        <w:rPr>
          <w:color w:val="898989"/>
          <w:spacing w:val="-2"/>
          <w:sz w:val="22"/>
          <w:szCs w:val="22"/>
        </w:rPr>
        <w:t>est</w:t>
      </w:r>
      <w:r>
        <w:rPr>
          <w:color w:val="606262"/>
          <w:spacing w:val="-2"/>
          <w:sz w:val="22"/>
          <w:szCs w:val="22"/>
        </w:rPr>
        <w:t>i</w:t>
      </w:r>
      <w:r>
        <w:rPr>
          <w:color w:val="898989"/>
          <w:spacing w:val="-2"/>
          <w:sz w:val="22"/>
          <w:szCs w:val="22"/>
        </w:rPr>
        <w:t>ones</w:t>
      </w:r>
      <w:r>
        <w:rPr>
          <w:color w:val="606262"/>
          <w:spacing w:val="-2"/>
          <w:sz w:val="22"/>
          <w:szCs w:val="22"/>
        </w:rPr>
        <w:t>,</w:t>
      </w:r>
      <w:r>
        <w:rPr>
          <w:color w:val="606262"/>
          <w:spacing w:val="-29"/>
          <w:sz w:val="22"/>
          <w:szCs w:val="22"/>
        </w:rPr>
        <w:t> </w:t>
      </w:r>
      <w:r>
        <w:rPr>
          <w:color w:val="898989"/>
          <w:spacing w:val="-2"/>
          <w:sz w:val="22"/>
          <w:szCs w:val="22"/>
        </w:rPr>
        <w:t>el </w:t>
      </w:r>
      <w:r>
        <w:rPr>
          <w:color w:val="606262"/>
          <w:spacing w:val="-6"/>
          <w:sz w:val="22"/>
          <w:szCs w:val="22"/>
        </w:rPr>
        <w:t>a</w:t>
      </w:r>
      <w:r>
        <w:rPr>
          <w:color w:val="898989"/>
          <w:spacing w:val="-6"/>
          <w:sz w:val="22"/>
          <w:szCs w:val="22"/>
        </w:rPr>
        <w:t>lca</w:t>
      </w:r>
      <w:r>
        <w:rPr>
          <w:color w:val="606262"/>
          <w:spacing w:val="-6"/>
          <w:sz w:val="22"/>
          <w:szCs w:val="22"/>
        </w:rPr>
        <w:t>n</w:t>
      </w:r>
      <w:r>
        <w:rPr>
          <w:color w:val="898989"/>
          <w:spacing w:val="-6"/>
          <w:sz w:val="22"/>
          <w:szCs w:val="22"/>
        </w:rPr>
        <w:t>ce</w:t>
      </w:r>
      <w:r>
        <w:rPr>
          <w:color w:val="898989"/>
          <w:spacing w:val="-23"/>
          <w:sz w:val="22"/>
          <w:szCs w:val="22"/>
        </w:rPr>
        <w:t> </w:t>
      </w:r>
      <w:r>
        <w:rPr>
          <w:color w:val="898989"/>
          <w:spacing w:val="-6"/>
          <w:sz w:val="22"/>
          <w:szCs w:val="22"/>
        </w:rPr>
        <w:t>y</w:t>
      </w:r>
      <w:r>
        <w:rPr>
          <w:color w:val="898989"/>
          <w:spacing w:val="-23"/>
          <w:sz w:val="22"/>
          <w:szCs w:val="22"/>
        </w:rPr>
        <w:t> </w:t>
      </w:r>
      <w:r>
        <w:rPr>
          <w:color w:val="898989"/>
          <w:spacing w:val="-6"/>
          <w:sz w:val="22"/>
          <w:szCs w:val="22"/>
        </w:rPr>
        <w:t>�</w:t>
      </w:r>
      <w:r>
        <w:rPr>
          <w:color w:val="898989"/>
          <w:spacing w:val="26"/>
          <w:sz w:val="22"/>
          <w:szCs w:val="22"/>
        </w:rPr>
        <w:t> </w:t>
      </w:r>
      <w:r>
        <w:rPr>
          <w:color w:val="757575"/>
          <w:spacing w:val="-6"/>
          <w:sz w:val="22"/>
          <w:szCs w:val="22"/>
        </w:rPr>
        <w:t>memento</w:t>
      </w:r>
      <w:r>
        <w:rPr>
          <w:color w:val="757575"/>
          <w:spacing w:val="-33"/>
          <w:sz w:val="22"/>
          <w:szCs w:val="22"/>
        </w:rPr>
        <w:t> </w:t>
      </w:r>
      <w:r>
        <w:rPr>
          <w:color w:val="9E9E9E"/>
          <w:spacing w:val="-6"/>
          <w:sz w:val="22"/>
          <w:szCs w:val="22"/>
        </w:rPr>
        <w:t>de</w:t>
      </w:r>
      <w:r>
        <w:rPr>
          <w:color w:val="9E9E9E"/>
          <w:spacing w:val="-22"/>
          <w:sz w:val="22"/>
          <w:szCs w:val="22"/>
        </w:rPr>
        <w:t> </w:t>
      </w:r>
      <w:r>
        <w:rPr>
          <w:color w:val="AEAEAE"/>
          <w:spacing w:val="-6"/>
          <w:sz w:val="22"/>
          <w:szCs w:val="22"/>
        </w:rPr>
        <w:t>realizaci6n</w:t>
      </w:r>
      <w:r>
        <w:rPr>
          <w:color w:val="AEAEAE"/>
          <w:spacing w:val="-29"/>
          <w:sz w:val="22"/>
          <w:szCs w:val="22"/>
        </w:rPr>
        <w:t> </w:t>
      </w:r>
      <w:r>
        <w:rPr>
          <w:i/>
          <w:iCs/>
          <w:color w:val="9E9E9E"/>
          <w:spacing w:val="-6"/>
          <w:sz w:val="23"/>
          <w:szCs w:val="23"/>
        </w:rPr>
        <w:t>de</w:t>
      </w:r>
      <w:r>
        <w:rPr>
          <w:color w:val="898989"/>
          <w:spacing w:val="-6"/>
          <w:sz w:val="22"/>
          <w:szCs w:val="22"/>
        </w:rPr>
        <w:t>1a</w:t>
      </w:r>
      <w:r>
        <w:rPr>
          <w:color w:val="898989"/>
          <w:spacing w:val="-26"/>
          <w:sz w:val="22"/>
          <w:szCs w:val="22"/>
        </w:rPr>
        <w:t> </w:t>
      </w:r>
      <w:r>
        <w:rPr>
          <w:color w:val="898989"/>
          <w:spacing w:val="-6"/>
          <w:sz w:val="22"/>
          <w:szCs w:val="22"/>
        </w:rPr>
        <w:t>auditot(a</w:t>
      </w:r>
      <w:r>
        <w:rPr>
          <w:color w:val="898989"/>
          <w:spacing w:val="-28"/>
          <w:sz w:val="22"/>
          <w:szCs w:val="22"/>
        </w:rPr>
        <w:t> </w:t>
      </w:r>
      <w:r>
        <w:rPr>
          <w:color w:val="898989"/>
          <w:spacing w:val="-6"/>
          <w:sz w:val="22"/>
          <w:szCs w:val="22"/>
        </w:rPr>
        <w:t>planifkados</w:t>
      </w:r>
      <w:r>
        <w:rPr>
          <w:color w:val="898989"/>
          <w:spacing w:val="-31"/>
          <w:sz w:val="22"/>
          <w:szCs w:val="22"/>
        </w:rPr>
        <w:t> </w:t>
      </w:r>
      <w:r>
        <w:rPr>
          <w:color w:val="9E9E9E"/>
          <w:spacing w:val="-6"/>
          <w:sz w:val="22"/>
          <w:szCs w:val="22"/>
        </w:rPr>
        <w:t>y</w:t>
      </w:r>
      <w:r>
        <w:rPr>
          <w:color w:val="9E9E9E"/>
          <w:spacing w:val="13"/>
          <w:sz w:val="22"/>
          <w:szCs w:val="22"/>
        </w:rPr>
        <w:t> </w:t>
      </w:r>
      <w:r>
        <w:rPr>
          <w:color w:val="AEAEAE"/>
          <w:spacing w:val="-6"/>
          <w:sz w:val="22"/>
          <w:szCs w:val="22"/>
        </w:rPr>
        <w:t>tos</w:t>
      </w:r>
      <w:r>
        <w:rPr>
          <w:color w:val="AEAEAE"/>
          <w:spacing w:val="-36"/>
          <w:sz w:val="22"/>
          <w:szCs w:val="22"/>
        </w:rPr>
        <w:t> </w:t>
      </w:r>
      <w:r>
        <w:rPr>
          <w:color w:val="898989"/>
          <w:spacing w:val="-6"/>
          <w:sz w:val="22"/>
          <w:szCs w:val="22"/>
        </w:rPr>
        <w:t>hallaz9os</w:t>
      </w:r>
      <w:r>
        <w:rPr>
          <w:color w:val="898989"/>
          <w:spacing w:val="-16"/>
          <w:sz w:val="22"/>
          <w:szCs w:val="22"/>
        </w:rPr>
        <w:t> </w:t>
      </w:r>
      <w:r>
        <w:rPr>
          <w:color w:val="898989"/>
          <w:spacing w:val="-6"/>
          <w:sz w:val="22"/>
          <w:szCs w:val="22"/>
        </w:rPr>
        <w:t>sJ9nificat1vosde</w:t>
      </w:r>
      <w:r>
        <w:rPr>
          <w:color w:val="898989"/>
          <w:spacing w:val="-39"/>
          <w:sz w:val="22"/>
          <w:szCs w:val="22"/>
        </w:rPr>
        <w:t> </w:t>
      </w:r>
      <w:r>
        <w:rPr>
          <w:color w:val="898989"/>
          <w:spacing w:val="-6"/>
          <w:sz w:val="22"/>
          <w:szCs w:val="22"/>
        </w:rPr>
        <w:t>la </w:t>
      </w:r>
      <w:r>
        <w:rPr>
          <w:color w:val="757575"/>
          <w:spacing w:val="-4"/>
          <w:sz w:val="22"/>
          <w:szCs w:val="22"/>
        </w:rPr>
        <w:t>auditorfa,</w:t>
      </w:r>
      <w:r>
        <w:rPr>
          <w:color w:val="757575"/>
          <w:spacing w:val="-27"/>
          <w:sz w:val="22"/>
          <w:szCs w:val="22"/>
        </w:rPr>
        <w:t> </w:t>
      </w:r>
      <w:r>
        <w:rPr>
          <w:color w:val="898989"/>
          <w:spacing w:val="-4"/>
          <w:sz w:val="22"/>
          <w:szCs w:val="22"/>
        </w:rPr>
        <w:t>asJcomo</w:t>
      </w:r>
      <w:r>
        <w:rPr>
          <w:color w:val="898989"/>
          <w:spacing w:val="-23"/>
          <w:sz w:val="22"/>
          <w:szCs w:val="22"/>
        </w:rPr>
        <w:t> </w:t>
      </w:r>
      <w:r>
        <w:rPr>
          <w:color w:val="898989"/>
          <w:spacing w:val="-4"/>
          <w:sz w:val="22"/>
          <w:szCs w:val="22"/>
        </w:rPr>
        <w:t>c:uatquier</w:t>
      </w:r>
      <w:r>
        <w:rPr>
          <w:color w:val="898989"/>
          <w:spacing w:val="-25"/>
          <w:sz w:val="22"/>
          <w:szCs w:val="22"/>
        </w:rPr>
        <w:t> </w:t>
      </w:r>
      <w:r>
        <w:rPr>
          <w:color w:val="898989"/>
          <w:spacing w:val="-4"/>
          <w:sz w:val="22"/>
          <w:szCs w:val="22"/>
        </w:rPr>
        <w:t>deflclencla</w:t>
      </w:r>
      <w:r>
        <w:rPr>
          <w:color w:val="898989"/>
          <w:spacing w:val="-12"/>
          <w:sz w:val="22"/>
          <w:szCs w:val="22"/>
        </w:rPr>
        <w:t> </w:t>
      </w:r>
      <w:r>
        <w:rPr>
          <w:color w:val="898989"/>
          <w:spacing w:val="-4"/>
          <w:sz w:val="22"/>
          <w:szCs w:val="22"/>
        </w:rPr>
        <w:t>sl9nlflcat1va</w:t>
      </w:r>
      <w:r>
        <w:rPr>
          <w:color w:val="898989"/>
          <w:spacing w:val="-27"/>
          <w:sz w:val="22"/>
          <w:szCs w:val="22"/>
        </w:rPr>
        <w:t> </w:t>
      </w:r>
      <w:r>
        <w:rPr>
          <w:color w:val="898989"/>
          <w:spacing w:val="-4"/>
          <w:sz w:val="22"/>
          <w:szCs w:val="22"/>
        </w:rPr>
        <w:t>del</w:t>
      </w:r>
      <w:r>
        <w:rPr>
          <w:color w:val="9E9E9E"/>
          <w:spacing w:val="-4"/>
          <w:sz w:val="22"/>
          <w:szCs w:val="22"/>
        </w:rPr>
        <w:t>con</w:t>
      </w:r>
      <w:r>
        <w:rPr>
          <w:color w:val="757575"/>
          <w:spacing w:val="-4"/>
          <w:sz w:val="22"/>
          <w:szCs w:val="22"/>
        </w:rPr>
        <w:t>t</w:t>
      </w:r>
      <w:r>
        <w:rPr>
          <w:color w:val="9E9E9E"/>
          <w:spacing w:val="-4"/>
          <w:sz w:val="22"/>
          <w:szCs w:val="22"/>
        </w:rPr>
        <w:t>rol </w:t>
      </w:r>
      <w:r>
        <w:rPr>
          <w:color w:val="AEAEAE"/>
          <w:spacing w:val="-4"/>
          <w:sz w:val="22"/>
          <w:szCs w:val="22"/>
        </w:rPr>
        <w:t>rnte:rno</w:t>
      </w:r>
      <w:r>
        <w:rPr>
          <w:color w:val="AEAEAE"/>
          <w:spacing w:val="-17"/>
          <w:sz w:val="22"/>
          <w:szCs w:val="22"/>
        </w:rPr>
        <w:t> </w:t>
      </w:r>
      <w:r>
        <w:rPr>
          <w:color w:val="898989"/>
          <w:spacing w:val="-4"/>
          <w:sz w:val="22"/>
          <w:szCs w:val="22"/>
        </w:rPr>
        <w:t>que</w:t>
      </w:r>
      <w:r>
        <w:rPr>
          <w:color w:val="898989"/>
          <w:spacing w:val="-34"/>
          <w:sz w:val="22"/>
          <w:szCs w:val="22"/>
        </w:rPr>
        <w:t> </w:t>
      </w:r>
      <w:r>
        <w:rPr>
          <w:color w:val="757575"/>
          <w:spacing w:val="-4"/>
          <w:sz w:val="22"/>
          <w:szCs w:val="22"/>
        </w:rPr>
        <w:t>identlficamos</w:t>
      </w:r>
      <w:r>
        <w:rPr>
          <w:color w:val="757575"/>
          <w:spacing w:val="-24"/>
          <w:sz w:val="22"/>
          <w:szCs w:val="22"/>
        </w:rPr>
        <w:t> </w:t>
      </w:r>
      <w:r>
        <w:rPr>
          <w:color w:val="898989"/>
          <w:spacing w:val="-4"/>
          <w:sz w:val="22"/>
          <w:szCs w:val="22"/>
        </w:rPr>
        <w:t>en</w:t>
      </w:r>
      <w:r>
        <w:rPr>
          <w:color w:val="898989"/>
          <w:spacing w:val="-39"/>
          <w:sz w:val="22"/>
          <w:szCs w:val="22"/>
        </w:rPr>
        <w:t> </w:t>
      </w:r>
      <w:r>
        <w:rPr>
          <w:color w:val="757575"/>
          <w:spacing w:val="-4"/>
          <w:sz w:val="22"/>
          <w:szCs w:val="22"/>
        </w:rPr>
        <w:t>cl </w:t>
      </w:r>
      <w:r>
        <w:rPr>
          <w:color w:val="606262"/>
          <w:sz w:val="22"/>
          <w:szCs w:val="22"/>
        </w:rPr>
        <w:t>t</w:t>
      </w:r>
      <w:r>
        <w:rPr>
          <w:color w:val="898989"/>
          <w:sz w:val="22"/>
          <w:szCs w:val="22"/>
        </w:rPr>
        <w:t>ransc</w:t>
      </w:r>
      <w:r>
        <w:rPr>
          <w:color w:val="606262"/>
          <w:sz w:val="22"/>
          <w:szCs w:val="22"/>
        </w:rPr>
        <w:t>u</w:t>
      </w:r>
      <w:r>
        <w:rPr>
          <w:color w:val="898989"/>
          <w:sz w:val="22"/>
          <w:szCs w:val="22"/>
        </w:rPr>
        <w:t>rso</w:t>
      </w:r>
      <w:r>
        <w:rPr>
          <w:color w:val="898989"/>
          <w:spacing w:val="-11"/>
          <w:sz w:val="22"/>
          <w:szCs w:val="22"/>
        </w:rPr>
        <w:t> </w:t>
      </w:r>
      <w:r>
        <w:rPr>
          <w:color w:val="898989"/>
          <w:sz w:val="22"/>
          <w:szCs w:val="22"/>
        </w:rPr>
        <w:t>de</w:t>
      </w:r>
      <w:r>
        <w:rPr>
          <w:color w:val="898989"/>
          <w:spacing w:val="-30"/>
          <w:sz w:val="22"/>
          <w:szCs w:val="22"/>
        </w:rPr>
        <w:t> </w:t>
      </w:r>
      <w:r>
        <w:rPr>
          <w:color w:val="757575"/>
          <w:sz w:val="22"/>
          <w:szCs w:val="22"/>
        </w:rPr>
        <w:t>la</w:t>
      </w:r>
      <w:r>
        <w:rPr>
          <w:color w:val="757575"/>
          <w:spacing w:val="-17"/>
          <w:sz w:val="22"/>
          <w:szCs w:val="22"/>
        </w:rPr>
        <w:t> </w:t>
      </w:r>
      <w:r>
        <w:rPr>
          <w:color w:val="898989"/>
          <w:sz w:val="22"/>
          <w:szCs w:val="22"/>
        </w:rPr>
        <w:t>a</w:t>
      </w:r>
      <w:r>
        <w:rPr>
          <w:color w:val="606262"/>
          <w:sz w:val="22"/>
          <w:szCs w:val="22"/>
        </w:rPr>
        <w:t>u</w:t>
      </w:r>
      <w:r>
        <w:rPr>
          <w:color w:val="898989"/>
          <w:sz w:val="22"/>
          <w:szCs w:val="22"/>
        </w:rPr>
        <w:t>ditot</w:t>
      </w:r>
      <w:r>
        <w:rPr>
          <w:color w:val="AEAEAE"/>
          <w:sz w:val="22"/>
          <w:szCs w:val="22"/>
        </w:rPr>
        <w:t>ia</w:t>
      </w:r>
      <w:r>
        <w:rPr>
          <w:color w:val="757575"/>
          <w:sz w:val="22"/>
          <w:szCs w:val="22"/>
        </w:rPr>
        <w:t>.</w:t>
      </w:r>
    </w:p>
    <w:p>
      <w:pPr>
        <w:pStyle w:val="BodyText"/>
        <w:spacing w:before="19"/>
        <w:rPr>
          <w:sz w:val="22"/>
        </w:rPr>
      </w:pPr>
    </w:p>
    <w:p>
      <w:pPr>
        <w:spacing w:line="218" w:lineRule="auto" w:before="0"/>
        <w:ind w:left="735" w:right="643" w:firstLine="10"/>
        <w:jc w:val="left"/>
        <w:rPr>
          <w:sz w:val="22"/>
          <w:szCs w:val="22"/>
        </w:rPr>
      </w:pPr>
      <w:r>
        <w:rPr>
          <w:color w:val="898989"/>
          <w:spacing w:val="-2"/>
          <w:sz w:val="22"/>
          <w:szCs w:val="22"/>
        </w:rPr>
        <w:t>Ent</w:t>
      </w:r>
      <w:r>
        <w:rPr>
          <w:color w:val="606262"/>
          <w:spacing w:val="-2"/>
          <w:sz w:val="22"/>
          <w:szCs w:val="22"/>
        </w:rPr>
        <w:t>re</w:t>
      </w:r>
      <w:r>
        <w:rPr>
          <w:color w:val="606262"/>
          <w:spacing w:val="-34"/>
          <w:sz w:val="22"/>
          <w:szCs w:val="22"/>
        </w:rPr>
        <w:t> </w:t>
      </w:r>
      <w:r>
        <w:rPr>
          <w:color w:val="757575"/>
          <w:spacing w:val="-2"/>
          <w:sz w:val="22"/>
          <w:szCs w:val="22"/>
        </w:rPr>
        <w:t>los</w:t>
      </w:r>
      <w:r>
        <w:rPr>
          <w:color w:val="898989"/>
          <w:spacing w:val="-2"/>
          <w:sz w:val="22"/>
          <w:szCs w:val="22"/>
        </w:rPr>
        <w:t>rresgos</w:t>
      </w:r>
      <w:r>
        <w:rPr>
          <w:color w:val="898989"/>
          <w:spacing w:val="-19"/>
          <w:sz w:val="22"/>
          <w:szCs w:val="22"/>
        </w:rPr>
        <w:t> </w:t>
      </w:r>
      <w:r>
        <w:rPr>
          <w:color w:val="898989"/>
          <w:spacing w:val="-2"/>
          <w:sz w:val="22"/>
          <w:szCs w:val="22"/>
        </w:rPr>
        <w:t>slqnlflcatlvos</w:t>
      </w:r>
      <w:r>
        <w:rPr>
          <w:color w:val="898989"/>
          <w:spacing w:val="-36"/>
          <w:sz w:val="22"/>
          <w:szCs w:val="22"/>
        </w:rPr>
        <w:t> </w:t>
      </w:r>
      <w:r>
        <w:rPr>
          <w:color w:val="898989"/>
          <w:spacing w:val="-2"/>
          <w:sz w:val="22"/>
          <w:szCs w:val="22"/>
        </w:rPr>
        <w:t>que</w:t>
      </w:r>
      <w:r>
        <w:rPr>
          <w:color w:val="9E9E9E"/>
          <w:spacing w:val="-2"/>
          <w:sz w:val="22"/>
          <w:szCs w:val="22"/>
        </w:rPr>
        <w:t>hat1</w:t>
      </w:r>
      <w:r>
        <w:rPr>
          <w:color w:val="898989"/>
          <w:spacing w:val="-2"/>
          <w:sz w:val="22"/>
          <w:szCs w:val="22"/>
        </w:rPr>
        <w:t>sido</w:t>
      </w:r>
      <w:r>
        <w:rPr>
          <w:color w:val="898989"/>
          <w:spacing w:val="-28"/>
          <w:sz w:val="22"/>
          <w:szCs w:val="22"/>
        </w:rPr>
        <w:t> </w:t>
      </w:r>
      <w:r>
        <w:rPr>
          <w:color w:val="898989"/>
          <w:spacing w:val="-2"/>
          <w:sz w:val="22"/>
          <w:szCs w:val="22"/>
        </w:rPr>
        <w:t>objeto</w:t>
      </w:r>
      <w:r>
        <w:rPr>
          <w:color w:val="898989"/>
          <w:spacing w:val="-21"/>
          <w:sz w:val="22"/>
          <w:szCs w:val="22"/>
        </w:rPr>
        <w:t> </w:t>
      </w:r>
      <w:r>
        <w:rPr>
          <w:color w:val="898989"/>
          <w:spacing w:val="-2"/>
          <w:sz w:val="22"/>
          <w:szCs w:val="22"/>
        </w:rPr>
        <w:t>decomunlca-ci6n</w:t>
      </w:r>
      <w:r>
        <w:rPr>
          <w:color w:val="898989"/>
          <w:spacing w:val="-6"/>
          <w:sz w:val="22"/>
          <w:szCs w:val="22"/>
        </w:rPr>
        <w:t> </w:t>
      </w:r>
      <w:r>
        <w:rPr>
          <w:color w:val="757575"/>
          <w:spacing w:val="-2"/>
          <w:sz w:val="22"/>
          <w:szCs w:val="22"/>
        </w:rPr>
        <w:t>a</w:t>
      </w:r>
      <w:r>
        <w:rPr>
          <w:color w:val="757575"/>
          <w:spacing w:val="-13"/>
          <w:sz w:val="22"/>
          <w:szCs w:val="22"/>
        </w:rPr>
        <w:t> </w:t>
      </w:r>
      <w:r>
        <w:rPr>
          <w:color w:val="9E9E9E"/>
          <w:spacing w:val="-2"/>
          <w:sz w:val="22"/>
          <w:szCs w:val="22"/>
        </w:rPr>
        <w:t>los</w:t>
      </w:r>
      <w:r>
        <w:rPr>
          <w:color w:val="898989"/>
          <w:spacing w:val="-2"/>
          <w:sz w:val="22"/>
          <w:szCs w:val="22"/>
        </w:rPr>
        <w:t>adm!nts</w:t>
      </w:r>
      <w:r>
        <w:rPr>
          <w:color w:val="606262"/>
          <w:spacing w:val="-2"/>
          <w:sz w:val="22"/>
          <w:szCs w:val="22"/>
        </w:rPr>
        <w:t>t</w:t>
      </w:r>
      <w:r>
        <w:rPr>
          <w:color w:val="9E9E9E"/>
          <w:spacing w:val="-2"/>
          <w:sz w:val="22"/>
          <w:szCs w:val="22"/>
        </w:rPr>
        <w:t>,ado</w:t>
      </w:r>
      <w:r>
        <w:rPr>
          <w:color w:val="757575"/>
          <w:spacing w:val="-2"/>
          <w:sz w:val="22"/>
          <w:szCs w:val="22"/>
        </w:rPr>
        <w:t>res</w:t>
      </w:r>
      <w:r>
        <w:rPr>
          <w:color w:val="757575"/>
          <w:spacing w:val="-35"/>
          <w:sz w:val="22"/>
          <w:szCs w:val="22"/>
        </w:rPr>
        <w:t> </w:t>
      </w:r>
      <w:r>
        <w:rPr>
          <w:color w:val="898989"/>
          <w:spacing w:val="-2"/>
          <w:sz w:val="22"/>
          <w:szCs w:val="22"/>
        </w:rPr>
        <w:t>de</w:t>
      </w:r>
      <w:r>
        <w:rPr>
          <w:color w:val="898989"/>
          <w:spacing w:val="-39"/>
          <w:sz w:val="22"/>
          <w:szCs w:val="22"/>
        </w:rPr>
        <w:t> </w:t>
      </w:r>
      <w:r>
        <w:rPr>
          <w:color w:val="606262"/>
          <w:spacing w:val="-2"/>
          <w:sz w:val="22"/>
          <w:szCs w:val="22"/>
        </w:rPr>
        <w:t>l</w:t>
      </w:r>
      <w:r>
        <w:rPr>
          <w:color w:val="898989"/>
          <w:spacing w:val="-2"/>
          <w:sz w:val="22"/>
          <w:szCs w:val="22"/>
        </w:rPr>
        <w:t>a </w:t>
      </w:r>
      <w:r>
        <w:rPr>
          <w:color w:val="757575"/>
          <w:spacing w:val="-2"/>
          <w:sz w:val="22"/>
          <w:szCs w:val="22"/>
        </w:rPr>
        <w:t>entfdad</w:t>
      </w:r>
      <w:r>
        <w:rPr>
          <w:color w:val="9E9E9E"/>
          <w:spacing w:val="-2"/>
          <w:sz w:val="22"/>
          <w:szCs w:val="22"/>
        </w:rPr>
        <w:t>. </w:t>
      </w:r>
      <w:r>
        <w:rPr>
          <w:color w:val="757575"/>
          <w:spacing w:val="-2"/>
          <w:sz w:val="22"/>
          <w:szCs w:val="22"/>
        </w:rPr>
        <w:t>determlnamos</w:t>
      </w:r>
      <w:r>
        <w:rPr>
          <w:color w:val="757575"/>
          <w:spacing w:val="-10"/>
          <w:sz w:val="22"/>
          <w:szCs w:val="22"/>
        </w:rPr>
        <w:t> </w:t>
      </w:r>
      <w:r>
        <w:rPr>
          <w:color w:val="898989"/>
          <w:spacing w:val="-2"/>
          <w:sz w:val="22"/>
          <w:szCs w:val="22"/>
        </w:rPr>
        <w:t>losQue</w:t>
      </w:r>
      <w:r>
        <w:rPr>
          <w:color w:val="898989"/>
          <w:spacing w:val="-33"/>
          <w:sz w:val="22"/>
          <w:szCs w:val="22"/>
        </w:rPr>
        <w:t> </w:t>
      </w:r>
      <w:r>
        <w:rPr>
          <w:color w:val="898989"/>
          <w:spacing w:val="-2"/>
          <w:sz w:val="22"/>
          <w:szCs w:val="22"/>
        </w:rPr>
        <w:t>hao</w:t>
      </w:r>
      <w:r>
        <w:rPr>
          <w:color w:val="898989"/>
          <w:spacing w:val="-27"/>
          <w:sz w:val="22"/>
          <w:szCs w:val="22"/>
        </w:rPr>
        <w:t> </w:t>
      </w:r>
      <w:r>
        <w:rPr>
          <w:color w:val="9E9E9E"/>
          <w:spacing w:val="-2"/>
          <w:sz w:val="22"/>
          <w:szCs w:val="22"/>
        </w:rPr>
        <w:t>sldo</w:t>
      </w:r>
      <w:r>
        <w:rPr>
          <w:color w:val="9E9E9E"/>
          <w:spacing w:val="-23"/>
          <w:sz w:val="22"/>
          <w:szCs w:val="22"/>
        </w:rPr>
        <w:t> </w:t>
      </w:r>
      <w:r>
        <w:rPr>
          <w:color w:val="757575"/>
          <w:spacing w:val="-2"/>
          <w:sz w:val="22"/>
          <w:szCs w:val="22"/>
        </w:rPr>
        <w:t>de</w:t>
      </w:r>
      <w:r>
        <w:rPr>
          <w:color w:val="9E9E9E"/>
          <w:spacing w:val="-2"/>
          <w:sz w:val="22"/>
          <w:szCs w:val="22"/>
        </w:rPr>
        <w:t>la</w:t>
      </w:r>
      <w:r>
        <w:rPr>
          <w:color w:val="9E9E9E"/>
          <w:spacing w:val="-10"/>
          <w:sz w:val="22"/>
          <w:szCs w:val="22"/>
        </w:rPr>
        <w:t> </w:t>
      </w:r>
      <w:r>
        <w:rPr>
          <w:color w:val="898989"/>
          <w:spacing w:val="-2"/>
          <w:sz w:val="22"/>
          <w:szCs w:val="22"/>
        </w:rPr>
        <w:t>mayor</w:t>
      </w:r>
      <w:r>
        <w:rPr>
          <w:color w:val="898989"/>
          <w:spacing w:val="-28"/>
          <w:sz w:val="22"/>
          <w:szCs w:val="22"/>
        </w:rPr>
        <w:t> </w:t>
      </w:r>
      <w:r>
        <w:rPr>
          <w:color w:val="898989"/>
          <w:spacing w:val="-2"/>
          <w:sz w:val="22"/>
          <w:szCs w:val="22"/>
        </w:rPr>
        <w:t>siqnificatlvidaden</w:t>
      </w:r>
      <w:r>
        <w:rPr>
          <w:color w:val="9E9E9E"/>
          <w:spacing w:val="-2"/>
          <w:sz w:val="24"/>
          <w:szCs w:val="24"/>
        </w:rPr>
        <w:t>ta</w:t>
      </w:r>
      <w:r>
        <w:rPr>
          <w:color w:val="9E9E9E"/>
          <w:spacing w:val="-36"/>
          <w:sz w:val="24"/>
          <w:szCs w:val="24"/>
        </w:rPr>
        <w:t> </w:t>
      </w:r>
      <w:r>
        <w:rPr>
          <w:color w:val="898989"/>
          <w:spacing w:val="-2"/>
          <w:sz w:val="22"/>
          <w:szCs w:val="22"/>
        </w:rPr>
        <w:t>audlton'a</w:t>
      </w:r>
      <w:r>
        <w:rPr>
          <w:color w:val="898989"/>
          <w:spacing w:val="-8"/>
          <w:sz w:val="22"/>
          <w:szCs w:val="22"/>
        </w:rPr>
        <w:t> </w:t>
      </w:r>
      <w:r>
        <w:rPr>
          <w:color w:val="898989"/>
          <w:spacing w:val="-2"/>
          <w:sz w:val="22"/>
          <w:szCs w:val="22"/>
        </w:rPr>
        <w:t>de</w:t>
      </w:r>
      <w:r>
        <w:rPr>
          <w:color w:val="898989"/>
          <w:spacing w:val="-36"/>
          <w:sz w:val="22"/>
          <w:szCs w:val="22"/>
        </w:rPr>
        <w:t> </w:t>
      </w:r>
      <w:r>
        <w:rPr>
          <w:color w:val="898989"/>
          <w:spacing w:val="-2"/>
          <w:sz w:val="22"/>
          <w:szCs w:val="22"/>
        </w:rPr>
        <w:t>las</w:t>
      </w:r>
      <w:r>
        <w:rPr>
          <w:color w:val="898989"/>
          <w:spacing w:val="-27"/>
          <w:sz w:val="22"/>
          <w:szCs w:val="22"/>
        </w:rPr>
        <w:t> </w:t>
      </w:r>
      <w:r>
        <w:rPr>
          <w:color w:val="898989"/>
          <w:spacing w:val="-2"/>
          <w:sz w:val="22"/>
          <w:szCs w:val="22"/>
        </w:rPr>
        <w:t>c</w:t>
      </w:r>
      <w:r>
        <w:rPr>
          <w:color w:val="606262"/>
          <w:spacing w:val="-2"/>
          <w:sz w:val="22"/>
          <w:szCs w:val="22"/>
        </w:rPr>
        <w:t>uoo</w:t>
      </w:r>
      <w:r>
        <w:rPr>
          <w:color w:val="898989"/>
          <w:spacing w:val="-2"/>
          <w:sz w:val="22"/>
          <w:szCs w:val="22"/>
        </w:rPr>
        <w:t>las </w:t>
      </w:r>
      <w:r>
        <w:rPr>
          <w:color w:val="898989"/>
          <w:w w:val="90"/>
          <w:sz w:val="22"/>
          <w:szCs w:val="22"/>
        </w:rPr>
        <w:t>a</w:t>
      </w:r>
      <w:r>
        <w:rPr>
          <w:color w:val="606262"/>
          <w:w w:val="90"/>
          <w:sz w:val="22"/>
          <w:szCs w:val="22"/>
        </w:rPr>
        <w:t>n</w:t>
      </w:r>
      <w:r>
        <w:rPr>
          <w:color w:val="898989"/>
          <w:w w:val="90"/>
          <w:sz w:val="22"/>
          <w:szCs w:val="22"/>
        </w:rPr>
        <w:t>uales</w:t>
      </w:r>
      <w:r>
        <w:rPr>
          <w:color w:val="898989"/>
          <w:spacing w:val="-7"/>
          <w:w w:val="90"/>
          <w:sz w:val="22"/>
          <w:szCs w:val="22"/>
        </w:rPr>
        <w:t> </w:t>
      </w:r>
      <w:r>
        <w:rPr>
          <w:color w:val="898989"/>
          <w:w w:val="90"/>
          <w:sz w:val="22"/>
          <w:szCs w:val="22"/>
        </w:rPr>
        <w:t>delperiodo</w:t>
      </w:r>
      <w:r>
        <w:rPr>
          <w:color w:val="898989"/>
          <w:spacing w:val="17"/>
          <w:sz w:val="22"/>
          <w:szCs w:val="22"/>
        </w:rPr>
        <w:t> </w:t>
      </w:r>
      <w:r>
        <w:rPr>
          <w:color w:val="898989"/>
          <w:w w:val="90"/>
          <w:sz w:val="22"/>
          <w:szCs w:val="22"/>
        </w:rPr>
        <w:t>actual</w:t>
      </w:r>
      <w:r>
        <w:rPr>
          <w:color w:val="9E9E9E"/>
          <w:w w:val="90"/>
          <w:sz w:val="22"/>
          <w:szCs w:val="22"/>
        </w:rPr>
        <w:t>y</w:t>
      </w:r>
      <w:r>
        <w:rPr>
          <w:color w:val="9E9E9E"/>
          <w:spacing w:val="58"/>
          <w:sz w:val="22"/>
          <w:szCs w:val="22"/>
        </w:rPr>
        <w:t> </w:t>
      </w:r>
      <w:r>
        <w:rPr>
          <w:color w:val="898989"/>
          <w:w w:val="90"/>
          <w:sz w:val="22"/>
          <w:szCs w:val="22"/>
        </w:rPr>
        <w:t>que son,�n</w:t>
      </w:r>
      <w:r>
        <w:rPr>
          <w:color w:val="898989"/>
          <w:spacing w:val="-14"/>
          <w:w w:val="90"/>
          <w:sz w:val="22"/>
          <w:szCs w:val="22"/>
        </w:rPr>
        <w:t> </w:t>
      </w:r>
      <w:r>
        <w:rPr>
          <w:color w:val="898989"/>
          <w:w w:val="90"/>
          <w:sz w:val="22"/>
          <w:szCs w:val="22"/>
        </w:rPr>
        <w:t>consecuencia,</w:t>
      </w:r>
      <w:r>
        <w:rPr>
          <w:color w:val="898989"/>
          <w:sz w:val="22"/>
          <w:szCs w:val="22"/>
        </w:rPr>
        <w:t> </w:t>
      </w:r>
      <w:r>
        <w:rPr>
          <w:color w:val="898989"/>
          <w:w w:val="90"/>
          <w:sz w:val="22"/>
          <w:szCs w:val="22"/>
        </w:rPr>
        <w:t>losries90s</w:t>
      </w:r>
      <w:r>
        <w:rPr>
          <w:color w:val="898989"/>
          <w:spacing w:val="11"/>
          <w:sz w:val="22"/>
          <w:szCs w:val="22"/>
        </w:rPr>
        <w:t> </w:t>
      </w:r>
      <w:r>
        <w:rPr>
          <w:color w:val="9E9E9E"/>
          <w:w w:val="90"/>
          <w:sz w:val="22"/>
          <w:szCs w:val="22"/>
        </w:rPr>
        <w:t>co</w:t>
      </w:r>
      <w:r>
        <w:rPr>
          <w:color w:val="757575"/>
          <w:w w:val="90"/>
          <w:sz w:val="22"/>
          <w:szCs w:val="22"/>
        </w:rPr>
        <w:t>nsfdera&lt;1os</w:t>
      </w:r>
      <w:r>
        <w:rPr>
          <w:color w:val="898989"/>
          <w:w w:val="90"/>
          <w:sz w:val="22"/>
          <w:szCs w:val="22"/>
        </w:rPr>
        <w:t>mas</w:t>
      </w:r>
      <w:r>
        <w:rPr>
          <w:color w:val="898989"/>
          <w:spacing w:val="-3"/>
          <w:w w:val="90"/>
          <w:sz w:val="22"/>
          <w:szCs w:val="22"/>
        </w:rPr>
        <w:t> </w:t>
      </w:r>
      <w:r>
        <w:rPr>
          <w:color w:val="898989"/>
          <w:w w:val="90"/>
          <w:sz w:val="22"/>
          <w:szCs w:val="22"/>
        </w:rPr>
        <w:t>SiQnilicathtos.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21"/>
      </w:pPr>
      <w:r>
        <w:rPr/>
        <w:drawing>
          <wp:anchor distT="0" distB="0" distL="0" distR="0" allowOverlap="1" layoutInCell="1" locked="0" behindDoc="1" simplePos="0" relativeHeight="487600128">
            <wp:simplePos x="0" y="0"/>
            <wp:positionH relativeFrom="page">
              <wp:posOffset>1036172</wp:posOffset>
            </wp:positionH>
            <wp:positionV relativeFrom="paragraph">
              <wp:posOffset>238112</wp:posOffset>
            </wp:positionV>
            <wp:extent cx="1520983" cy="102107"/>
            <wp:effectExtent l="0" t="0" r="0" b="0"/>
            <wp:wrapTopAndBottom/>
            <wp:docPr id="32" name="Image 32"/>
            <wp:cNvGraphicFramePr>
              <a:graphicFrameLocks/>
            </wp:cNvGraphicFramePr>
            <a:graphic>
              <a:graphicData uri="http://schemas.openxmlformats.org/drawingml/2006/picture">
                <pic:pic>
                  <pic:nvPicPr>
                    <pic:cNvPr id="32" name="Image 32"/>
                    <pic:cNvPicPr/>
                  </pic:nvPicPr>
                  <pic:blipFill>
                    <a:blip r:embed="rId9" cstate="print"/>
                    <a:stretch>
                      <a:fillRect/>
                    </a:stretch>
                  </pic:blipFill>
                  <pic:spPr>
                    <a:xfrm>
                      <a:off x="0" y="0"/>
                      <a:ext cx="1520983" cy="102107"/>
                    </a:xfrm>
                    <a:prstGeom prst="rect">
                      <a:avLst/>
                    </a:prstGeom>
                  </pic:spPr>
                </pic:pic>
              </a:graphicData>
            </a:graphic>
          </wp:anchor>
        </w:drawing>
      </w:r>
    </w:p>
    <w:p>
      <w:pPr>
        <w:pStyle w:val="BodyText"/>
        <w:spacing w:after="0"/>
        <w:sectPr>
          <w:type w:val="continuous"/>
          <w:pgSz w:w="11910" w:h="16840"/>
          <w:pgMar w:top="1920" w:bottom="280" w:left="566" w:right="710"/>
        </w:sectPr>
      </w:pPr>
    </w:p>
    <w:p>
      <w:pPr>
        <w:pStyle w:val="BodyText"/>
        <w:spacing w:before="8"/>
        <w:rPr>
          <w:sz w:val="6"/>
        </w:rPr>
      </w:pPr>
    </w:p>
    <w:p>
      <w:pPr>
        <w:spacing w:line="20" w:lineRule="exact"/>
        <w:ind w:left="1587" w:right="0" w:firstLine="0"/>
        <w:rPr>
          <w:sz w:val="2"/>
        </w:rPr>
      </w:pPr>
      <w:r>
        <w:rPr>
          <w:sz w:val="2"/>
        </w:rPr>
        <mc:AlternateContent>
          <mc:Choice Requires="wps">
            <w:drawing>
              <wp:inline distT="0" distB="0" distL="0" distR="0">
                <wp:extent cx="561975" cy="92075"/>
                <wp:effectExtent l="47625" t="0" r="38100" b="3175"/>
                <wp:docPr id="33" name="Group 33"/>
                <wp:cNvGraphicFramePr>
                  <a:graphicFrameLocks/>
                </wp:cNvGraphicFramePr>
                <a:graphic>
                  <a:graphicData uri="http://schemas.microsoft.com/office/word/2010/wordprocessingGroup">
                    <wpg:wgp>
                      <wpg:cNvPr id="33" name="Group 33"/>
                      <wpg:cNvGrpSpPr/>
                      <wpg:grpSpPr>
                        <a:xfrm>
                          <a:off x="0" y="0"/>
                          <a:ext cx="561975" cy="92075"/>
                          <a:chExt cx="561975" cy="92075"/>
                        </a:xfrm>
                      </wpg:grpSpPr>
                      <wps:wsp>
                        <wps:cNvPr id="34" name="Graphic 34"/>
                        <wps:cNvSpPr/>
                        <wps:spPr>
                          <a:xfrm>
                            <a:off x="0" y="45772"/>
                            <a:ext cx="561975" cy="1270"/>
                          </a:xfrm>
                          <a:custGeom>
                            <a:avLst/>
                            <a:gdLst/>
                            <a:ahLst/>
                            <a:cxnLst/>
                            <a:rect l="l" t="t" r="r" b="b"/>
                            <a:pathLst>
                              <a:path w="561975" h="0">
                                <a:moveTo>
                                  <a:pt x="0" y="0"/>
                                </a:moveTo>
                                <a:lnTo>
                                  <a:pt x="561622" y="0"/>
                                </a:lnTo>
                              </a:path>
                            </a:pathLst>
                          </a:custGeom>
                          <a:ln w="915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25pt;height:7.25pt;mso-position-horizontal-relative:char;mso-position-vertical-relative:line" id="docshapegroup19" coordorigin="0,0" coordsize="885,145">
                <v:line style="position:absolute" from="0,72" to="884,72" stroked="true" strokeweight="7.208208pt" strokecolor="#000000">
                  <v:stroke dashstyle="solid"/>
                </v:line>
              </v:group>
            </w:pict>
          </mc:Fallback>
        </mc:AlternateContent>
      </w:r>
      <w:r>
        <w:rPr>
          <w:sz w:val="2"/>
        </w:rPr>
      </w:r>
    </w:p>
    <w:p>
      <w:pPr>
        <w:spacing w:before="14"/>
        <w:ind w:left="1223" w:right="0" w:firstLine="0"/>
        <w:jc w:val="left"/>
        <w:rPr>
          <w:b/>
          <w:sz w:val="18"/>
        </w:rPr>
      </w:pPr>
      <w:r>
        <w:rPr>
          <w:b/>
          <w:color w:val="F2F466"/>
          <w:spacing w:val="-4"/>
          <w:w w:val="105"/>
          <w:sz w:val="18"/>
          <w:u w:val="thick" w:color="F2F466"/>
        </w:rPr>
        <w:t>.,a&amp;</w:t>
      </w:r>
    </w:p>
    <w:p>
      <w:pPr>
        <w:spacing w:before="12"/>
        <w:ind w:left="1031" w:right="0" w:firstLine="0"/>
        <w:jc w:val="left"/>
        <w:rPr>
          <w:b/>
          <w:sz w:val="96"/>
        </w:rPr>
      </w:pPr>
      <w:r>
        <w:rPr>
          <w:b/>
          <w:sz w:val="96"/>
        </w:rPr>
        <w:drawing>
          <wp:anchor distT="0" distB="0" distL="0" distR="0" allowOverlap="1" layoutInCell="1" locked="0" behindDoc="0" simplePos="0" relativeHeight="15742976">
            <wp:simplePos x="0" y="0"/>
            <wp:positionH relativeFrom="page">
              <wp:posOffset>6238899</wp:posOffset>
            </wp:positionH>
            <wp:positionV relativeFrom="paragraph">
              <wp:posOffset>534113</wp:posOffset>
            </wp:positionV>
            <wp:extent cx="451740" cy="122059"/>
            <wp:effectExtent l="0" t="0" r="0" b="0"/>
            <wp:wrapNone/>
            <wp:docPr id="35" name="Image 35"/>
            <wp:cNvGraphicFramePr>
              <a:graphicFrameLocks/>
            </wp:cNvGraphicFramePr>
            <a:graphic>
              <a:graphicData uri="http://schemas.openxmlformats.org/drawingml/2006/picture">
                <pic:pic>
                  <pic:nvPicPr>
                    <pic:cNvPr id="35" name="Image 35"/>
                    <pic:cNvPicPr/>
                  </pic:nvPicPr>
                  <pic:blipFill>
                    <a:blip r:embed="rId10" cstate="print"/>
                    <a:stretch>
                      <a:fillRect/>
                    </a:stretch>
                  </pic:blipFill>
                  <pic:spPr>
                    <a:xfrm>
                      <a:off x="0" y="0"/>
                      <a:ext cx="451740" cy="122059"/>
                    </a:xfrm>
                    <a:prstGeom prst="rect">
                      <a:avLst/>
                    </a:prstGeom>
                  </pic:spPr>
                </pic:pic>
              </a:graphicData>
            </a:graphic>
          </wp:anchor>
        </w:drawing>
      </w:r>
      <w:r>
        <w:rPr>
          <w:b/>
          <w:sz w:val="96"/>
        </w:rPr>
        <w:drawing>
          <wp:anchor distT="0" distB="0" distL="0" distR="0" allowOverlap="1" layoutInCell="1" locked="0" behindDoc="1" simplePos="0" relativeHeight="480248320">
            <wp:simplePos x="0" y="0"/>
            <wp:positionH relativeFrom="page">
              <wp:posOffset>1049990</wp:posOffset>
            </wp:positionH>
            <wp:positionV relativeFrom="paragraph">
              <wp:posOffset>668377</wp:posOffset>
            </wp:positionV>
            <wp:extent cx="1098827" cy="292941"/>
            <wp:effectExtent l="0" t="0" r="0" b="0"/>
            <wp:wrapNone/>
            <wp:docPr id="36" name="Image 36"/>
            <wp:cNvGraphicFramePr>
              <a:graphicFrameLocks/>
            </wp:cNvGraphicFramePr>
            <a:graphic>
              <a:graphicData uri="http://schemas.openxmlformats.org/drawingml/2006/picture">
                <pic:pic>
                  <pic:nvPicPr>
                    <pic:cNvPr id="36" name="Image 36"/>
                    <pic:cNvPicPr/>
                  </pic:nvPicPr>
                  <pic:blipFill>
                    <a:blip r:embed="rId11" cstate="print"/>
                    <a:stretch>
                      <a:fillRect/>
                    </a:stretch>
                  </pic:blipFill>
                  <pic:spPr>
                    <a:xfrm>
                      <a:off x="0" y="0"/>
                      <a:ext cx="1098827" cy="292941"/>
                    </a:xfrm>
                    <a:prstGeom prst="rect">
                      <a:avLst/>
                    </a:prstGeom>
                  </pic:spPr>
                </pic:pic>
              </a:graphicData>
            </a:graphic>
          </wp:anchor>
        </w:drawing>
      </w:r>
      <w:r>
        <w:rPr>
          <w:b/>
          <w:color w:val="3F4952"/>
          <w:spacing w:val="-5"/>
          <w:sz w:val="96"/>
        </w:rPr>
        <w:t>E</w:t>
      </w:r>
      <w:r>
        <w:rPr>
          <w:b/>
          <w:color w:val="595D60"/>
          <w:spacing w:val="-5"/>
          <w:sz w:val="96"/>
        </w:rPr>
        <w:t>Y</w:t>
      </w:r>
    </w:p>
    <w:p>
      <w:pPr>
        <w:pStyle w:val="BodyText"/>
        <w:rPr>
          <w:b/>
          <w:sz w:val="22"/>
        </w:rPr>
      </w:pPr>
    </w:p>
    <w:p>
      <w:pPr>
        <w:pStyle w:val="BodyText"/>
        <w:rPr>
          <w:b/>
          <w:sz w:val="22"/>
        </w:rPr>
      </w:pPr>
    </w:p>
    <w:p>
      <w:pPr>
        <w:pStyle w:val="BodyText"/>
        <w:rPr>
          <w:b/>
          <w:sz w:val="22"/>
        </w:rPr>
      </w:pPr>
    </w:p>
    <w:p>
      <w:pPr>
        <w:pStyle w:val="BodyText"/>
        <w:spacing w:before="97"/>
        <w:rPr>
          <w:b/>
          <w:sz w:val="22"/>
        </w:rPr>
      </w:pPr>
    </w:p>
    <w:p>
      <w:pPr>
        <w:tabs>
          <w:tab w:pos="2471" w:val="left" w:leader="none"/>
          <w:tab w:pos="5202" w:val="left" w:leader="none"/>
          <w:tab w:pos="6540" w:val="left" w:leader="none"/>
          <w:tab w:pos="7461" w:val="left" w:leader="none"/>
        </w:tabs>
        <w:spacing w:before="0"/>
        <w:ind w:left="762" w:right="0" w:firstLine="0"/>
        <w:jc w:val="left"/>
        <w:rPr>
          <w:sz w:val="22"/>
        </w:rPr>
      </w:pPr>
      <w:r>
        <w:rPr>
          <w:sz w:val="22"/>
        </w:rPr>
        <mc:AlternateContent>
          <mc:Choice Requires="wps">
            <w:drawing>
              <wp:anchor distT="0" distB="0" distL="0" distR="0" allowOverlap="1" layoutInCell="1" locked="0" behindDoc="1" simplePos="0" relativeHeight="480250368">
                <wp:simplePos x="0" y="0"/>
                <wp:positionH relativeFrom="page">
                  <wp:posOffset>3573528</wp:posOffset>
                </wp:positionH>
                <wp:positionV relativeFrom="paragraph">
                  <wp:posOffset>161955</wp:posOffset>
                </wp:positionV>
                <wp:extent cx="6350" cy="156210"/>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6350" cy="156210"/>
                        </a:xfrm>
                        <a:custGeom>
                          <a:avLst/>
                          <a:gdLst/>
                          <a:ahLst/>
                          <a:cxnLst/>
                          <a:rect l="l" t="t" r="r" b="b"/>
                          <a:pathLst>
                            <a:path w="6350" h="156210">
                              <a:moveTo>
                                <a:pt x="6104" y="156112"/>
                              </a:moveTo>
                              <a:lnTo>
                                <a:pt x="0" y="156112"/>
                              </a:lnTo>
                              <a:lnTo>
                                <a:pt x="0" y="0"/>
                              </a:lnTo>
                              <a:lnTo>
                                <a:pt x="6104" y="0"/>
                              </a:lnTo>
                              <a:lnTo>
                                <a:pt x="6104" y="156112"/>
                              </a:lnTo>
                              <a:close/>
                            </a:path>
                          </a:pathLst>
                        </a:custGeom>
                        <a:solidFill>
                          <a:srgbClr val="EDEDED"/>
                        </a:solidFill>
                      </wps:spPr>
                      <wps:bodyPr wrap="square" lIns="0" tIns="0" rIns="0" bIns="0" rtlCol="0">
                        <a:prstTxWarp prst="textNoShape">
                          <a:avLst/>
                        </a:prstTxWarp>
                        <a:noAutofit/>
                      </wps:bodyPr>
                    </wps:wsp>
                  </a:graphicData>
                </a:graphic>
              </wp:anchor>
            </w:drawing>
          </mc:Choice>
          <mc:Fallback>
            <w:pict>
              <v:rect style="position:absolute;margin-left:281.380188pt;margin-top:12.752372pt;width:.480677pt;height:12.292317pt;mso-position-horizontal-relative:page;mso-position-vertical-relative:paragraph;z-index:-23066112" id="docshape20" filled="true" fillcolor="#ededed" stroked="false">
                <v:fill type="solid"/>
                <w10:wrap type="none"/>
              </v:rect>
            </w:pict>
          </mc:Fallback>
        </mc:AlternateContent>
      </w:r>
      <w:r>
        <w:rPr>
          <w:color w:val="777777"/>
          <w:spacing w:val="1"/>
          <w:w w:val="90"/>
          <w:sz w:val="22"/>
        </w:rPr>
        <w:t>D</w:t>
      </w:r>
      <w:r>
        <w:rPr>
          <w:color w:val="777777"/>
          <w:w w:val="90"/>
          <w:sz w:val="22"/>
        </w:rPr>
        <w:t>e</w:t>
      </w:r>
      <w:r>
        <w:rPr>
          <w:color w:val="777777"/>
          <w:spacing w:val="1"/>
          <w:w w:val="90"/>
          <w:sz w:val="22"/>
        </w:rPr>
        <w:t>s</w:t>
      </w:r>
      <w:r>
        <w:rPr>
          <w:color w:val="777777"/>
          <w:spacing w:val="-1"/>
          <w:w w:val="90"/>
          <w:sz w:val="22"/>
        </w:rPr>
        <w:t>r</w:t>
      </w:r>
      <w:r>
        <w:rPr>
          <w:color w:val="777777"/>
          <w:spacing w:val="1"/>
          <w:w w:val="90"/>
          <w:sz w:val="22"/>
        </w:rPr>
        <w:t>:</w:t>
      </w:r>
      <w:r>
        <w:rPr>
          <w:color w:val="595D60"/>
          <w:w w:val="90"/>
          <w:sz w:val="22"/>
        </w:rPr>
        <w:t>r</w:t>
      </w:r>
      <w:r>
        <w:rPr>
          <w:color w:val="8A8A8A"/>
          <w:w w:val="90"/>
          <w:sz w:val="22"/>
        </w:rPr>
        <w:t>rbl</w:t>
      </w:r>
      <w:r>
        <w:rPr>
          <w:color w:val="8A8A8A"/>
          <w:spacing w:val="1"/>
          <w:w w:val="90"/>
          <w:sz w:val="22"/>
        </w:rPr>
        <w:t>m</w:t>
      </w:r>
      <w:r>
        <w:rPr>
          <w:color w:val="8A8A8A"/>
          <w:spacing w:val="-1"/>
          <w:w w:val="90"/>
          <w:sz w:val="22"/>
        </w:rPr>
        <w:t>C&lt;</w:t>
      </w:r>
      <w:r>
        <w:rPr>
          <w:color w:val="8A8A8A"/>
          <w:spacing w:val="-127"/>
          <w:w w:val="90"/>
          <w:sz w:val="22"/>
        </w:rPr>
        <w:t>S</w:t>
      </w:r>
      <w:r>
        <w:rPr>
          <w:b/>
          <w:color w:val="8A8A8A"/>
          <w:spacing w:val="-1"/>
          <w:w w:val="86"/>
          <w:sz w:val="17"/>
        </w:rPr>
        <w:t>t-</w:t>
      </w:r>
      <w:r>
        <w:rPr>
          <w:b/>
          <w:color w:val="8A8A8A"/>
          <w:spacing w:val="-5"/>
          <w:w w:val="95"/>
          <w:sz w:val="17"/>
        </w:rPr>
        <w:t>.5o</w:t>
      </w:r>
      <w:r>
        <w:rPr>
          <w:b/>
          <w:color w:val="8A8A8A"/>
          <w:sz w:val="17"/>
        </w:rPr>
        <w:tab/>
      </w:r>
      <w:r>
        <w:rPr>
          <w:color w:val="777777"/>
          <w:w w:val="80"/>
          <w:sz w:val="22"/>
        </w:rPr>
        <w:t>r</w:t>
      </w:r>
      <w:r>
        <w:rPr>
          <w:color w:val="777777"/>
          <w:spacing w:val="-7"/>
          <w:sz w:val="22"/>
        </w:rPr>
        <w:t> </w:t>
      </w:r>
      <w:r>
        <w:rPr>
          <w:b/>
          <w:color w:val="777777"/>
          <w:w w:val="80"/>
          <w:sz w:val="17"/>
        </w:rPr>
        <w:t>eSCJiQS</w:t>
      </w:r>
      <w:r>
        <w:rPr>
          <w:b/>
          <w:color w:val="777777"/>
          <w:spacing w:val="41"/>
          <w:sz w:val="17"/>
        </w:rPr>
        <w:t> </w:t>
      </w:r>
      <w:r>
        <w:rPr>
          <w:color w:val="8A8A8A"/>
          <w:w w:val="80"/>
          <w:sz w:val="22"/>
        </w:rPr>
        <w:t>i;:n</w:t>
      </w:r>
      <w:r>
        <w:rPr>
          <w:color w:val="8A8A8A"/>
          <w:spacing w:val="11"/>
          <w:sz w:val="22"/>
        </w:rPr>
        <w:t> </w:t>
      </w:r>
      <w:r>
        <w:rPr>
          <w:color w:val="8A8A8A"/>
          <w:w w:val="80"/>
          <w:sz w:val="18"/>
        </w:rPr>
        <w:t>r,</w:t>
      </w:r>
      <w:r>
        <w:rPr>
          <w:color w:val="8A8A8A"/>
          <w:spacing w:val="64"/>
          <w:sz w:val="18"/>
        </w:rPr>
        <w:t> </w:t>
      </w:r>
      <w:r>
        <w:rPr>
          <w:color w:val="8A8A8A"/>
          <w:w w:val="80"/>
          <w:sz w:val="22"/>
        </w:rPr>
        <w:t>e:5itrl;)</w:t>
      </w:r>
      <w:r>
        <w:rPr>
          <w:color w:val="8A8A8A"/>
          <w:spacing w:val="21"/>
          <w:sz w:val="22"/>
        </w:rPr>
        <w:t> </w:t>
      </w:r>
      <w:r>
        <w:rPr>
          <w:b/>
          <w:color w:val="8A8A8A"/>
          <w:spacing w:val="-2"/>
          <w:w w:val="80"/>
          <w:sz w:val="17"/>
        </w:rPr>
        <w:t>i'l'lrtirm</w:t>
      </w:r>
      <w:r>
        <w:rPr>
          <w:b/>
          <w:color w:val="8A8A8A"/>
          <w:sz w:val="17"/>
        </w:rPr>
        <w:tab/>
      </w:r>
      <w:r>
        <w:rPr>
          <w:b/>
          <w:color w:val="8A8A8A"/>
          <w:w w:val="95"/>
          <w:sz w:val="22"/>
        </w:rPr>
        <w:t>d</w:t>
      </w:r>
      <w:r>
        <w:rPr>
          <w:b/>
          <w:color w:val="8A8A8A"/>
          <w:spacing w:val="36"/>
          <w:sz w:val="22"/>
        </w:rPr>
        <w:t>  </w:t>
      </w:r>
      <w:r>
        <w:rPr>
          <w:color w:val="8A8A8A"/>
          <w:spacing w:val="-2"/>
          <w:w w:val="95"/>
          <w:sz w:val="22"/>
        </w:rPr>
        <w:t>auidftorl"a</w:t>
      </w:r>
      <w:r>
        <w:rPr>
          <w:color w:val="8A8A8A"/>
          <w:sz w:val="22"/>
        </w:rPr>
        <w:tab/>
      </w:r>
      <w:r>
        <w:rPr>
          <w:b/>
          <w:color w:val="8A8A8A"/>
          <w:w w:val="85"/>
          <w:sz w:val="17"/>
        </w:rPr>
        <w:t>ii!l'-'O</w:t>
      </w:r>
      <w:r>
        <w:rPr>
          <w:b/>
          <w:color w:val="8A8A8A"/>
          <w:spacing w:val="25"/>
          <w:sz w:val="17"/>
        </w:rPr>
        <w:t> </w:t>
      </w:r>
      <w:r>
        <w:rPr>
          <w:color w:val="777777"/>
          <w:spacing w:val="-4"/>
          <w:w w:val="85"/>
          <w:sz w:val="22"/>
        </w:rPr>
        <w:t>r;iu</w:t>
      </w:r>
      <w:r>
        <w:rPr>
          <w:color w:val="777777"/>
          <w:sz w:val="22"/>
        </w:rPr>
        <w:tab/>
      </w:r>
      <w:r>
        <w:rPr>
          <w:color w:val="777777"/>
          <w:w w:val="90"/>
          <w:sz w:val="22"/>
        </w:rPr>
        <w:t>la5</w:t>
      </w:r>
      <w:r>
        <w:rPr>
          <w:color w:val="777777"/>
          <w:spacing w:val="36"/>
          <w:sz w:val="22"/>
        </w:rPr>
        <w:t> </w:t>
      </w:r>
      <w:r>
        <w:rPr>
          <w:color w:val="777777"/>
          <w:w w:val="90"/>
          <w:sz w:val="22"/>
        </w:rPr>
        <w:t>di5posk</w:t>
      </w:r>
      <w:r>
        <w:rPr>
          <w:color w:val="777777"/>
          <w:spacing w:val="-9"/>
          <w:w w:val="90"/>
          <w:sz w:val="22"/>
        </w:rPr>
        <w:t> </w:t>
      </w:r>
      <w:r>
        <w:rPr>
          <w:color w:val="8A8A8A"/>
          <w:w w:val="90"/>
          <w:sz w:val="14"/>
        </w:rPr>
        <w:t>;011</w:t>
      </w:r>
      <w:r>
        <w:rPr>
          <w:color w:val="8A8A8A"/>
          <w:spacing w:val="29"/>
          <w:sz w:val="14"/>
        </w:rPr>
        <w:t> </w:t>
      </w:r>
      <w:r>
        <w:rPr>
          <w:color w:val="8A8A8A"/>
          <w:w w:val="90"/>
          <w:sz w:val="16"/>
        </w:rPr>
        <w:t>5i</w:t>
      </w:r>
      <w:r>
        <w:rPr>
          <w:color w:val="8A8A8A"/>
          <w:spacing w:val="42"/>
          <w:sz w:val="16"/>
        </w:rPr>
        <w:t> </w:t>
      </w:r>
      <w:r>
        <w:rPr>
          <w:color w:val="8A8A8A"/>
          <w:w w:val="90"/>
          <w:sz w:val="22"/>
        </w:rPr>
        <w:t>l@ga</w:t>
      </w:r>
      <w:r>
        <w:rPr>
          <w:color w:val="595D60"/>
          <w:w w:val="90"/>
          <w:sz w:val="22"/>
        </w:rPr>
        <w:t>l</w:t>
      </w:r>
      <w:r>
        <w:rPr>
          <w:color w:val="8A8A8A"/>
          <w:w w:val="90"/>
          <w:sz w:val="22"/>
        </w:rPr>
        <w:t>e,</w:t>
      </w:r>
      <w:r>
        <w:rPr>
          <w:color w:val="8A8A8A"/>
          <w:spacing w:val="42"/>
          <w:sz w:val="22"/>
        </w:rPr>
        <w:t> </w:t>
      </w:r>
      <w:r>
        <w:rPr>
          <w:color w:val="777777"/>
          <w:spacing w:val="-5"/>
          <w:w w:val="90"/>
          <w:sz w:val="22"/>
        </w:rPr>
        <w:t>ci</w:t>
      </w:r>
    </w:p>
    <w:p>
      <w:pPr>
        <w:spacing w:before="20"/>
        <w:ind w:left="744" w:right="0" w:firstLine="0"/>
        <w:jc w:val="left"/>
        <w:rPr>
          <w:sz w:val="18"/>
          <w:szCs w:val="18"/>
        </w:rPr>
      </w:pPr>
      <w:r>
        <w:rPr>
          <w:color w:val="777777"/>
          <w:spacing w:val="-2"/>
          <w:sz w:val="18"/>
          <w:szCs w:val="18"/>
        </w:rPr>
        <w:t>.r,e�liunent</w:t>
      </w:r>
      <w:r>
        <w:rPr>
          <w:color w:val="777777"/>
          <w:spacing w:val="45"/>
          <w:sz w:val="18"/>
          <w:szCs w:val="18"/>
        </w:rPr>
        <w:t> </w:t>
      </w:r>
      <w:r>
        <w:rPr>
          <w:color w:val="777777"/>
          <w:spacing w:val="-2"/>
          <w:sz w:val="18"/>
          <w:szCs w:val="18"/>
        </w:rPr>
        <w:t>rltts</w:t>
      </w:r>
      <w:r>
        <w:rPr>
          <w:color w:val="777777"/>
          <w:spacing w:val="-10"/>
          <w:sz w:val="18"/>
          <w:szCs w:val="18"/>
        </w:rPr>
        <w:t> </w:t>
      </w:r>
      <w:r>
        <w:rPr>
          <w:color w:val="777777"/>
          <w:spacing w:val="-2"/>
          <w:sz w:val="18"/>
          <w:szCs w:val="18"/>
        </w:rPr>
        <w:t>i;in;ih1b,;11f1</w:t>
      </w:r>
      <w:r>
        <w:rPr>
          <w:color w:val="A0A0A0"/>
          <w:spacing w:val="-2"/>
          <w:sz w:val="18"/>
          <w:szCs w:val="18"/>
          <w:shd w:fill="EDEDED" w:color="auto" w:val="clear"/>
        </w:rPr>
        <w:t>l"e'-'';'har</w:t>
      </w:r>
      <w:r>
        <w:rPr>
          <w:color w:val="A0A0A0"/>
          <w:spacing w:val="-1"/>
          <w:sz w:val="18"/>
          <w:szCs w:val="18"/>
        </w:rPr>
        <w:t> </w:t>
      </w:r>
      <w:r>
        <w:rPr>
          <w:color w:val="777777"/>
          <w:spacing w:val="-2"/>
          <w:sz w:val="18"/>
          <w:szCs w:val="18"/>
        </w:rPr>
        <w:t>po</w:t>
      </w:r>
      <w:r>
        <w:rPr>
          <w:color w:val="777777"/>
          <w:spacing w:val="53"/>
          <w:sz w:val="18"/>
          <w:szCs w:val="18"/>
        </w:rPr>
        <w:t> </w:t>
      </w:r>
      <w:r>
        <w:rPr>
          <w:color w:val="8A8A8A"/>
          <w:spacing w:val="-2"/>
          <w:sz w:val="18"/>
          <w:szCs w:val="18"/>
        </w:rPr>
        <w:t>lii;am-en</w:t>
      </w:r>
      <w:r>
        <w:rPr>
          <w:color w:val="8A8A8A"/>
          <w:spacing w:val="8"/>
          <w:sz w:val="18"/>
          <w:szCs w:val="18"/>
        </w:rPr>
        <w:t> </w:t>
      </w:r>
      <w:r>
        <w:rPr>
          <w:color w:val="777777"/>
          <w:spacing w:val="-2"/>
          <w:sz w:val="18"/>
          <w:szCs w:val="18"/>
        </w:rPr>
        <w:t>e</w:t>
      </w:r>
      <w:r>
        <w:rPr>
          <w:color w:val="777777"/>
          <w:spacing w:val="15"/>
          <w:sz w:val="18"/>
          <w:szCs w:val="18"/>
        </w:rPr>
        <w:t> </w:t>
      </w:r>
      <w:r>
        <w:rPr>
          <w:color w:val="C8C8C8"/>
          <w:spacing w:val="-2"/>
          <w:sz w:val="18"/>
          <w:szCs w:val="18"/>
        </w:rPr>
        <w:t>,</w:t>
      </w:r>
      <w:r>
        <w:rPr>
          <w:color w:val="8A8A8A"/>
          <w:spacing w:val="-2"/>
          <w:sz w:val="18"/>
          <w:szCs w:val="18"/>
        </w:rPr>
        <w:t>1;1,1�.stioo.</w:t>
      </w:r>
    </w:p>
    <w:p>
      <w:pPr>
        <w:pStyle w:val="BodyText"/>
        <w:spacing w:before="160"/>
      </w:pPr>
      <w:r>
        <w:rPr/>
        <mc:AlternateContent>
          <mc:Choice Requires="wps">
            <w:drawing>
              <wp:anchor distT="0" distB="0" distL="0" distR="0" allowOverlap="1" layoutInCell="1" locked="0" behindDoc="1" simplePos="0" relativeHeight="487601152">
                <wp:simplePos x="0" y="0"/>
                <wp:positionH relativeFrom="page">
                  <wp:posOffset>4271953</wp:posOffset>
                </wp:positionH>
                <wp:positionV relativeFrom="paragraph">
                  <wp:posOffset>263456</wp:posOffset>
                </wp:positionV>
                <wp:extent cx="2321560" cy="1226820"/>
                <wp:effectExtent l="0" t="0" r="0" b="0"/>
                <wp:wrapTopAndBottom/>
                <wp:docPr id="38" name="Group 38"/>
                <wp:cNvGraphicFramePr>
                  <a:graphicFrameLocks/>
                </wp:cNvGraphicFramePr>
                <a:graphic>
                  <a:graphicData uri="http://schemas.microsoft.com/office/word/2010/wordprocessingGroup">
                    <wpg:wgp>
                      <wpg:cNvPr id="38" name="Group 38"/>
                      <wpg:cNvGrpSpPr/>
                      <wpg:grpSpPr>
                        <a:xfrm>
                          <a:off x="0" y="0"/>
                          <a:ext cx="2321560" cy="1226820"/>
                          <a:chExt cx="2321560" cy="1226820"/>
                        </a:xfrm>
                      </wpg:grpSpPr>
                      <pic:pic>
                        <pic:nvPicPr>
                          <pic:cNvPr id="39" name="Image 39"/>
                          <pic:cNvPicPr/>
                        </pic:nvPicPr>
                        <pic:blipFill>
                          <a:blip r:embed="rId12" cstate="print"/>
                          <a:stretch>
                            <a:fillRect/>
                          </a:stretch>
                        </pic:blipFill>
                        <pic:spPr>
                          <a:xfrm>
                            <a:off x="86729" y="17828"/>
                            <a:ext cx="634878" cy="146470"/>
                          </a:xfrm>
                          <a:prstGeom prst="rect">
                            <a:avLst/>
                          </a:prstGeom>
                        </pic:spPr>
                      </pic:pic>
                      <pic:pic>
                        <pic:nvPicPr>
                          <pic:cNvPr id="40" name="Image 40"/>
                          <pic:cNvPicPr/>
                        </pic:nvPicPr>
                        <pic:blipFill>
                          <a:blip r:embed="rId13" cstate="print"/>
                          <a:stretch>
                            <a:fillRect/>
                          </a:stretch>
                        </pic:blipFill>
                        <pic:spPr>
                          <a:xfrm>
                            <a:off x="159984" y="179556"/>
                            <a:ext cx="2161028" cy="1046656"/>
                          </a:xfrm>
                          <a:prstGeom prst="rect">
                            <a:avLst/>
                          </a:prstGeom>
                        </pic:spPr>
                      </pic:pic>
                      <wps:wsp>
                        <wps:cNvPr id="41" name="Textbox 41"/>
                        <wps:cNvSpPr txBox="1"/>
                        <wps:spPr>
                          <a:xfrm>
                            <a:off x="723267" y="0"/>
                            <a:ext cx="585470" cy="154940"/>
                          </a:xfrm>
                          <a:prstGeom prst="rect">
                            <a:avLst/>
                          </a:prstGeom>
                        </wps:spPr>
                        <wps:txbx>
                          <w:txbxContent>
                            <w:p>
                              <w:pPr>
                                <w:spacing w:line="244" w:lineRule="exact" w:before="0"/>
                                <w:ind w:left="0" w:right="0" w:firstLine="0"/>
                                <w:jc w:val="left"/>
                                <w:rPr>
                                  <w:rFonts w:ascii="Times New Roman"/>
                                  <w:sz w:val="22"/>
                                </w:rPr>
                              </w:pPr>
                              <w:r>
                                <w:rPr>
                                  <w:color w:val="8A8A8A"/>
                                  <w:w w:val="90"/>
                                  <w:sz w:val="21"/>
                                </w:rPr>
                                <w:t>UNG.</w:t>
                              </w:r>
                              <w:r>
                                <w:rPr>
                                  <w:color w:val="8A8A8A"/>
                                  <w:spacing w:val="-7"/>
                                  <w:w w:val="90"/>
                                  <w:sz w:val="21"/>
                                </w:rPr>
                                <w:t> </w:t>
                              </w:r>
                              <w:r>
                                <w:rPr>
                                  <w:rFonts w:ascii="Times New Roman"/>
                                  <w:color w:val="8A8A8A"/>
                                  <w:spacing w:val="-4"/>
                                  <w:w w:val="110"/>
                                  <w:sz w:val="22"/>
                                </w:rPr>
                                <w:t>S.l.</w:t>
                              </w:r>
                            </w:p>
                          </w:txbxContent>
                        </wps:txbx>
                        <wps:bodyPr wrap="square" lIns="0" tIns="0" rIns="0" bIns="0" rtlCol="0">
                          <a:noAutofit/>
                        </wps:bodyPr>
                      </wps:wsp>
                      <wps:wsp>
                        <wps:cNvPr id="42" name="Textbox 42"/>
                        <wps:cNvSpPr txBox="1"/>
                        <wps:spPr>
                          <a:xfrm>
                            <a:off x="0" y="146497"/>
                            <a:ext cx="161290" cy="288925"/>
                          </a:xfrm>
                          <a:prstGeom prst="rect">
                            <a:avLst/>
                          </a:prstGeom>
                        </wps:spPr>
                        <wps:txbx>
                          <w:txbxContent>
                            <w:p>
                              <w:pPr>
                                <w:spacing w:line="207" w:lineRule="exact" w:before="0"/>
                                <w:ind w:left="0" w:right="0" w:firstLine="0"/>
                                <w:jc w:val="left"/>
                                <w:rPr>
                                  <w:sz w:val="19"/>
                                </w:rPr>
                              </w:pPr>
                              <w:r>
                                <w:rPr>
                                  <w:color w:val="8A8A8A"/>
                                  <w:spacing w:val="-5"/>
                                  <w:w w:val="105"/>
                                  <w:sz w:val="19"/>
                                </w:rPr>
                                <w:t>(In</w:t>
                              </w:r>
                            </w:p>
                            <w:p>
                              <w:pPr>
                                <w:spacing w:line="247" w:lineRule="exact" w:before="0"/>
                                <w:ind w:left="4" w:right="0" w:firstLine="0"/>
                                <w:jc w:val="left"/>
                                <w:rPr>
                                  <w:sz w:val="22"/>
                                </w:rPr>
                              </w:pPr>
                              <w:r>
                                <w:rPr>
                                  <w:color w:val="8A8A8A"/>
                                  <w:spacing w:val="-5"/>
                                  <w:sz w:val="22"/>
                                </w:rPr>
                                <w:t>de</w:t>
                              </w:r>
                            </w:p>
                          </w:txbxContent>
                        </wps:txbx>
                        <wps:bodyPr wrap="square" lIns="0" tIns="0" rIns="0" bIns="0" rtlCol="0">
                          <a:noAutofit/>
                        </wps:bodyPr>
                      </wps:wsp>
                      <wps:wsp>
                        <wps:cNvPr id="43" name="Textbox 43"/>
                        <wps:cNvSpPr txBox="1"/>
                        <wps:spPr>
                          <a:xfrm>
                            <a:off x="682900" y="146497"/>
                            <a:ext cx="48260" cy="135255"/>
                          </a:xfrm>
                          <a:prstGeom prst="rect">
                            <a:avLst/>
                          </a:prstGeom>
                        </wps:spPr>
                        <wps:txbx>
                          <w:txbxContent>
                            <w:p>
                              <w:pPr>
                                <w:spacing w:line="212" w:lineRule="exact" w:before="0"/>
                                <w:ind w:left="0" w:right="0" w:firstLine="0"/>
                                <w:jc w:val="left"/>
                                <w:rPr>
                                  <w:sz w:val="19"/>
                                </w:rPr>
                              </w:pPr>
                              <w:r>
                                <w:rPr>
                                  <w:color w:val="777777"/>
                                  <w:spacing w:val="-10"/>
                                  <w:w w:val="105"/>
                                  <w:sz w:val="19"/>
                                </w:rPr>
                                <w:t>I</w:t>
                              </w:r>
                            </w:p>
                          </w:txbxContent>
                        </wps:txbx>
                        <wps:bodyPr wrap="square" lIns="0" tIns="0" rIns="0" bIns="0" rtlCol="0">
                          <a:noAutofit/>
                        </wps:bodyPr>
                      </wps:wsp>
                    </wpg:wgp>
                  </a:graphicData>
                </a:graphic>
              </wp:anchor>
            </w:drawing>
          </mc:Choice>
          <mc:Fallback>
            <w:pict>
              <v:group style="position:absolute;margin-left:336.374298pt;margin-top:20.744589pt;width:182.8pt;height:96.6pt;mso-position-horizontal-relative:page;mso-position-vertical-relative:paragraph;z-index:-15715328;mso-wrap-distance-left:0;mso-wrap-distance-right:0" id="docshapegroup21" coordorigin="6727,415" coordsize="3656,1932">
                <v:shape style="position:absolute;left:6864;top:442;width:1000;height:231" type="#_x0000_t75" id="docshape22" stroked="false">
                  <v:imagedata r:id="rId12" o:title=""/>
                </v:shape>
                <v:shape style="position:absolute;left:6979;top:697;width:3404;height:1649" type="#_x0000_t75" id="docshape23" stroked="false">
                  <v:imagedata r:id="rId13" o:title=""/>
                </v:shape>
                <v:shape style="position:absolute;left:7866;top:414;width:922;height:244" type="#_x0000_t202" id="docshape24" filled="false" stroked="false">
                  <v:textbox inset="0,0,0,0">
                    <w:txbxContent>
                      <w:p>
                        <w:pPr>
                          <w:spacing w:line="244" w:lineRule="exact" w:before="0"/>
                          <w:ind w:left="0" w:right="0" w:firstLine="0"/>
                          <w:jc w:val="left"/>
                          <w:rPr>
                            <w:rFonts w:ascii="Times New Roman"/>
                            <w:sz w:val="22"/>
                          </w:rPr>
                        </w:pPr>
                        <w:r>
                          <w:rPr>
                            <w:color w:val="8A8A8A"/>
                            <w:w w:val="90"/>
                            <w:sz w:val="21"/>
                          </w:rPr>
                          <w:t>UNG.</w:t>
                        </w:r>
                        <w:r>
                          <w:rPr>
                            <w:color w:val="8A8A8A"/>
                            <w:spacing w:val="-7"/>
                            <w:w w:val="90"/>
                            <w:sz w:val="21"/>
                          </w:rPr>
                          <w:t> </w:t>
                        </w:r>
                        <w:r>
                          <w:rPr>
                            <w:rFonts w:ascii="Times New Roman"/>
                            <w:color w:val="8A8A8A"/>
                            <w:spacing w:val="-4"/>
                            <w:w w:val="110"/>
                            <w:sz w:val="22"/>
                          </w:rPr>
                          <w:t>S.l.</w:t>
                        </w:r>
                      </w:p>
                    </w:txbxContent>
                  </v:textbox>
                  <w10:wrap type="none"/>
                </v:shape>
                <v:shape style="position:absolute;left:6727;top:645;width:254;height:455" type="#_x0000_t202" id="docshape25" filled="false" stroked="false">
                  <v:textbox inset="0,0,0,0">
                    <w:txbxContent>
                      <w:p>
                        <w:pPr>
                          <w:spacing w:line="207" w:lineRule="exact" w:before="0"/>
                          <w:ind w:left="0" w:right="0" w:firstLine="0"/>
                          <w:jc w:val="left"/>
                          <w:rPr>
                            <w:sz w:val="19"/>
                          </w:rPr>
                        </w:pPr>
                        <w:r>
                          <w:rPr>
                            <w:color w:val="8A8A8A"/>
                            <w:spacing w:val="-5"/>
                            <w:w w:val="105"/>
                            <w:sz w:val="19"/>
                          </w:rPr>
                          <w:t>(In</w:t>
                        </w:r>
                      </w:p>
                      <w:p>
                        <w:pPr>
                          <w:spacing w:line="247" w:lineRule="exact" w:before="0"/>
                          <w:ind w:left="4" w:right="0" w:firstLine="0"/>
                          <w:jc w:val="left"/>
                          <w:rPr>
                            <w:sz w:val="22"/>
                          </w:rPr>
                        </w:pPr>
                        <w:r>
                          <w:rPr>
                            <w:color w:val="8A8A8A"/>
                            <w:spacing w:val="-5"/>
                            <w:sz w:val="22"/>
                          </w:rPr>
                          <w:t>de</w:t>
                        </w:r>
                      </w:p>
                    </w:txbxContent>
                  </v:textbox>
                  <w10:wrap type="none"/>
                </v:shape>
                <v:shape style="position:absolute;left:7802;top:645;width:76;height:213" type="#_x0000_t202" id="docshape26" filled="false" stroked="false">
                  <v:textbox inset="0,0,0,0">
                    <w:txbxContent>
                      <w:p>
                        <w:pPr>
                          <w:spacing w:line="212" w:lineRule="exact" w:before="0"/>
                          <w:ind w:left="0" w:right="0" w:firstLine="0"/>
                          <w:jc w:val="left"/>
                          <w:rPr>
                            <w:sz w:val="19"/>
                          </w:rPr>
                        </w:pPr>
                        <w:r>
                          <w:rPr>
                            <w:color w:val="777777"/>
                            <w:spacing w:val="-10"/>
                            <w:w w:val="105"/>
                            <w:sz w:val="19"/>
                          </w:rPr>
                          <w:t>I</w:t>
                        </w:r>
                      </w:p>
                    </w:txbxContent>
                  </v:textbox>
                  <w10:wrap type="none"/>
                </v:shape>
                <w10:wrap type="topAndBottom"/>
              </v:group>
            </w:pict>
          </mc:Fallback>
        </mc:AlternateContent>
      </w:r>
    </w:p>
    <w:p>
      <w:pPr>
        <w:spacing w:line="182" w:lineRule="exact" w:before="0"/>
        <w:ind w:left="6175" w:right="0" w:firstLine="0"/>
        <w:jc w:val="left"/>
        <w:rPr>
          <w:sz w:val="22"/>
        </w:rPr>
      </w:pPr>
      <w:r>
        <w:rPr>
          <w:color w:val="777777"/>
          <w:w w:val="90"/>
          <w:sz w:val="22"/>
        </w:rPr>
        <w:t>Narciso</w:t>
      </w:r>
      <w:r>
        <w:rPr>
          <w:color w:val="777777"/>
          <w:spacing w:val="-10"/>
          <w:w w:val="90"/>
          <w:sz w:val="22"/>
        </w:rPr>
        <w:t> </w:t>
      </w:r>
      <w:r>
        <w:rPr>
          <w:color w:val="777777"/>
          <w:w w:val="90"/>
          <w:sz w:val="22"/>
        </w:rPr>
        <w:t>Serratooa</w:t>
      </w:r>
      <w:r>
        <w:rPr>
          <w:color w:val="777777"/>
          <w:spacing w:val="-9"/>
          <w:w w:val="90"/>
          <w:sz w:val="22"/>
        </w:rPr>
        <w:t> </w:t>
      </w:r>
      <w:r>
        <w:rPr>
          <w:color w:val="8A8A8A"/>
          <w:w w:val="90"/>
          <w:sz w:val="22"/>
        </w:rPr>
        <w:t>Gonzt1</w:t>
      </w:r>
      <w:r>
        <w:rPr>
          <w:color w:val="8A8A8A"/>
          <w:spacing w:val="-1"/>
          <w:sz w:val="22"/>
        </w:rPr>
        <w:t> </w:t>
      </w:r>
      <w:r>
        <w:rPr>
          <w:color w:val="8A8A8A"/>
          <w:w w:val="90"/>
          <w:sz w:val="22"/>
        </w:rPr>
        <w:t>iz-</w:t>
      </w:r>
      <w:r>
        <w:rPr>
          <w:color w:val="8A8A8A"/>
          <w:spacing w:val="-2"/>
          <w:w w:val="90"/>
          <w:sz w:val="22"/>
        </w:rPr>
        <w:t>Orns.</w:t>
      </w:r>
    </w:p>
    <w:p>
      <w:pPr>
        <w:spacing w:line="249" w:lineRule="exact" w:before="0"/>
        <w:ind w:left="6238" w:right="0" w:firstLine="0"/>
        <w:jc w:val="left"/>
        <w:rPr>
          <w:sz w:val="18"/>
          <w:szCs w:val="18"/>
        </w:rPr>
      </w:pPr>
      <w:r>
        <w:rPr>
          <w:sz w:val="18"/>
          <w:szCs w:val="18"/>
        </w:rPr>
        <w:drawing>
          <wp:anchor distT="0" distB="0" distL="0" distR="0" allowOverlap="1" layoutInCell="1" locked="0" behindDoc="0" simplePos="0" relativeHeight="15744000">
            <wp:simplePos x="0" y="0"/>
            <wp:positionH relativeFrom="page">
              <wp:posOffset>2502885</wp:posOffset>
            </wp:positionH>
            <wp:positionV relativeFrom="paragraph">
              <wp:posOffset>-250148</wp:posOffset>
            </wp:positionV>
            <wp:extent cx="1147664" cy="353971"/>
            <wp:effectExtent l="0" t="0" r="0" b="0"/>
            <wp:wrapNone/>
            <wp:docPr id="44" name="Image 44"/>
            <wp:cNvGraphicFramePr>
              <a:graphicFrameLocks/>
            </wp:cNvGraphicFramePr>
            <a:graphic>
              <a:graphicData uri="http://schemas.openxmlformats.org/drawingml/2006/picture">
                <pic:pic>
                  <pic:nvPicPr>
                    <pic:cNvPr id="44" name="Image 44"/>
                    <pic:cNvPicPr/>
                  </pic:nvPicPr>
                  <pic:blipFill>
                    <a:blip r:embed="rId14" cstate="print"/>
                    <a:stretch>
                      <a:fillRect/>
                    </a:stretch>
                  </pic:blipFill>
                  <pic:spPr>
                    <a:xfrm>
                      <a:off x="0" y="0"/>
                      <a:ext cx="1147664" cy="353971"/>
                    </a:xfrm>
                    <a:prstGeom prst="rect">
                      <a:avLst/>
                    </a:prstGeom>
                  </pic:spPr>
                </pic:pic>
              </a:graphicData>
            </a:graphic>
          </wp:anchor>
        </w:drawing>
      </w:r>
      <w:r>
        <w:rPr>
          <w:color w:val="777777"/>
          <w:sz w:val="18"/>
          <w:szCs w:val="18"/>
        </w:rPr>
        <w:t>ln:s,cri</w:t>
      </w:r>
      <w:r>
        <w:rPr>
          <w:color w:val="777777"/>
          <w:spacing w:val="15"/>
          <w:sz w:val="18"/>
          <w:szCs w:val="18"/>
        </w:rPr>
        <w:t> </w:t>
      </w:r>
      <w:r>
        <w:rPr>
          <w:color w:val="8A8A8A"/>
          <w:sz w:val="18"/>
          <w:szCs w:val="18"/>
        </w:rPr>
        <w:t>o</w:t>
      </w:r>
      <w:r>
        <w:rPr>
          <w:color w:val="8A8A8A"/>
          <w:spacing w:val="55"/>
          <w:sz w:val="18"/>
          <w:szCs w:val="18"/>
        </w:rPr>
        <w:t> </w:t>
      </w:r>
      <w:r>
        <w:rPr>
          <w:color w:val="8A8A8A"/>
          <w:sz w:val="18"/>
          <w:szCs w:val="18"/>
        </w:rPr>
        <w:t>en</w:t>
      </w:r>
      <w:r>
        <w:rPr>
          <w:color w:val="8A8A8A"/>
          <w:spacing w:val="21"/>
          <w:sz w:val="18"/>
          <w:szCs w:val="18"/>
        </w:rPr>
        <w:t> </w:t>
      </w:r>
      <w:r>
        <w:rPr>
          <w:color w:val="777777"/>
          <w:sz w:val="18"/>
          <w:szCs w:val="18"/>
        </w:rPr>
        <w:t>el</w:t>
      </w:r>
      <w:r>
        <w:rPr>
          <w:color w:val="777777"/>
          <w:spacing w:val="21"/>
          <w:sz w:val="18"/>
          <w:szCs w:val="18"/>
        </w:rPr>
        <w:t> </w:t>
      </w:r>
      <w:r>
        <w:rPr>
          <w:color w:val="8A8A8A"/>
          <w:sz w:val="18"/>
          <w:szCs w:val="18"/>
        </w:rPr>
        <w:t>Reg�tl"(l</w:t>
      </w:r>
      <w:r>
        <w:rPr>
          <w:color w:val="8A8A8A"/>
          <w:spacing w:val="32"/>
          <w:sz w:val="18"/>
          <w:szCs w:val="18"/>
        </w:rPr>
        <w:t> </w:t>
      </w:r>
      <w:r>
        <w:rPr>
          <w:color w:val="777777"/>
          <w:sz w:val="26"/>
          <w:szCs w:val="26"/>
        </w:rPr>
        <w:t>or</w:t>
      </w:r>
      <w:r>
        <w:rPr>
          <w:color w:val="777777"/>
          <w:spacing w:val="11"/>
          <w:sz w:val="26"/>
          <w:szCs w:val="26"/>
        </w:rPr>
        <w:t> </w:t>
      </w:r>
      <w:r>
        <w:rPr>
          <w:color w:val="777777"/>
          <w:sz w:val="18"/>
          <w:szCs w:val="18"/>
        </w:rPr>
        <w:t>lijl</w:t>
      </w:r>
      <w:r>
        <w:rPr>
          <w:color w:val="777777"/>
          <w:spacing w:val="36"/>
          <w:sz w:val="18"/>
          <w:szCs w:val="18"/>
        </w:rPr>
        <w:t> </w:t>
      </w:r>
      <w:r>
        <w:rPr>
          <w:color w:val="777777"/>
          <w:sz w:val="18"/>
          <w:szCs w:val="18"/>
        </w:rPr>
        <w:t>de</w:t>
      </w:r>
      <w:r>
        <w:rPr>
          <w:color w:val="777777"/>
          <w:spacing w:val="51"/>
          <w:sz w:val="18"/>
          <w:szCs w:val="18"/>
        </w:rPr>
        <w:t> </w:t>
      </w:r>
      <w:r>
        <w:rPr>
          <w:color w:val="777777"/>
          <w:spacing w:val="-2"/>
          <w:sz w:val="18"/>
          <w:szCs w:val="18"/>
        </w:rPr>
        <w:t>Audlto:re�</w:t>
      </w:r>
    </w:p>
    <w:p>
      <w:pPr>
        <w:spacing w:line="217" w:lineRule="exact" w:before="0"/>
        <w:ind w:left="6469" w:right="0" w:firstLine="0"/>
        <w:jc w:val="left"/>
        <w:rPr>
          <w:rFonts w:ascii="Times New Roman" w:hAnsi="Times New Roman"/>
          <w:sz w:val="19"/>
        </w:rPr>
      </w:pPr>
      <w:r>
        <w:rPr>
          <w:rFonts w:ascii="Times New Roman" w:hAnsi="Times New Roman"/>
          <w:color w:val="777777"/>
          <w:sz w:val="19"/>
        </w:rPr>
        <w:t>de</w:t>
      </w:r>
      <w:r>
        <w:rPr>
          <w:rFonts w:ascii="Times New Roman" w:hAnsi="Times New Roman"/>
          <w:color w:val="777777"/>
          <w:spacing w:val="-12"/>
          <w:sz w:val="19"/>
        </w:rPr>
        <w:t> </w:t>
      </w:r>
      <w:r>
        <w:rPr>
          <w:rFonts w:ascii="Times New Roman" w:hAnsi="Times New Roman"/>
          <w:color w:val="8A8A8A"/>
          <w:sz w:val="19"/>
        </w:rPr>
        <w:t>Cuen</w:t>
      </w:r>
      <w:r>
        <w:rPr>
          <w:rFonts w:ascii="Times New Roman" w:hAnsi="Times New Roman"/>
          <w:color w:val="8A8A8A"/>
          <w:spacing w:val="7"/>
          <w:sz w:val="19"/>
        </w:rPr>
        <w:t> </w:t>
      </w:r>
      <w:r>
        <w:rPr>
          <w:rFonts w:ascii="Times New Roman" w:hAnsi="Times New Roman"/>
          <w:color w:val="777777"/>
          <w:sz w:val="19"/>
        </w:rPr>
        <w:t>as.</w:t>
      </w:r>
      <w:r>
        <w:rPr>
          <w:rFonts w:ascii="Times New Roman" w:hAnsi="Times New Roman"/>
          <w:color w:val="777777"/>
          <w:spacing w:val="-25"/>
          <w:sz w:val="19"/>
        </w:rPr>
        <w:t> </w:t>
      </w:r>
      <w:r>
        <w:rPr>
          <w:rFonts w:ascii="Times New Roman" w:hAnsi="Times New Roman"/>
          <w:color w:val="8A8A8A"/>
          <w:sz w:val="19"/>
        </w:rPr>
        <w:t>c</w:t>
      </w:r>
      <w:r>
        <w:rPr>
          <w:color w:val="8A8A8A"/>
          <w:sz w:val="20"/>
        </w:rPr>
        <w:t>□</w:t>
      </w:r>
      <w:r>
        <w:rPr>
          <w:color w:val="8A8A8A"/>
          <w:sz w:val="18"/>
        </w:rPr>
        <w:t>n.</w:t>
      </w:r>
      <w:r>
        <w:rPr>
          <w:rFonts w:ascii="Times New Roman" w:hAnsi="Times New Roman"/>
          <w:color w:val="8A8A8A"/>
          <w:sz w:val="19"/>
        </w:rPr>
        <w:t>e-l</w:t>
      </w:r>
      <w:r>
        <w:rPr>
          <w:rFonts w:ascii="Times New Roman" w:hAnsi="Times New Roman"/>
          <w:color w:val="8A8A8A"/>
          <w:spacing w:val="68"/>
          <w:w w:val="150"/>
          <w:sz w:val="19"/>
        </w:rPr>
        <w:t> </w:t>
      </w:r>
      <w:r>
        <w:rPr>
          <w:rFonts w:ascii="Times New Roman" w:hAnsi="Times New Roman"/>
          <w:color w:val="8A8A8A"/>
          <w:sz w:val="19"/>
        </w:rPr>
        <w:t>o</w:t>
      </w:r>
      <w:r>
        <w:rPr>
          <w:rFonts w:ascii="Times New Roman" w:hAnsi="Times New Roman"/>
          <w:color w:val="8A8A8A"/>
          <w:spacing w:val="-17"/>
          <w:sz w:val="19"/>
        </w:rPr>
        <w:t> </w:t>
      </w:r>
      <w:r>
        <w:rPr>
          <w:rFonts w:ascii="Times New Roman" w:hAnsi="Times New Roman"/>
          <w:color w:val="777777"/>
          <w:spacing w:val="-2"/>
          <w:sz w:val="19"/>
        </w:rPr>
        <w:t>17'064)</w:t>
      </w:r>
    </w:p>
    <w:p>
      <w:pPr>
        <w:pStyle w:val="BodyText"/>
        <w:spacing w:before="223"/>
        <w:rPr>
          <w:rFonts w:ascii="Times New Roman"/>
          <w:sz w:val="22"/>
        </w:rPr>
      </w:pPr>
    </w:p>
    <w:p>
      <w:pPr>
        <w:spacing w:before="1"/>
        <w:ind w:left="754" w:right="0" w:firstLine="0"/>
        <w:jc w:val="left"/>
        <w:rPr>
          <w:sz w:val="22"/>
        </w:rPr>
      </w:pPr>
      <w:r>
        <w:rPr>
          <w:sz w:val="22"/>
        </w:rPr>
        <w:drawing>
          <wp:anchor distT="0" distB="0" distL="0" distR="0" allowOverlap="1" layoutInCell="1" locked="0" behindDoc="0" simplePos="0" relativeHeight="15744512">
            <wp:simplePos x="0" y="0"/>
            <wp:positionH relativeFrom="page">
              <wp:posOffset>2539512</wp:posOffset>
            </wp:positionH>
            <wp:positionV relativeFrom="paragraph">
              <wp:posOffset>-5703</wp:posOffset>
            </wp:positionV>
            <wp:extent cx="830225" cy="73235"/>
            <wp:effectExtent l="0" t="0" r="0" b="0"/>
            <wp:wrapNone/>
            <wp:docPr id="45" name="Image 45"/>
            <wp:cNvGraphicFramePr>
              <a:graphicFrameLocks/>
            </wp:cNvGraphicFramePr>
            <a:graphic>
              <a:graphicData uri="http://schemas.openxmlformats.org/drawingml/2006/picture">
                <pic:pic>
                  <pic:nvPicPr>
                    <pic:cNvPr id="45" name="Image 45"/>
                    <pic:cNvPicPr/>
                  </pic:nvPicPr>
                  <pic:blipFill>
                    <a:blip r:embed="rId15" cstate="print"/>
                    <a:stretch>
                      <a:fillRect/>
                    </a:stretch>
                  </pic:blipFill>
                  <pic:spPr>
                    <a:xfrm>
                      <a:off x="0" y="0"/>
                      <a:ext cx="830225" cy="73235"/>
                    </a:xfrm>
                    <a:prstGeom prst="rect">
                      <a:avLst/>
                    </a:prstGeom>
                  </pic:spPr>
                </pic:pic>
              </a:graphicData>
            </a:graphic>
          </wp:anchor>
        </w:drawing>
      </w:r>
      <w:r>
        <w:rPr>
          <w:color w:val="777777"/>
          <w:w w:val="90"/>
          <w:sz w:val="22"/>
        </w:rPr>
        <w:t>25</w:t>
      </w:r>
      <w:r>
        <w:rPr>
          <w:color w:val="777777"/>
          <w:spacing w:val="-16"/>
          <w:w w:val="90"/>
          <w:sz w:val="22"/>
        </w:rPr>
        <w:t> </w:t>
      </w:r>
      <w:r>
        <w:rPr>
          <w:color w:val="777777"/>
          <w:w w:val="90"/>
          <w:sz w:val="22"/>
        </w:rPr>
        <w:t>de,</w:t>
      </w:r>
      <w:r>
        <w:rPr>
          <w:color w:val="777777"/>
          <w:spacing w:val="-14"/>
          <w:w w:val="90"/>
          <w:sz w:val="22"/>
        </w:rPr>
        <w:t> </w:t>
      </w:r>
      <w:r>
        <w:rPr>
          <w:color w:val="777777"/>
          <w:w w:val="90"/>
          <w:sz w:val="22"/>
        </w:rPr>
        <w:t>abrfl</w:t>
      </w:r>
      <w:r>
        <w:rPr>
          <w:color w:val="777777"/>
          <w:spacing w:val="-11"/>
          <w:w w:val="90"/>
          <w:sz w:val="22"/>
        </w:rPr>
        <w:t> </w:t>
      </w:r>
      <w:r>
        <w:rPr>
          <w:color w:val="8A8A8A"/>
          <w:w w:val="90"/>
          <w:sz w:val="22"/>
        </w:rPr>
        <w:t>de</w:t>
      </w:r>
      <w:r>
        <w:rPr>
          <w:color w:val="8A8A8A"/>
          <w:spacing w:val="5"/>
          <w:sz w:val="22"/>
        </w:rPr>
        <w:t> </w:t>
      </w:r>
      <w:r>
        <w:rPr>
          <w:color w:val="777777"/>
          <w:spacing w:val="-4"/>
          <w:w w:val="90"/>
          <w:sz w:val="22"/>
        </w:rPr>
        <w:t>2024</w:t>
      </w:r>
    </w:p>
    <w:p>
      <w:pPr>
        <w:pStyle w:val="BodyText"/>
        <w:spacing w:before="9"/>
        <w:rPr>
          <w:sz w:val="16"/>
        </w:rPr>
      </w:pPr>
      <w:r>
        <w:rPr>
          <w:sz w:val="16"/>
        </w:rPr>
        <w:drawing>
          <wp:anchor distT="0" distB="0" distL="0" distR="0" allowOverlap="1" layoutInCell="1" locked="0" behindDoc="1" simplePos="0" relativeHeight="487601664">
            <wp:simplePos x="0" y="0"/>
            <wp:positionH relativeFrom="page">
              <wp:posOffset>2502885</wp:posOffset>
            </wp:positionH>
            <wp:positionV relativeFrom="paragraph">
              <wp:posOffset>138166</wp:posOffset>
            </wp:positionV>
            <wp:extent cx="1195138" cy="597408"/>
            <wp:effectExtent l="0" t="0" r="0" b="0"/>
            <wp:wrapTopAndBottom/>
            <wp:docPr id="46" name="Image 46"/>
            <wp:cNvGraphicFramePr>
              <a:graphicFrameLocks/>
            </wp:cNvGraphicFramePr>
            <a:graphic>
              <a:graphicData uri="http://schemas.openxmlformats.org/drawingml/2006/picture">
                <pic:pic>
                  <pic:nvPicPr>
                    <pic:cNvPr id="46" name="Image 46"/>
                    <pic:cNvPicPr/>
                  </pic:nvPicPr>
                  <pic:blipFill>
                    <a:blip r:embed="rId16" cstate="print"/>
                    <a:stretch>
                      <a:fillRect/>
                    </a:stretch>
                  </pic:blipFill>
                  <pic:spPr>
                    <a:xfrm>
                      <a:off x="0" y="0"/>
                      <a:ext cx="1195138" cy="597408"/>
                    </a:xfrm>
                    <a:prstGeom prst="rect">
                      <a:avLst/>
                    </a:prstGeom>
                  </pic:spPr>
                </pic:pic>
              </a:graphicData>
            </a:graphic>
          </wp:anchor>
        </w:drawing>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1"/>
        <w:rPr>
          <w:sz w:val="22"/>
        </w:rPr>
      </w:pPr>
    </w:p>
    <w:p>
      <w:pPr>
        <w:tabs>
          <w:tab w:pos="1624" w:val="left" w:leader="none"/>
        </w:tabs>
        <w:spacing w:before="0"/>
        <w:ind w:left="1049" w:right="0" w:firstLine="0"/>
        <w:jc w:val="left"/>
        <w:rPr>
          <w:b/>
          <w:sz w:val="10"/>
        </w:rPr>
      </w:pPr>
      <w:r>
        <w:rPr>
          <w:b/>
          <w:sz w:val="10"/>
        </w:rPr>
        <w:drawing>
          <wp:anchor distT="0" distB="0" distL="0" distR="0" allowOverlap="1" layoutInCell="1" locked="0" behindDoc="0" simplePos="0" relativeHeight="15745024">
            <wp:simplePos x="0" y="0"/>
            <wp:positionH relativeFrom="page">
              <wp:posOffset>2124400</wp:posOffset>
            </wp:positionH>
            <wp:positionV relativeFrom="paragraph">
              <wp:posOffset>13849</wp:posOffset>
            </wp:positionV>
            <wp:extent cx="402903" cy="61029"/>
            <wp:effectExtent l="0" t="0" r="0" b="0"/>
            <wp:wrapNone/>
            <wp:docPr id="47" name="Image 47"/>
            <wp:cNvGraphicFramePr>
              <a:graphicFrameLocks/>
            </wp:cNvGraphicFramePr>
            <a:graphic>
              <a:graphicData uri="http://schemas.openxmlformats.org/drawingml/2006/picture">
                <pic:pic>
                  <pic:nvPicPr>
                    <pic:cNvPr id="47" name="Image 47"/>
                    <pic:cNvPicPr/>
                  </pic:nvPicPr>
                  <pic:blipFill>
                    <a:blip r:embed="rId17" cstate="print"/>
                    <a:stretch>
                      <a:fillRect/>
                    </a:stretch>
                  </pic:blipFill>
                  <pic:spPr>
                    <a:xfrm>
                      <a:off x="0" y="0"/>
                      <a:ext cx="402903" cy="61029"/>
                    </a:xfrm>
                    <a:prstGeom prst="rect">
                      <a:avLst/>
                    </a:prstGeom>
                  </pic:spPr>
                </pic:pic>
              </a:graphicData>
            </a:graphic>
          </wp:anchor>
        </w:drawing>
      </w:r>
      <w:r>
        <w:rPr>
          <w:color w:val="8A8A8A"/>
          <w:spacing w:val="-5"/>
          <w:w w:val="300"/>
          <w:sz w:val="10"/>
        </w:rPr>
        <w:t>.,</w:t>
      </w:r>
      <w:r>
        <w:rPr>
          <w:color w:val="8A8A8A"/>
          <w:sz w:val="10"/>
          <w:u w:val="single" w:color="898989"/>
        </w:rPr>
        <w:tab/>
      </w:r>
      <w:r>
        <w:rPr>
          <w:color w:val="8A8A8A"/>
          <w:spacing w:val="80"/>
          <w:w w:val="180"/>
          <w:sz w:val="10"/>
          <w:u w:val="none"/>
        </w:rPr>
        <w:t> </w:t>
      </w:r>
      <w:r>
        <w:rPr>
          <w:b/>
          <w:color w:val="A0A0A0"/>
          <w:w w:val="180"/>
          <w:sz w:val="10"/>
          <w:u w:val="none"/>
          <w:shd w:fill="EDEDED" w:color="auto" w:val="clear"/>
        </w:rPr>
        <w:t>r#Crala..,._G</w:t>
      </w:r>
    </w:p>
    <w:p>
      <w:pPr>
        <w:spacing w:after="0"/>
        <w:jc w:val="left"/>
        <w:rPr>
          <w:b/>
          <w:sz w:val="10"/>
        </w:rPr>
        <w:sectPr>
          <w:pgSz w:w="11910" w:h="16840"/>
          <w:pgMar w:top="120" w:bottom="280" w:left="566" w:right="710"/>
        </w:sect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spacing w:before="109"/>
        <w:rPr>
          <w:b/>
          <w:sz w:val="32"/>
        </w:rPr>
      </w:pPr>
    </w:p>
    <w:p>
      <w:pPr>
        <w:pStyle w:val="Heading1"/>
      </w:pPr>
      <w:r>
        <w:rPr/>
        <w:t>COMPAÑÍA</w:t>
      </w:r>
      <w:r>
        <w:rPr>
          <w:spacing w:val="-12"/>
        </w:rPr>
        <w:t> </w:t>
      </w:r>
      <w:r>
        <w:rPr/>
        <w:t>CANARIA</w:t>
      </w:r>
      <w:r>
        <w:rPr>
          <w:spacing w:val="-3"/>
        </w:rPr>
        <w:t> </w:t>
      </w:r>
      <w:r>
        <w:rPr/>
        <w:t>DE</w:t>
      </w:r>
      <w:r>
        <w:rPr>
          <w:spacing w:val="-8"/>
        </w:rPr>
        <w:t> </w:t>
      </w:r>
      <w:r>
        <w:rPr/>
        <w:t>PIENSOS,</w:t>
      </w:r>
      <w:r>
        <w:rPr>
          <w:spacing w:val="-7"/>
        </w:rPr>
        <w:t> </w:t>
      </w:r>
      <w:r>
        <w:rPr>
          <w:spacing w:val="-4"/>
        </w:rPr>
        <w:t>S.A.</w:t>
      </w:r>
    </w:p>
    <w:p>
      <w:pPr>
        <w:pStyle w:val="Heading2"/>
      </w:pPr>
      <w:r>
        <w:rPr/>
        <w:t>Cuentas Anuales e Informe de gestión correspondientes</w:t>
      </w:r>
      <w:r>
        <w:rPr>
          <w:spacing w:val="-5"/>
        </w:rPr>
        <w:t> </w:t>
      </w:r>
      <w:r>
        <w:rPr/>
        <w:t>al</w:t>
      </w:r>
      <w:r>
        <w:rPr>
          <w:spacing w:val="-10"/>
        </w:rPr>
        <w:t> </w:t>
      </w:r>
      <w:r>
        <w:rPr/>
        <w:t>ejercicio</w:t>
      </w:r>
      <w:r>
        <w:rPr>
          <w:spacing w:val="-5"/>
        </w:rPr>
        <w:t> </w:t>
      </w:r>
      <w:r>
        <w:rPr/>
        <w:t>anual</w:t>
      </w:r>
      <w:r>
        <w:rPr>
          <w:spacing w:val="-10"/>
        </w:rPr>
        <w:t> </w:t>
      </w:r>
      <w:r>
        <w:rPr/>
        <w:t>terminado</w:t>
      </w:r>
      <w:r>
        <w:rPr>
          <w:spacing w:val="-10"/>
        </w:rPr>
        <w:t> </w:t>
      </w:r>
      <w:r>
        <w:rPr/>
        <w:t>el 31 de diciembre de 2023</w:t>
      </w:r>
    </w:p>
    <w:p>
      <w:pPr>
        <w:pStyle w:val="Heading2"/>
        <w:spacing w:after="0"/>
        <w:sectPr>
          <w:pgSz w:w="11910" w:h="16840"/>
          <w:pgMar w:top="1920" w:bottom="280" w:left="566" w:right="708"/>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
        <w:rPr>
          <w:b/>
        </w:rPr>
      </w:pPr>
    </w:p>
    <w:p>
      <w:pPr>
        <w:pStyle w:val="BodyText"/>
        <w:spacing w:before="1"/>
        <w:ind w:left="710"/>
        <w:jc w:val="center"/>
      </w:pPr>
      <w:r>
        <w:rPr>
          <w:spacing w:val="-2"/>
        </w:rPr>
        <w:t>ÍNDICE</w:t>
      </w:r>
    </w:p>
    <w:p>
      <w:pPr>
        <w:pStyle w:val="BodyText"/>
      </w:pPr>
    </w:p>
    <w:p>
      <w:pPr>
        <w:pStyle w:val="BodyText"/>
      </w:pPr>
    </w:p>
    <w:p>
      <w:pPr>
        <w:pStyle w:val="BodyText"/>
        <w:spacing w:before="140"/>
      </w:pPr>
    </w:p>
    <w:p>
      <w:pPr>
        <w:pStyle w:val="ListParagraph"/>
        <w:numPr>
          <w:ilvl w:val="0"/>
          <w:numId w:val="5"/>
        </w:numPr>
        <w:tabs>
          <w:tab w:pos="2213" w:val="left" w:leader="none"/>
        </w:tabs>
        <w:spacing w:line="240" w:lineRule="auto" w:before="0" w:after="0"/>
        <w:ind w:left="2213" w:right="0" w:hanging="720"/>
        <w:jc w:val="left"/>
        <w:rPr>
          <w:sz w:val="20"/>
        </w:rPr>
      </w:pPr>
      <w:r>
        <w:rPr>
          <w:sz w:val="20"/>
        </w:rPr>
        <w:t>Balance</w:t>
      </w:r>
      <w:r>
        <w:rPr>
          <w:spacing w:val="-7"/>
          <w:sz w:val="20"/>
        </w:rPr>
        <w:t> </w:t>
      </w:r>
      <w:r>
        <w:rPr>
          <w:sz w:val="20"/>
        </w:rPr>
        <w:t>al</w:t>
      </w:r>
      <w:r>
        <w:rPr>
          <w:spacing w:val="-5"/>
          <w:sz w:val="20"/>
        </w:rPr>
        <w:t> </w:t>
      </w:r>
      <w:r>
        <w:rPr>
          <w:sz w:val="20"/>
        </w:rPr>
        <w:t>31</w:t>
      </w:r>
      <w:r>
        <w:rPr>
          <w:spacing w:val="-5"/>
          <w:sz w:val="20"/>
        </w:rPr>
        <w:t> </w:t>
      </w:r>
      <w:r>
        <w:rPr>
          <w:sz w:val="20"/>
        </w:rPr>
        <w:t>de</w:t>
      </w:r>
      <w:r>
        <w:rPr>
          <w:spacing w:val="-5"/>
          <w:sz w:val="20"/>
        </w:rPr>
        <w:t> </w:t>
      </w:r>
      <w:r>
        <w:rPr>
          <w:sz w:val="20"/>
        </w:rPr>
        <w:t>diciembre</w:t>
      </w:r>
      <w:r>
        <w:rPr>
          <w:spacing w:val="-4"/>
          <w:sz w:val="20"/>
        </w:rPr>
        <w:t> </w:t>
      </w:r>
      <w:r>
        <w:rPr>
          <w:sz w:val="20"/>
        </w:rPr>
        <w:t>de</w:t>
      </w:r>
      <w:r>
        <w:rPr>
          <w:spacing w:val="-4"/>
          <w:sz w:val="20"/>
        </w:rPr>
        <w:t> 2023</w:t>
      </w:r>
    </w:p>
    <w:p>
      <w:pPr>
        <w:pStyle w:val="BodyText"/>
        <w:spacing w:before="169"/>
      </w:pPr>
    </w:p>
    <w:p>
      <w:pPr>
        <w:pStyle w:val="ListParagraph"/>
        <w:numPr>
          <w:ilvl w:val="0"/>
          <w:numId w:val="5"/>
        </w:numPr>
        <w:tabs>
          <w:tab w:pos="2213" w:val="left" w:leader="none"/>
        </w:tabs>
        <w:spacing w:line="244" w:lineRule="auto" w:before="0" w:after="0"/>
        <w:ind w:left="2213" w:right="421" w:hanging="720"/>
        <w:jc w:val="left"/>
        <w:rPr>
          <w:sz w:val="20"/>
        </w:rPr>
      </w:pPr>
      <w:r>
        <w:rPr>
          <w:sz w:val="20"/>
        </w:rPr>
        <w:t>Cuenta</w:t>
      </w:r>
      <w:r>
        <w:rPr>
          <w:spacing w:val="29"/>
          <w:sz w:val="20"/>
        </w:rPr>
        <w:t> </w:t>
      </w:r>
      <w:r>
        <w:rPr>
          <w:sz w:val="20"/>
        </w:rPr>
        <w:t>de</w:t>
      </w:r>
      <w:r>
        <w:rPr>
          <w:spacing w:val="29"/>
          <w:sz w:val="20"/>
        </w:rPr>
        <w:t> </w:t>
      </w:r>
      <w:r>
        <w:rPr>
          <w:sz w:val="20"/>
        </w:rPr>
        <w:t>pérdidas</w:t>
      </w:r>
      <w:r>
        <w:rPr>
          <w:spacing w:val="31"/>
          <w:sz w:val="20"/>
        </w:rPr>
        <w:t> </w:t>
      </w:r>
      <w:r>
        <w:rPr>
          <w:sz w:val="20"/>
        </w:rPr>
        <w:t>y</w:t>
      </w:r>
      <w:r>
        <w:rPr>
          <w:spacing w:val="26"/>
          <w:sz w:val="20"/>
        </w:rPr>
        <w:t> </w:t>
      </w:r>
      <w:r>
        <w:rPr>
          <w:sz w:val="20"/>
        </w:rPr>
        <w:t>ganancias</w:t>
      </w:r>
      <w:r>
        <w:rPr>
          <w:spacing w:val="31"/>
          <w:sz w:val="20"/>
        </w:rPr>
        <w:t> </w:t>
      </w:r>
      <w:r>
        <w:rPr>
          <w:sz w:val="20"/>
        </w:rPr>
        <w:t>correspondiente</w:t>
      </w:r>
      <w:r>
        <w:rPr>
          <w:spacing w:val="29"/>
          <w:sz w:val="20"/>
        </w:rPr>
        <w:t> </w:t>
      </w:r>
      <w:r>
        <w:rPr>
          <w:sz w:val="20"/>
        </w:rPr>
        <w:t>al</w:t>
      </w:r>
      <w:r>
        <w:rPr>
          <w:spacing w:val="24"/>
          <w:sz w:val="20"/>
        </w:rPr>
        <w:t> </w:t>
      </w:r>
      <w:r>
        <w:rPr>
          <w:sz w:val="20"/>
        </w:rPr>
        <w:t>ejercicio</w:t>
      </w:r>
      <w:r>
        <w:rPr>
          <w:spacing w:val="30"/>
          <w:sz w:val="20"/>
        </w:rPr>
        <w:t> </w:t>
      </w:r>
      <w:r>
        <w:rPr>
          <w:sz w:val="20"/>
        </w:rPr>
        <w:t>anual</w:t>
      </w:r>
      <w:r>
        <w:rPr>
          <w:spacing w:val="29"/>
          <w:sz w:val="20"/>
        </w:rPr>
        <w:t> </w:t>
      </w:r>
      <w:r>
        <w:rPr>
          <w:sz w:val="20"/>
        </w:rPr>
        <w:t>terminado</w:t>
      </w:r>
      <w:r>
        <w:rPr>
          <w:spacing w:val="30"/>
          <w:sz w:val="20"/>
        </w:rPr>
        <w:t> </w:t>
      </w:r>
      <w:r>
        <w:rPr>
          <w:sz w:val="20"/>
        </w:rPr>
        <w:t>el</w:t>
      </w:r>
      <w:r>
        <w:rPr>
          <w:spacing w:val="29"/>
          <w:sz w:val="20"/>
        </w:rPr>
        <w:t> </w:t>
      </w:r>
      <w:r>
        <w:rPr>
          <w:sz w:val="20"/>
        </w:rPr>
        <w:t>31</w:t>
      </w:r>
      <w:r>
        <w:rPr>
          <w:spacing w:val="24"/>
          <w:sz w:val="20"/>
        </w:rPr>
        <w:t> </w:t>
      </w:r>
      <w:r>
        <w:rPr>
          <w:sz w:val="20"/>
        </w:rPr>
        <w:t>de diciembre de 2023</w:t>
      </w:r>
    </w:p>
    <w:p>
      <w:pPr>
        <w:pStyle w:val="BodyText"/>
        <w:spacing w:before="165"/>
      </w:pPr>
    </w:p>
    <w:p>
      <w:pPr>
        <w:pStyle w:val="ListParagraph"/>
        <w:numPr>
          <w:ilvl w:val="0"/>
          <w:numId w:val="5"/>
        </w:numPr>
        <w:tabs>
          <w:tab w:pos="2213" w:val="left" w:leader="none"/>
        </w:tabs>
        <w:spacing w:line="240" w:lineRule="auto" w:before="0" w:after="0"/>
        <w:ind w:left="2213" w:right="422" w:hanging="720"/>
        <w:jc w:val="left"/>
        <w:rPr>
          <w:sz w:val="20"/>
        </w:rPr>
      </w:pPr>
      <w:r>
        <w:rPr>
          <w:sz w:val="20"/>
        </w:rPr>
        <w:t>Estado de cambios en el patrimonio neto correspondiente al ejercicio anual terminado el 31 de diciembre de 2023</w:t>
      </w:r>
    </w:p>
    <w:p>
      <w:pPr>
        <w:pStyle w:val="BodyText"/>
        <w:spacing w:before="169"/>
      </w:pPr>
    </w:p>
    <w:p>
      <w:pPr>
        <w:pStyle w:val="ListParagraph"/>
        <w:numPr>
          <w:ilvl w:val="0"/>
          <w:numId w:val="5"/>
        </w:numPr>
        <w:tabs>
          <w:tab w:pos="2213" w:val="left" w:leader="none"/>
        </w:tabs>
        <w:spacing w:line="240" w:lineRule="auto" w:before="0" w:after="0"/>
        <w:ind w:left="2213" w:right="428" w:hanging="720"/>
        <w:jc w:val="left"/>
        <w:rPr>
          <w:sz w:val="20"/>
        </w:rPr>
      </w:pPr>
      <w:r>
        <w:rPr>
          <w:sz w:val="20"/>
        </w:rPr>
        <w:t>Estado</w:t>
      </w:r>
      <w:r>
        <w:rPr>
          <w:spacing w:val="-14"/>
          <w:sz w:val="20"/>
        </w:rPr>
        <w:t> </w:t>
      </w:r>
      <w:r>
        <w:rPr>
          <w:sz w:val="20"/>
        </w:rPr>
        <w:t>de</w:t>
      </w:r>
      <w:r>
        <w:rPr>
          <w:spacing w:val="-13"/>
          <w:sz w:val="20"/>
        </w:rPr>
        <w:t> </w:t>
      </w:r>
      <w:r>
        <w:rPr>
          <w:sz w:val="20"/>
        </w:rPr>
        <w:t>flujos</w:t>
      </w:r>
      <w:r>
        <w:rPr>
          <w:spacing w:val="-11"/>
          <w:sz w:val="20"/>
        </w:rPr>
        <w:t> </w:t>
      </w:r>
      <w:r>
        <w:rPr>
          <w:sz w:val="20"/>
        </w:rPr>
        <w:t>de</w:t>
      </w:r>
      <w:r>
        <w:rPr>
          <w:spacing w:val="-13"/>
          <w:sz w:val="20"/>
        </w:rPr>
        <w:t> </w:t>
      </w:r>
      <w:r>
        <w:rPr>
          <w:sz w:val="20"/>
        </w:rPr>
        <w:t>efectivo</w:t>
      </w:r>
      <w:r>
        <w:rPr>
          <w:spacing w:val="-11"/>
          <w:sz w:val="20"/>
        </w:rPr>
        <w:t> </w:t>
      </w:r>
      <w:r>
        <w:rPr>
          <w:sz w:val="20"/>
        </w:rPr>
        <w:t>correspondiente</w:t>
      </w:r>
      <w:r>
        <w:rPr>
          <w:spacing w:val="-13"/>
          <w:sz w:val="20"/>
        </w:rPr>
        <w:t> </w:t>
      </w:r>
      <w:r>
        <w:rPr>
          <w:sz w:val="20"/>
        </w:rPr>
        <w:t>al</w:t>
      </w:r>
      <w:r>
        <w:rPr>
          <w:spacing w:val="-13"/>
          <w:sz w:val="20"/>
        </w:rPr>
        <w:t> </w:t>
      </w:r>
      <w:r>
        <w:rPr>
          <w:sz w:val="20"/>
        </w:rPr>
        <w:t>ejercicio</w:t>
      </w:r>
      <w:r>
        <w:rPr>
          <w:spacing w:val="-14"/>
          <w:sz w:val="20"/>
        </w:rPr>
        <w:t> </w:t>
      </w:r>
      <w:r>
        <w:rPr>
          <w:sz w:val="20"/>
        </w:rPr>
        <w:t>anual</w:t>
      </w:r>
      <w:r>
        <w:rPr>
          <w:spacing w:val="-13"/>
          <w:sz w:val="20"/>
        </w:rPr>
        <w:t> </w:t>
      </w:r>
      <w:r>
        <w:rPr>
          <w:sz w:val="20"/>
        </w:rPr>
        <w:t>terminado</w:t>
      </w:r>
      <w:r>
        <w:rPr>
          <w:spacing w:val="-13"/>
          <w:sz w:val="20"/>
        </w:rPr>
        <w:t> </w:t>
      </w:r>
      <w:r>
        <w:rPr>
          <w:sz w:val="20"/>
        </w:rPr>
        <w:t>el</w:t>
      </w:r>
      <w:r>
        <w:rPr>
          <w:spacing w:val="-13"/>
          <w:sz w:val="20"/>
        </w:rPr>
        <w:t> </w:t>
      </w:r>
      <w:r>
        <w:rPr>
          <w:sz w:val="20"/>
        </w:rPr>
        <w:t>31</w:t>
      </w:r>
      <w:r>
        <w:rPr>
          <w:spacing w:val="-13"/>
          <w:sz w:val="20"/>
        </w:rPr>
        <w:t> </w:t>
      </w:r>
      <w:r>
        <w:rPr>
          <w:sz w:val="20"/>
        </w:rPr>
        <w:t>de</w:t>
      </w:r>
      <w:r>
        <w:rPr>
          <w:spacing w:val="-13"/>
          <w:sz w:val="20"/>
        </w:rPr>
        <w:t> </w:t>
      </w:r>
      <w:r>
        <w:rPr>
          <w:sz w:val="20"/>
        </w:rPr>
        <w:t>diciembre de 2023</w:t>
      </w:r>
    </w:p>
    <w:p>
      <w:pPr>
        <w:pStyle w:val="BodyText"/>
        <w:spacing w:before="169"/>
      </w:pPr>
    </w:p>
    <w:p>
      <w:pPr>
        <w:pStyle w:val="ListParagraph"/>
        <w:numPr>
          <w:ilvl w:val="0"/>
          <w:numId w:val="5"/>
        </w:numPr>
        <w:tabs>
          <w:tab w:pos="2213" w:val="left" w:leader="none"/>
        </w:tabs>
        <w:spacing w:line="240" w:lineRule="auto" w:before="1" w:after="0"/>
        <w:ind w:left="2213" w:right="0" w:hanging="720"/>
        <w:jc w:val="left"/>
        <w:rPr>
          <w:sz w:val="20"/>
        </w:rPr>
      </w:pPr>
      <w:r>
        <w:rPr>
          <w:sz w:val="20"/>
        </w:rPr>
        <w:t>Memoria</w:t>
      </w:r>
      <w:r>
        <w:rPr>
          <w:spacing w:val="-11"/>
          <w:sz w:val="20"/>
        </w:rPr>
        <w:t> </w:t>
      </w:r>
      <w:r>
        <w:rPr>
          <w:sz w:val="20"/>
        </w:rPr>
        <w:t>correspondiente</w:t>
      </w:r>
      <w:r>
        <w:rPr>
          <w:spacing w:val="-8"/>
          <w:sz w:val="20"/>
        </w:rPr>
        <w:t> </w:t>
      </w:r>
      <w:r>
        <w:rPr>
          <w:sz w:val="20"/>
        </w:rPr>
        <w:t>al</w:t>
      </w:r>
      <w:r>
        <w:rPr>
          <w:spacing w:val="-9"/>
          <w:sz w:val="20"/>
        </w:rPr>
        <w:t> </w:t>
      </w:r>
      <w:r>
        <w:rPr>
          <w:sz w:val="20"/>
        </w:rPr>
        <w:t>ejercicio</w:t>
      </w:r>
      <w:r>
        <w:rPr>
          <w:spacing w:val="-8"/>
          <w:sz w:val="20"/>
        </w:rPr>
        <w:t> </w:t>
      </w:r>
      <w:r>
        <w:rPr>
          <w:sz w:val="20"/>
        </w:rPr>
        <w:t>anual</w:t>
      </w:r>
      <w:r>
        <w:rPr>
          <w:spacing w:val="-8"/>
          <w:sz w:val="20"/>
        </w:rPr>
        <w:t> </w:t>
      </w:r>
      <w:r>
        <w:rPr>
          <w:sz w:val="20"/>
        </w:rPr>
        <w:t>terminado</w:t>
      </w:r>
      <w:r>
        <w:rPr>
          <w:spacing w:val="-8"/>
          <w:sz w:val="20"/>
        </w:rPr>
        <w:t> </w:t>
      </w:r>
      <w:r>
        <w:rPr>
          <w:sz w:val="20"/>
        </w:rPr>
        <w:t>el</w:t>
      </w:r>
      <w:r>
        <w:rPr>
          <w:spacing w:val="-11"/>
          <w:sz w:val="20"/>
        </w:rPr>
        <w:t> </w:t>
      </w:r>
      <w:r>
        <w:rPr>
          <w:sz w:val="20"/>
        </w:rPr>
        <w:t>31</w:t>
      </w:r>
      <w:r>
        <w:rPr>
          <w:spacing w:val="-8"/>
          <w:sz w:val="20"/>
        </w:rPr>
        <w:t> </w:t>
      </w:r>
      <w:r>
        <w:rPr>
          <w:sz w:val="20"/>
        </w:rPr>
        <w:t>de</w:t>
      </w:r>
      <w:r>
        <w:rPr>
          <w:spacing w:val="-12"/>
          <w:sz w:val="20"/>
        </w:rPr>
        <w:t> </w:t>
      </w:r>
      <w:r>
        <w:rPr>
          <w:sz w:val="20"/>
        </w:rPr>
        <w:t>diciembre</w:t>
      </w:r>
      <w:r>
        <w:rPr>
          <w:spacing w:val="-8"/>
          <w:sz w:val="20"/>
        </w:rPr>
        <w:t> </w:t>
      </w:r>
      <w:r>
        <w:rPr>
          <w:sz w:val="20"/>
        </w:rPr>
        <w:t>de</w:t>
      </w:r>
      <w:r>
        <w:rPr>
          <w:spacing w:val="-10"/>
          <w:sz w:val="20"/>
        </w:rPr>
        <w:t> </w:t>
      </w:r>
      <w:r>
        <w:rPr>
          <w:spacing w:val="-4"/>
          <w:sz w:val="20"/>
        </w:rPr>
        <w:t>2023</w:t>
      </w:r>
    </w:p>
    <w:p>
      <w:pPr>
        <w:pStyle w:val="BodyText"/>
        <w:spacing w:before="168"/>
      </w:pPr>
    </w:p>
    <w:p>
      <w:pPr>
        <w:pStyle w:val="ListParagraph"/>
        <w:numPr>
          <w:ilvl w:val="0"/>
          <w:numId w:val="5"/>
        </w:numPr>
        <w:tabs>
          <w:tab w:pos="2213" w:val="left" w:leader="none"/>
        </w:tabs>
        <w:spacing w:line="240" w:lineRule="auto" w:before="1" w:after="0"/>
        <w:ind w:left="2213" w:right="0" w:hanging="720"/>
        <w:jc w:val="left"/>
        <w:rPr>
          <w:sz w:val="20"/>
        </w:rPr>
      </w:pPr>
      <w:r>
        <w:rPr>
          <w:spacing w:val="-2"/>
          <w:sz w:val="20"/>
        </w:rPr>
        <w:t>Informe</w:t>
      </w:r>
      <w:r>
        <w:rPr>
          <w:spacing w:val="-7"/>
          <w:sz w:val="20"/>
        </w:rPr>
        <w:t> </w:t>
      </w:r>
      <w:r>
        <w:rPr>
          <w:spacing w:val="-2"/>
          <w:sz w:val="20"/>
        </w:rPr>
        <w:t>de</w:t>
      </w:r>
      <w:r>
        <w:rPr>
          <w:spacing w:val="-5"/>
          <w:sz w:val="20"/>
        </w:rPr>
        <w:t> </w:t>
      </w:r>
      <w:r>
        <w:rPr>
          <w:spacing w:val="-2"/>
          <w:sz w:val="20"/>
        </w:rPr>
        <w:t>gestión</w:t>
      </w:r>
      <w:r>
        <w:rPr>
          <w:spacing w:val="-5"/>
          <w:sz w:val="20"/>
        </w:rPr>
        <w:t> </w:t>
      </w:r>
      <w:r>
        <w:rPr>
          <w:spacing w:val="-2"/>
          <w:sz w:val="20"/>
        </w:rPr>
        <w:t>correspondiente</w:t>
      </w:r>
      <w:r>
        <w:rPr>
          <w:spacing w:val="-5"/>
          <w:sz w:val="20"/>
        </w:rPr>
        <w:t> </w:t>
      </w:r>
      <w:r>
        <w:rPr>
          <w:spacing w:val="-2"/>
          <w:sz w:val="20"/>
        </w:rPr>
        <w:t>al</w:t>
      </w:r>
      <w:r>
        <w:rPr>
          <w:spacing w:val="-5"/>
          <w:sz w:val="20"/>
        </w:rPr>
        <w:t> </w:t>
      </w:r>
      <w:r>
        <w:rPr>
          <w:spacing w:val="-2"/>
          <w:sz w:val="20"/>
        </w:rPr>
        <w:t>ejercicio</w:t>
      </w:r>
      <w:r>
        <w:rPr>
          <w:spacing w:val="-3"/>
          <w:sz w:val="20"/>
        </w:rPr>
        <w:t> </w:t>
      </w:r>
      <w:r>
        <w:rPr>
          <w:spacing w:val="-2"/>
          <w:sz w:val="20"/>
        </w:rPr>
        <w:t>anual</w:t>
      </w:r>
      <w:r>
        <w:rPr>
          <w:spacing w:val="-4"/>
          <w:sz w:val="20"/>
        </w:rPr>
        <w:t> </w:t>
      </w:r>
      <w:r>
        <w:rPr>
          <w:spacing w:val="-2"/>
          <w:sz w:val="20"/>
        </w:rPr>
        <w:t>terminado</w:t>
      </w:r>
      <w:r>
        <w:rPr>
          <w:spacing w:val="-5"/>
          <w:sz w:val="20"/>
        </w:rPr>
        <w:t> </w:t>
      </w:r>
      <w:r>
        <w:rPr>
          <w:spacing w:val="-2"/>
          <w:sz w:val="20"/>
        </w:rPr>
        <w:t>el</w:t>
      </w:r>
      <w:r>
        <w:rPr>
          <w:spacing w:val="-5"/>
          <w:sz w:val="20"/>
        </w:rPr>
        <w:t> </w:t>
      </w:r>
      <w:r>
        <w:rPr>
          <w:spacing w:val="-2"/>
          <w:sz w:val="20"/>
        </w:rPr>
        <w:t>31</w:t>
      </w:r>
      <w:r>
        <w:rPr>
          <w:spacing w:val="-5"/>
          <w:sz w:val="20"/>
        </w:rPr>
        <w:t> </w:t>
      </w:r>
      <w:r>
        <w:rPr>
          <w:spacing w:val="-2"/>
          <w:sz w:val="20"/>
        </w:rPr>
        <w:t>de</w:t>
      </w:r>
      <w:r>
        <w:rPr>
          <w:spacing w:val="-5"/>
          <w:sz w:val="20"/>
        </w:rPr>
        <w:t> </w:t>
      </w:r>
      <w:r>
        <w:rPr>
          <w:spacing w:val="-2"/>
          <w:sz w:val="20"/>
        </w:rPr>
        <w:t>diciembre</w:t>
      </w:r>
      <w:r>
        <w:rPr>
          <w:spacing w:val="-3"/>
          <w:sz w:val="20"/>
        </w:rPr>
        <w:t> </w:t>
      </w:r>
      <w:r>
        <w:rPr>
          <w:spacing w:val="-2"/>
          <w:sz w:val="20"/>
        </w:rPr>
        <w:t>de</w:t>
      </w:r>
      <w:r>
        <w:rPr>
          <w:spacing w:val="-4"/>
          <w:sz w:val="20"/>
        </w:rPr>
        <w:t> 2023</w:t>
      </w:r>
    </w:p>
    <w:p>
      <w:pPr>
        <w:pStyle w:val="BodyText"/>
        <w:spacing w:before="168"/>
      </w:pPr>
    </w:p>
    <w:p>
      <w:pPr>
        <w:pStyle w:val="ListParagraph"/>
        <w:numPr>
          <w:ilvl w:val="0"/>
          <w:numId w:val="5"/>
        </w:numPr>
        <w:tabs>
          <w:tab w:pos="2213" w:val="left" w:leader="none"/>
        </w:tabs>
        <w:spacing w:line="244" w:lineRule="auto" w:before="0" w:after="0"/>
        <w:ind w:left="2213" w:right="421" w:hanging="720"/>
        <w:jc w:val="left"/>
        <w:rPr>
          <w:sz w:val="20"/>
        </w:rPr>
      </w:pPr>
      <w:r>
        <w:rPr>
          <w:sz w:val="20"/>
        </w:rPr>
        <w:t>Formulación</w:t>
      </w:r>
      <w:r>
        <w:rPr>
          <w:spacing w:val="-4"/>
          <w:sz w:val="20"/>
        </w:rPr>
        <w:t> </w:t>
      </w:r>
      <w:r>
        <w:rPr>
          <w:sz w:val="20"/>
        </w:rPr>
        <w:t>de</w:t>
      </w:r>
      <w:r>
        <w:rPr>
          <w:spacing w:val="-1"/>
          <w:sz w:val="20"/>
        </w:rPr>
        <w:t> </w:t>
      </w:r>
      <w:r>
        <w:rPr>
          <w:sz w:val="20"/>
        </w:rPr>
        <w:t>las</w:t>
      </w:r>
      <w:r>
        <w:rPr>
          <w:spacing w:val="-1"/>
          <w:sz w:val="20"/>
        </w:rPr>
        <w:t> </w:t>
      </w:r>
      <w:r>
        <w:rPr>
          <w:sz w:val="20"/>
        </w:rPr>
        <w:t>cuentas</w:t>
      </w:r>
      <w:r>
        <w:rPr>
          <w:spacing w:val="-1"/>
          <w:sz w:val="20"/>
        </w:rPr>
        <w:t> </w:t>
      </w:r>
      <w:r>
        <w:rPr>
          <w:sz w:val="20"/>
        </w:rPr>
        <w:t>anuales</w:t>
      </w:r>
      <w:r>
        <w:rPr>
          <w:spacing w:val="-1"/>
          <w:sz w:val="20"/>
        </w:rPr>
        <w:t> </w:t>
      </w:r>
      <w:r>
        <w:rPr>
          <w:sz w:val="20"/>
        </w:rPr>
        <w:t>y</w:t>
      </w:r>
      <w:r>
        <w:rPr>
          <w:spacing w:val="-1"/>
          <w:sz w:val="20"/>
        </w:rPr>
        <w:t> </w:t>
      </w:r>
      <w:r>
        <w:rPr>
          <w:sz w:val="20"/>
        </w:rPr>
        <w:t>del</w:t>
      </w:r>
      <w:r>
        <w:rPr>
          <w:spacing w:val="-5"/>
          <w:sz w:val="20"/>
        </w:rPr>
        <w:t> </w:t>
      </w:r>
      <w:r>
        <w:rPr>
          <w:sz w:val="20"/>
        </w:rPr>
        <w:t>Informe</w:t>
      </w:r>
      <w:r>
        <w:rPr>
          <w:spacing w:val="-4"/>
          <w:sz w:val="20"/>
        </w:rPr>
        <w:t> </w:t>
      </w:r>
      <w:r>
        <w:rPr>
          <w:sz w:val="20"/>
        </w:rPr>
        <w:t>de</w:t>
      </w:r>
      <w:r>
        <w:rPr>
          <w:spacing w:val="-1"/>
          <w:sz w:val="20"/>
        </w:rPr>
        <w:t> </w:t>
      </w:r>
      <w:r>
        <w:rPr>
          <w:sz w:val="20"/>
        </w:rPr>
        <w:t>gestión</w:t>
      </w:r>
      <w:r>
        <w:rPr>
          <w:spacing w:val="-4"/>
          <w:sz w:val="20"/>
        </w:rPr>
        <w:t> </w:t>
      </w:r>
      <w:r>
        <w:rPr>
          <w:sz w:val="20"/>
        </w:rPr>
        <w:t>correspondientes</w:t>
      </w:r>
      <w:r>
        <w:rPr>
          <w:spacing w:val="-1"/>
          <w:sz w:val="20"/>
        </w:rPr>
        <w:t> </w:t>
      </w:r>
      <w:r>
        <w:rPr>
          <w:sz w:val="20"/>
        </w:rPr>
        <w:t>al</w:t>
      </w:r>
      <w:r>
        <w:rPr>
          <w:spacing w:val="-1"/>
          <w:sz w:val="20"/>
        </w:rPr>
        <w:t> </w:t>
      </w:r>
      <w:r>
        <w:rPr>
          <w:sz w:val="20"/>
        </w:rPr>
        <w:t>ejercicio anual terminado el 31 de diciembre de 2023</w:t>
      </w:r>
    </w:p>
    <w:p>
      <w:pPr>
        <w:pStyle w:val="ListParagraph"/>
        <w:spacing w:after="0" w:line="244" w:lineRule="auto"/>
        <w:jc w:val="left"/>
        <w:rPr>
          <w:sz w:val="20"/>
        </w:rPr>
        <w:sectPr>
          <w:pgSz w:w="11910" w:h="16840"/>
          <w:pgMar w:top="1920" w:bottom="280" w:left="566" w:right="708"/>
        </w:sectPr>
      </w:pPr>
    </w:p>
    <w:p>
      <w:pPr>
        <w:pStyle w:val="BodyText"/>
      </w:pPr>
    </w:p>
    <w:p>
      <w:pPr>
        <w:pStyle w:val="BodyText"/>
      </w:pPr>
    </w:p>
    <w:p>
      <w:pPr>
        <w:pStyle w:val="BodyText"/>
        <w:spacing w:before="25"/>
      </w:pPr>
    </w:p>
    <w:tbl>
      <w:tblPr>
        <w:tblW w:w="0" w:type="auto"/>
        <w:jc w:val="left"/>
        <w:tblInd w:w="1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040"/>
        <w:gridCol w:w="835"/>
        <w:gridCol w:w="1323"/>
        <w:gridCol w:w="1334"/>
      </w:tblGrid>
      <w:tr>
        <w:trPr>
          <w:trHeight w:val="186" w:hRule="atLeast"/>
        </w:trPr>
        <w:tc>
          <w:tcPr>
            <w:tcW w:w="5040" w:type="dxa"/>
            <w:tcBorders>
              <w:top w:val="single" w:sz="4" w:space="0" w:color="000000"/>
              <w:bottom w:val="single" w:sz="4" w:space="0" w:color="000000"/>
            </w:tcBorders>
            <w:shd w:val="clear" w:color="auto" w:fill="D9D9D9"/>
          </w:tcPr>
          <w:p>
            <w:pPr>
              <w:pStyle w:val="TableParagraph"/>
              <w:spacing w:line="167" w:lineRule="exact"/>
              <w:ind w:left="158"/>
              <w:jc w:val="left"/>
              <w:rPr>
                <w:b/>
                <w:sz w:val="16"/>
              </w:rPr>
            </w:pPr>
            <w:r>
              <w:rPr>
                <w:b/>
                <w:spacing w:val="-2"/>
                <w:sz w:val="16"/>
              </w:rPr>
              <w:t>ACTIVO</w:t>
            </w:r>
          </w:p>
        </w:tc>
        <w:tc>
          <w:tcPr>
            <w:tcW w:w="835" w:type="dxa"/>
            <w:tcBorders>
              <w:top w:val="single" w:sz="4" w:space="0" w:color="000000"/>
              <w:bottom w:val="single" w:sz="4" w:space="0" w:color="000000"/>
            </w:tcBorders>
            <w:shd w:val="clear" w:color="auto" w:fill="D9D9D9"/>
          </w:tcPr>
          <w:p>
            <w:pPr>
              <w:pStyle w:val="TableParagraph"/>
              <w:spacing w:line="167" w:lineRule="exact"/>
              <w:ind w:left="50" w:right="1"/>
              <w:jc w:val="center"/>
              <w:rPr>
                <w:b/>
                <w:sz w:val="16"/>
              </w:rPr>
            </w:pPr>
            <w:r>
              <w:rPr>
                <w:b/>
                <w:spacing w:val="-2"/>
                <w:sz w:val="16"/>
              </w:rPr>
              <w:t>Notas</w:t>
            </w:r>
          </w:p>
        </w:tc>
        <w:tc>
          <w:tcPr>
            <w:tcW w:w="1323" w:type="dxa"/>
            <w:tcBorders>
              <w:top w:val="single" w:sz="4" w:space="0" w:color="000000"/>
              <w:bottom w:val="single" w:sz="4" w:space="0" w:color="000000"/>
            </w:tcBorders>
            <w:shd w:val="clear" w:color="auto" w:fill="D9D9D9"/>
          </w:tcPr>
          <w:p>
            <w:pPr>
              <w:pStyle w:val="TableParagraph"/>
              <w:spacing w:line="167" w:lineRule="exact"/>
              <w:ind w:left="556"/>
              <w:jc w:val="left"/>
              <w:rPr>
                <w:b/>
                <w:sz w:val="16"/>
              </w:rPr>
            </w:pPr>
            <w:r>
              <w:rPr>
                <w:b/>
                <w:spacing w:val="-4"/>
                <w:sz w:val="16"/>
              </w:rPr>
              <w:t>2023</w:t>
            </w:r>
          </w:p>
        </w:tc>
        <w:tc>
          <w:tcPr>
            <w:tcW w:w="1334" w:type="dxa"/>
            <w:tcBorders>
              <w:top w:val="single" w:sz="4" w:space="0" w:color="000000"/>
              <w:bottom w:val="single" w:sz="4" w:space="0" w:color="000000"/>
            </w:tcBorders>
            <w:shd w:val="clear" w:color="auto" w:fill="D9D9D9"/>
          </w:tcPr>
          <w:p>
            <w:pPr>
              <w:pStyle w:val="TableParagraph"/>
              <w:spacing w:line="167" w:lineRule="exact"/>
              <w:ind w:left="410"/>
              <w:jc w:val="left"/>
              <w:rPr>
                <w:b/>
                <w:sz w:val="16"/>
              </w:rPr>
            </w:pPr>
            <w:r>
              <w:rPr>
                <w:b/>
                <w:sz w:val="16"/>
              </w:rPr>
              <w:t>2022</w:t>
            </w:r>
            <w:r>
              <w:rPr>
                <w:b/>
                <w:spacing w:val="-9"/>
                <w:sz w:val="16"/>
              </w:rPr>
              <w:t> </w:t>
            </w:r>
            <w:r>
              <w:rPr>
                <w:b/>
                <w:spacing w:val="-5"/>
                <w:sz w:val="16"/>
              </w:rPr>
              <w:t>(*)</w:t>
            </w:r>
          </w:p>
        </w:tc>
      </w:tr>
      <w:tr>
        <w:trPr>
          <w:trHeight w:val="182" w:hRule="atLeast"/>
        </w:trPr>
        <w:tc>
          <w:tcPr>
            <w:tcW w:w="5040" w:type="dxa"/>
            <w:tcBorders>
              <w:top w:val="single" w:sz="4" w:space="0" w:color="000000"/>
              <w:bottom w:val="single" w:sz="4" w:space="0" w:color="000000"/>
            </w:tcBorders>
          </w:tcPr>
          <w:p>
            <w:pPr>
              <w:pStyle w:val="TableParagraph"/>
              <w:jc w:val="left"/>
              <w:rPr>
                <w:rFonts w:ascii="Times New Roman"/>
                <w:sz w:val="12"/>
              </w:rPr>
            </w:pPr>
          </w:p>
        </w:tc>
        <w:tc>
          <w:tcPr>
            <w:tcW w:w="835" w:type="dxa"/>
            <w:tcBorders>
              <w:top w:val="single" w:sz="4" w:space="0" w:color="000000"/>
              <w:bottom w:val="single" w:sz="4" w:space="0" w:color="000000"/>
            </w:tcBorders>
          </w:tcPr>
          <w:p>
            <w:pPr>
              <w:pStyle w:val="TableParagraph"/>
              <w:jc w:val="left"/>
              <w:rPr>
                <w:rFonts w:ascii="Times New Roman"/>
                <w:sz w:val="12"/>
              </w:rPr>
            </w:pPr>
          </w:p>
        </w:tc>
        <w:tc>
          <w:tcPr>
            <w:tcW w:w="1323" w:type="dxa"/>
            <w:tcBorders>
              <w:top w:val="single" w:sz="4" w:space="0" w:color="000000"/>
              <w:bottom w:val="single" w:sz="4" w:space="0" w:color="000000"/>
            </w:tcBorders>
          </w:tcPr>
          <w:p>
            <w:pPr>
              <w:pStyle w:val="TableParagraph"/>
              <w:jc w:val="left"/>
              <w:rPr>
                <w:rFonts w:ascii="Times New Roman"/>
                <w:sz w:val="12"/>
              </w:rPr>
            </w:pPr>
          </w:p>
        </w:tc>
        <w:tc>
          <w:tcPr>
            <w:tcW w:w="1334" w:type="dxa"/>
            <w:tcBorders>
              <w:top w:val="single" w:sz="4" w:space="0" w:color="000000"/>
              <w:bottom w:val="single" w:sz="4" w:space="0" w:color="000000"/>
            </w:tcBorders>
          </w:tcPr>
          <w:p>
            <w:pPr>
              <w:pStyle w:val="TableParagraph"/>
              <w:jc w:val="left"/>
              <w:rPr>
                <w:rFonts w:ascii="Times New Roman"/>
                <w:sz w:val="12"/>
              </w:rPr>
            </w:pPr>
          </w:p>
        </w:tc>
      </w:tr>
      <w:tr>
        <w:trPr>
          <w:trHeight w:val="186" w:hRule="atLeast"/>
        </w:trPr>
        <w:tc>
          <w:tcPr>
            <w:tcW w:w="5040" w:type="dxa"/>
            <w:tcBorders>
              <w:top w:val="single" w:sz="4" w:space="0" w:color="000000"/>
              <w:bottom w:val="single" w:sz="4" w:space="0" w:color="000000"/>
            </w:tcBorders>
            <w:shd w:val="clear" w:color="auto" w:fill="D9D9D9"/>
          </w:tcPr>
          <w:p>
            <w:pPr>
              <w:pStyle w:val="TableParagraph"/>
              <w:spacing w:line="167" w:lineRule="exact"/>
              <w:ind w:left="158"/>
              <w:jc w:val="left"/>
              <w:rPr>
                <w:b/>
                <w:sz w:val="16"/>
              </w:rPr>
            </w:pPr>
            <w:r>
              <w:rPr>
                <w:b/>
                <w:sz w:val="16"/>
              </w:rPr>
              <w:t>ACTIVO</w:t>
            </w:r>
            <w:r>
              <w:rPr>
                <w:b/>
                <w:spacing w:val="-5"/>
                <w:sz w:val="16"/>
              </w:rPr>
              <w:t> </w:t>
            </w:r>
            <w:r>
              <w:rPr>
                <w:b/>
                <w:sz w:val="16"/>
              </w:rPr>
              <w:t>NO</w:t>
            </w:r>
            <w:r>
              <w:rPr>
                <w:b/>
                <w:spacing w:val="-4"/>
                <w:sz w:val="16"/>
              </w:rPr>
              <w:t> </w:t>
            </w:r>
            <w:r>
              <w:rPr>
                <w:b/>
                <w:spacing w:val="-2"/>
                <w:sz w:val="16"/>
              </w:rPr>
              <w:t>CORRIENTE</w:t>
            </w:r>
          </w:p>
        </w:tc>
        <w:tc>
          <w:tcPr>
            <w:tcW w:w="835"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23" w:type="dxa"/>
            <w:tcBorders>
              <w:top w:val="single" w:sz="4" w:space="0" w:color="000000"/>
              <w:bottom w:val="single" w:sz="4" w:space="0" w:color="000000"/>
            </w:tcBorders>
            <w:shd w:val="clear" w:color="auto" w:fill="D9D9D9"/>
          </w:tcPr>
          <w:p>
            <w:pPr>
              <w:pStyle w:val="TableParagraph"/>
              <w:spacing w:line="167" w:lineRule="exact"/>
              <w:ind w:right="127"/>
              <w:rPr>
                <w:b/>
                <w:sz w:val="16"/>
              </w:rPr>
            </w:pPr>
            <w:r>
              <w:rPr>
                <w:b/>
                <w:spacing w:val="-2"/>
                <w:sz w:val="16"/>
              </w:rPr>
              <w:t>26.253.289,28</w:t>
            </w:r>
          </w:p>
        </w:tc>
        <w:tc>
          <w:tcPr>
            <w:tcW w:w="1334" w:type="dxa"/>
            <w:tcBorders>
              <w:top w:val="single" w:sz="4" w:space="0" w:color="000000"/>
              <w:bottom w:val="single" w:sz="4" w:space="0" w:color="000000"/>
            </w:tcBorders>
            <w:shd w:val="clear" w:color="auto" w:fill="D9D9D9"/>
          </w:tcPr>
          <w:p>
            <w:pPr>
              <w:pStyle w:val="TableParagraph"/>
              <w:spacing w:line="167" w:lineRule="exact"/>
              <w:ind w:right="179"/>
              <w:rPr>
                <w:b/>
                <w:sz w:val="16"/>
              </w:rPr>
            </w:pPr>
            <w:r>
              <w:rPr>
                <w:b/>
                <w:spacing w:val="-2"/>
                <w:sz w:val="16"/>
              </w:rPr>
              <w:t>27.394.424,99</w:t>
            </w:r>
          </w:p>
        </w:tc>
      </w:tr>
      <w:tr>
        <w:trPr>
          <w:trHeight w:val="367" w:hRule="atLeast"/>
        </w:trPr>
        <w:tc>
          <w:tcPr>
            <w:tcW w:w="5040" w:type="dxa"/>
            <w:tcBorders>
              <w:top w:val="single" w:sz="4" w:space="0" w:color="000000"/>
            </w:tcBorders>
          </w:tcPr>
          <w:p>
            <w:pPr>
              <w:pStyle w:val="TableParagraph"/>
              <w:spacing w:line="166" w:lineRule="exact" w:before="181"/>
              <w:ind w:left="158"/>
              <w:jc w:val="left"/>
              <w:rPr>
                <w:b/>
                <w:sz w:val="16"/>
              </w:rPr>
            </w:pPr>
            <w:r>
              <w:rPr>
                <w:b/>
                <w:sz w:val="16"/>
              </w:rPr>
              <w:t>Inmovilizado</w:t>
            </w:r>
            <w:r>
              <w:rPr>
                <w:b/>
                <w:spacing w:val="-5"/>
                <w:sz w:val="16"/>
              </w:rPr>
              <w:t> </w:t>
            </w:r>
            <w:r>
              <w:rPr>
                <w:b/>
                <w:spacing w:val="-2"/>
                <w:sz w:val="16"/>
              </w:rPr>
              <w:t>intangible</w:t>
            </w:r>
          </w:p>
        </w:tc>
        <w:tc>
          <w:tcPr>
            <w:tcW w:w="835" w:type="dxa"/>
            <w:tcBorders>
              <w:top w:val="single" w:sz="4" w:space="0" w:color="000000"/>
            </w:tcBorders>
          </w:tcPr>
          <w:p>
            <w:pPr>
              <w:pStyle w:val="TableParagraph"/>
              <w:spacing w:line="166" w:lineRule="exact" w:before="181"/>
              <w:ind w:left="50" w:right="1"/>
              <w:jc w:val="center"/>
              <w:rPr>
                <w:b/>
                <w:sz w:val="16"/>
              </w:rPr>
            </w:pPr>
            <w:r>
              <w:rPr>
                <w:b/>
                <w:spacing w:val="-10"/>
                <w:sz w:val="16"/>
              </w:rPr>
              <w:t>5</w:t>
            </w:r>
          </w:p>
        </w:tc>
        <w:tc>
          <w:tcPr>
            <w:tcW w:w="1323" w:type="dxa"/>
            <w:tcBorders>
              <w:top w:val="single" w:sz="4" w:space="0" w:color="000000"/>
            </w:tcBorders>
          </w:tcPr>
          <w:p>
            <w:pPr>
              <w:pStyle w:val="TableParagraph"/>
              <w:spacing w:line="166" w:lineRule="exact" w:before="181"/>
              <w:ind w:right="128"/>
              <w:rPr>
                <w:b/>
                <w:sz w:val="16"/>
              </w:rPr>
            </w:pPr>
            <w:r>
              <w:rPr>
                <w:b/>
                <w:spacing w:val="-2"/>
                <w:sz w:val="16"/>
              </w:rPr>
              <w:t>9.308,30</w:t>
            </w:r>
          </w:p>
        </w:tc>
        <w:tc>
          <w:tcPr>
            <w:tcW w:w="1334" w:type="dxa"/>
            <w:tcBorders>
              <w:top w:val="single" w:sz="4" w:space="0" w:color="000000"/>
            </w:tcBorders>
          </w:tcPr>
          <w:p>
            <w:pPr>
              <w:pStyle w:val="TableParagraph"/>
              <w:spacing w:line="166" w:lineRule="exact" w:before="181"/>
              <w:ind w:right="182"/>
              <w:rPr>
                <w:b/>
                <w:sz w:val="16"/>
              </w:rPr>
            </w:pPr>
            <w:r>
              <w:rPr>
                <w:b/>
                <w:spacing w:val="-2"/>
                <w:sz w:val="16"/>
              </w:rPr>
              <w:t>34.997,42</w:t>
            </w:r>
          </w:p>
        </w:tc>
      </w:tr>
      <w:tr>
        <w:trPr>
          <w:trHeight w:val="184" w:hRule="atLeast"/>
        </w:trPr>
        <w:tc>
          <w:tcPr>
            <w:tcW w:w="5040" w:type="dxa"/>
          </w:tcPr>
          <w:p>
            <w:pPr>
              <w:pStyle w:val="TableParagraph"/>
              <w:spacing w:line="165" w:lineRule="exact"/>
              <w:ind w:left="321"/>
              <w:jc w:val="left"/>
              <w:rPr>
                <w:sz w:val="16"/>
              </w:rPr>
            </w:pPr>
            <w:r>
              <w:rPr>
                <w:sz w:val="16"/>
              </w:rPr>
              <w:t>Patentes,</w:t>
            </w:r>
            <w:r>
              <w:rPr>
                <w:spacing w:val="-5"/>
                <w:sz w:val="16"/>
              </w:rPr>
              <w:t> </w:t>
            </w:r>
            <w:r>
              <w:rPr>
                <w:sz w:val="16"/>
              </w:rPr>
              <w:t>licencias,</w:t>
            </w:r>
            <w:r>
              <w:rPr>
                <w:spacing w:val="-2"/>
                <w:sz w:val="16"/>
              </w:rPr>
              <w:t> </w:t>
            </w:r>
            <w:r>
              <w:rPr>
                <w:sz w:val="16"/>
              </w:rPr>
              <w:t>marcas</w:t>
            </w:r>
            <w:r>
              <w:rPr>
                <w:spacing w:val="-4"/>
                <w:sz w:val="16"/>
              </w:rPr>
              <w:t> </w:t>
            </w:r>
            <w:r>
              <w:rPr>
                <w:sz w:val="16"/>
              </w:rPr>
              <w:t>y</w:t>
            </w:r>
            <w:r>
              <w:rPr>
                <w:spacing w:val="-2"/>
                <w:sz w:val="16"/>
              </w:rPr>
              <w:t> similares</w:t>
            </w:r>
          </w:p>
        </w:tc>
        <w:tc>
          <w:tcPr>
            <w:tcW w:w="835" w:type="dxa"/>
          </w:tcPr>
          <w:p>
            <w:pPr>
              <w:pStyle w:val="TableParagraph"/>
              <w:jc w:val="left"/>
              <w:rPr>
                <w:rFonts w:ascii="Times New Roman"/>
                <w:sz w:val="12"/>
              </w:rPr>
            </w:pPr>
          </w:p>
        </w:tc>
        <w:tc>
          <w:tcPr>
            <w:tcW w:w="1323" w:type="dxa"/>
          </w:tcPr>
          <w:p>
            <w:pPr>
              <w:pStyle w:val="TableParagraph"/>
              <w:spacing w:line="165" w:lineRule="exact"/>
              <w:ind w:right="130"/>
              <w:rPr>
                <w:sz w:val="16"/>
              </w:rPr>
            </w:pPr>
            <w:r>
              <w:rPr>
                <w:spacing w:val="-2"/>
                <w:sz w:val="16"/>
              </w:rPr>
              <w:t>121,71</w:t>
            </w:r>
          </w:p>
        </w:tc>
        <w:tc>
          <w:tcPr>
            <w:tcW w:w="1334" w:type="dxa"/>
          </w:tcPr>
          <w:p>
            <w:pPr>
              <w:pStyle w:val="TableParagraph"/>
              <w:spacing w:line="165" w:lineRule="exact"/>
              <w:ind w:right="183"/>
              <w:rPr>
                <w:sz w:val="16"/>
              </w:rPr>
            </w:pPr>
            <w:r>
              <w:rPr>
                <w:spacing w:val="-2"/>
                <w:sz w:val="16"/>
              </w:rPr>
              <w:t>476,99</w:t>
            </w:r>
          </w:p>
        </w:tc>
      </w:tr>
      <w:tr>
        <w:trPr>
          <w:trHeight w:val="275" w:hRule="atLeast"/>
        </w:trPr>
        <w:tc>
          <w:tcPr>
            <w:tcW w:w="5040" w:type="dxa"/>
          </w:tcPr>
          <w:p>
            <w:pPr>
              <w:pStyle w:val="TableParagraph"/>
              <w:spacing w:line="182" w:lineRule="exact"/>
              <w:ind w:left="321"/>
              <w:jc w:val="left"/>
              <w:rPr>
                <w:sz w:val="16"/>
              </w:rPr>
            </w:pPr>
            <w:r>
              <w:rPr>
                <w:sz w:val="16"/>
              </w:rPr>
              <w:t>Aplicaciones</w:t>
            </w:r>
            <w:r>
              <w:rPr>
                <w:spacing w:val="-3"/>
                <w:sz w:val="16"/>
              </w:rPr>
              <w:t> </w:t>
            </w:r>
            <w:r>
              <w:rPr>
                <w:spacing w:val="-2"/>
                <w:sz w:val="16"/>
              </w:rPr>
              <w:t>informáticas</w:t>
            </w:r>
          </w:p>
        </w:tc>
        <w:tc>
          <w:tcPr>
            <w:tcW w:w="835" w:type="dxa"/>
          </w:tcPr>
          <w:p>
            <w:pPr>
              <w:pStyle w:val="TableParagraph"/>
              <w:jc w:val="left"/>
              <w:rPr>
                <w:rFonts w:ascii="Times New Roman"/>
                <w:sz w:val="16"/>
              </w:rPr>
            </w:pPr>
          </w:p>
        </w:tc>
        <w:tc>
          <w:tcPr>
            <w:tcW w:w="1323" w:type="dxa"/>
          </w:tcPr>
          <w:p>
            <w:pPr>
              <w:pStyle w:val="TableParagraph"/>
              <w:spacing w:line="182" w:lineRule="exact"/>
              <w:ind w:right="128"/>
              <w:rPr>
                <w:sz w:val="16"/>
              </w:rPr>
            </w:pPr>
            <w:r>
              <w:rPr>
                <w:spacing w:val="-2"/>
                <w:sz w:val="16"/>
              </w:rPr>
              <w:t>9.186,59</w:t>
            </w:r>
          </w:p>
        </w:tc>
        <w:tc>
          <w:tcPr>
            <w:tcW w:w="1334" w:type="dxa"/>
          </w:tcPr>
          <w:p>
            <w:pPr>
              <w:pStyle w:val="TableParagraph"/>
              <w:spacing w:line="182" w:lineRule="exact"/>
              <w:ind w:right="182"/>
              <w:rPr>
                <w:sz w:val="16"/>
              </w:rPr>
            </w:pPr>
            <w:r>
              <w:rPr>
                <w:spacing w:val="-2"/>
                <w:sz w:val="16"/>
              </w:rPr>
              <w:t>34.520,43</w:t>
            </w:r>
          </w:p>
        </w:tc>
      </w:tr>
      <w:tr>
        <w:trPr>
          <w:trHeight w:val="275" w:hRule="atLeast"/>
        </w:trPr>
        <w:tc>
          <w:tcPr>
            <w:tcW w:w="5040" w:type="dxa"/>
          </w:tcPr>
          <w:p>
            <w:pPr>
              <w:pStyle w:val="TableParagraph"/>
              <w:spacing w:line="169" w:lineRule="exact" w:before="87"/>
              <w:ind w:left="158"/>
              <w:jc w:val="left"/>
              <w:rPr>
                <w:b/>
                <w:sz w:val="16"/>
              </w:rPr>
            </w:pPr>
            <w:r>
              <w:rPr>
                <w:b/>
                <w:sz w:val="16"/>
              </w:rPr>
              <w:t>Inmovilizaciones</w:t>
            </w:r>
            <w:r>
              <w:rPr>
                <w:b/>
                <w:spacing w:val="-9"/>
                <w:sz w:val="16"/>
              </w:rPr>
              <w:t> </w:t>
            </w:r>
            <w:r>
              <w:rPr>
                <w:b/>
                <w:spacing w:val="-2"/>
                <w:sz w:val="16"/>
              </w:rPr>
              <w:t>materiales</w:t>
            </w:r>
          </w:p>
        </w:tc>
        <w:tc>
          <w:tcPr>
            <w:tcW w:w="835" w:type="dxa"/>
          </w:tcPr>
          <w:p>
            <w:pPr>
              <w:pStyle w:val="TableParagraph"/>
              <w:spacing w:line="169" w:lineRule="exact" w:before="87"/>
              <w:ind w:left="50" w:right="1"/>
              <w:jc w:val="center"/>
              <w:rPr>
                <w:b/>
                <w:sz w:val="16"/>
              </w:rPr>
            </w:pPr>
            <w:r>
              <w:rPr>
                <w:b/>
                <w:spacing w:val="-10"/>
                <w:sz w:val="16"/>
              </w:rPr>
              <w:t>6</w:t>
            </w:r>
          </w:p>
        </w:tc>
        <w:tc>
          <w:tcPr>
            <w:tcW w:w="1323" w:type="dxa"/>
          </w:tcPr>
          <w:p>
            <w:pPr>
              <w:pStyle w:val="TableParagraph"/>
              <w:spacing w:line="169" w:lineRule="exact" w:before="87"/>
              <w:ind w:right="128"/>
              <w:rPr>
                <w:b/>
                <w:sz w:val="16"/>
              </w:rPr>
            </w:pPr>
            <w:r>
              <w:rPr>
                <w:b/>
                <w:spacing w:val="-2"/>
                <w:sz w:val="16"/>
              </w:rPr>
              <w:t>4.761.871,01</w:t>
            </w:r>
          </w:p>
        </w:tc>
        <w:tc>
          <w:tcPr>
            <w:tcW w:w="1334" w:type="dxa"/>
          </w:tcPr>
          <w:p>
            <w:pPr>
              <w:pStyle w:val="TableParagraph"/>
              <w:spacing w:line="169" w:lineRule="exact" w:before="87"/>
              <w:ind w:right="181"/>
              <w:rPr>
                <w:b/>
                <w:sz w:val="16"/>
              </w:rPr>
            </w:pPr>
            <w:r>
              <w:rPr>
                <w:b/>
                <w:spacing w:val="-2"/>
                <w:sz w:val="16"/>
              </w:rPr>
              <w:t>5.246.189,61</w:t>
            </w:r>
          </w:p>
        </w:tc>
      </w:tr>
      <w:tr>
        <w:trPr>
          <w:trHeight w:val="184" w:hRule="atLeast"/>
        </w:trPr>
        <w:tc>
          <w:tcPr>
            <w:tcW w:w="5040" w:type="dxa"/>
          </w:tcPr>
          <w:p>
            <w:pPr>
              <w:pStyle w:val="TableParagraph"/>
              <w:spacing w:line="165" w:lineRule="exact"/>
              <w:ind w:left="321"/>
              <w:jc w:val="left"/>
              <w:rPr>
                <w:sz w:val="16"/>
              </w:rPr>
            </w:pPr>
            <w:r>
              <w:rPr>
                <w:sz w:val="16"/>
              </w:rPr>
              <w:t>Terrenos</w:t>
            </w:r>
            <w:r>
              <w:rPr>
                <w:spacing w:val="-5"/>
                <w:sz w:val="16"/>
              </w:rPr>
              <w:t> </w:t>
            </w:r>
            <w:r>
              <w:rPr>
                <w:sz w:val="16"/>
              </w:rPr>
              <w:t>y</w:t>
            </w:r>
            <w:r>
              <w:rPr>
                <w:spacing w:val="-1"/>
                <w:sz w:val="16"/>
              </w:rPr>
              <w:t> </w:t>
            </w:r>
            <w:r>
              <w:rPr>
                <w:spacing w:val="-2"/>
                <w:sz w:val="16"/>
              </w:rPr>
              <w:t>construcciones</w:t>
            </w:r>
          </w:p>
        </w:tc>
        <w:tc>
          <w:tcPr>
            <w:tcW w:w="835" w:type="dxa"/>
          </w:tcPr>
          <w:p>
            <w:pPr>
              <w:pStyle w:val="TableParagraph"/>
              <w:jc w:val="left"/>
              <w:rPr>
                <w:rFonts w:ascii="Times New Roman"/>
                <w:sz w:val="12"/>
              </w:rPr>
            </w:pPr>
          </w:p>
        </w:tc>
        <w:tc>
          <w:tcPr>
            <w:tcW w:w="1323" w:type="dxa"/>
          </w:tcPr>
          <w:p>
            <w:pPr>
              <w:pStyle w:val="TableParagraph"/>
              <w:spacing w:line="165" w:lineRule="exact"/>
              <w:ind w:right="128"/>
              <w:rPr>
                <w:sz w:val="16"/>
              </w:rPr>
            </w:pPr>
            <w:r>
              <w:rPr>
                <w:spacing w:val="-2"/>
                <w:sz w:val="16"/>
              </w:rPr>
              <w:t>3.126.872,06</w:t>
            </w:r>
          </w:p>
        </w:tc>
        <w:tc>
          <w:tcPr>
            <w:tcW w:w="1334" w:type="dxa"/>
          </w:tcPr>
          <w:p>
            <w:pPr>
              <w:pStyle w:val="TableParagraph"/>
              <w:spacing w:line="165" w:lineRule="exact"/>
              <w:ind w:right="181"/>
              <w:rPr>
                <w:sz w:val="16"/>
              </w:rPr>
            </w:pPr>
            <w:r>
              <w:rPr>
                <w:spacing w:val="-2"/>
                <w:sz w:val="16"/>
              </w:rPr>
              <w:t>3.303.332,37</w:t>
            </w:r>
          </w:p>
        </w:tc>
      </w:tr>
      <w:tr>
        <w:trPr>
          <w:trHeight w:val="182" w:hRule="atLeast"/>
        </w:trPr>
        <w:tc>
          <w:tcPr>
            <w:tcW w:w="5040" w:type="dxa"/>
          </w:tcPr>
          <w:p>
            <w:pPr>
              <w:pStyle w:val="TableParagraph"/>
              <w:spacing w:line="162" w:lineRule="exact"/>
              <w:ind w:left="321"/>
              <w:jc w:val="left"/>
              <w:rPr>
                <w:sz w:val="16"/>
              </w:rPr>
            </w:pPr>
            <w:r>
              <w:rPr>
                <w:sz w:val="16"/>
              </w:rPr>
              <w:t>Instalaciones</w:t>
            </w:r>
            <w:r>
              <w:rPr>
                <w:spacing w:val="-5"/>
                <w:sz w:val="16"/>
              </w:rPr>
              <w:t> </w:t>
            </w:r>
            <w:r>
              <w:rPr>
                <w:sz w:val="16"/>
              </w:rPr>
              <w:t>técnicas</w:t>
            </w:r>
            <w:r>
              <w:rPr>
                <w:spacing w:val="-4"/>
                <w:sz w:val="16"/>
              </w:rPr>
              <w:t> </w:t>
            </w:r>
            <w:r>
              <w:rPr>
                <w:sz w:val="16"/>
              </w:rPr>
              <w:t>y</w:t>
            </w:r>
            <w:r>
              <w:rPr>
                <w:spacing w:val="2"/>
                <w:sz w:val="16"/>
              </w:rPr>
              <w:t> </w:t>
            </w:r>
            <w:r>
              <w:rPr>
                <w:sz w:val="16"/>
              </w:rPr>
              <w:t>otro</w:t>
            </w:r>
            <w:r>
              <w:rPr>
                <w:spacing w:val="-8"/>
                <w:sz w:val="16"/>
              </w:rPr>
              <w:t> </w:t>
            </w:r>
            <w:r>
              <w:rPr>
                <w:sz w:val="16"/>
              </w:rPr>
              <w:t>inmovilizado</w:t>
            </w:r>
            <w:r>
              <w:rPr>
                <w:spacing w:val="-4"/>
                <w:sz w:val="16"/>
              </w:rPr>
              <w:t> </w:t>
            </w:r>
            <w:r>
              <w:rPr>
                <w:spacing w:val="-2"/>
                <w:sz w:val="16"/>
              </w:rPr>
              <w:t>material</w:t>
            </w:r>
          </w:p>
        </w:tc>
        <w:tc>
          <w:tcPr>
            <w:tcW w:w="835" w:type="dxa"/>
          </w:tcPr>
          <w:p>
            <w:pPr>
              <w:pStyle w:val="TableParagraph"/>
              <w:jc w:val="left"/>
              <w:rPr>
                <w:rFonts w:ascii="Times New Roman"/>
                <w:sz w:val="12"/>
              </w:rPr>
            </w:pPr>
          </w:p>
        </w:tc>
        <w:tc>
          <w:tcPr>
            <w:tcW w:w="1323" w:type="dxa"/>
          </w:tcPr>
          <w:p>
            <w:pPr>
              <w:pStyle w:val="TableParagraph"/>
              <w:spacing w:line="162" w:lineRule="exact"/>
              <w:ind w:right="128"/>
              <w:rPr>
                <w:sz w:val="16"/>
              </w:rPr>
            </w:pPr>
            <w:r>
              <w:rPr>
                <w:spacing w:val="-2"/>
                <w:sz w:val="16"/>
              </w:rPr>
              <w:t>1.619.834,65</w:t>
            </w:r>
          </w:p>
        </w:tc>
        <w:tc>
          <w:tcPr>
            <w:tcW w:w="1334" w:type="dxa"/>
          </w:tcPr>
          <w:p>
            <w:pPr>
              <w:pStyle w:val="TableParagraph"/>
              <w:spacing w:line="162" w:lineRule="exact"/>
              <w:ind w:right="181"/>
              <w:rPr>
                <w:sz w:val="16"/>
              </w:rPr>
            </w:pPr>
            <w:r>
              <w:rPr>
                <w:spacing w:val="-2"/>
                <w:sz w:val="16"/>
              </w:rPr>
              <w:t>1.908.254,81</w:t>
            </w:r>
          </w:p>
        </w:tc>
      </w:tr>
      <w:tr>
        <w:trPr>
          <w:trHeight w:val="275" w:hRule="atLeast"/>
        </w:trPr>
        <w:tc>
          <w:tcPr>
            <w:tcW w:w="5040" w:type="dxa"/>
          </w:tcPr>
          <w:p>
            <w:pPr>
              <w:pStyle w:val="TableParagraph"/>
              <w:spacing w:line="180" w:lineRule="exact"/>
              <w:ind w:left="321"/>
              <w:jc w:val="left"/>
              <w:rPr>
                <w:sz w:val="16"/>
              </w:rPr>
            </w:pPr>
            <w:r>
              <w:rPr>
                <w:sz w:val="16"/>
              </w:rPr>
              <w:t>Inmovilizado</w:t>
            </w:r>
            <w:r>
              <w:rPr>
                <w:spacing w:val="-6"/>
                <w:sz w:val="16"/>
              </w:rPr>
              <w:t> </w:t>
            </w:r>
            <w:r>
              <w:rPr>
                <w:sz w:val="16"/>
              </w:rPr>
              <w:t>en</w:t>
            </w:r>
            <w:r>
              <w:rPr>
                <w:spacing w:val="-6"/>
                <w:sz w:val="16"/>
              </w:rPr>
              <w:t> </w:t>
            </w:r>
            <w:r>
              <w:rPr>
                <w:sz w:val="16"/>
              </w:rPr>
              <w:t>curso</w:t>
            </w:r>
            <w:r>
              <w:rPr>
                <w:spacing w:val="-2"/>
                <w:sz w:val="16"/>
              </w:rPr>
              <w:t> </w:t>
            </w:r>
            <w:r>
              <w:rPr>
                <w:sz w:val="16"/>
              </w:rPr>
              <w:t>y</w:t>
            </w:r>
            <w:r>
              <w:rPr>
                <w:spacing w:val="-5"/>
                <w:sz w:val="16"/>
              </w:rPr>
              <w:t> </w:t>
            </w:r>
            <w:r>
              <w:rPr>
                <w:spacing w:val="-2"/>
                <w:sz w:val="16"/>
              </w:rPr>
              <w:t>anticipos</w:t>
            </w:r>
          </w:p>
        </w:tc>
        <w:tc>
          <w:tcPr>
            <w:tcW w:w="835" w:type="dxa"/>
          </w:tcPr>
          <w:p>
            <w:pPr>
              <w:pStyle w:val="TableParagraph"/>
              <w:jc w:val="left"/>
              <w:rPr>
                <w:rFonts w:ascii="Times New Roman"/>
                <w:sz w:val="16"/>
              </w:rPr>
            </w:pPr>
          </w:p>
        </w:tc>
        <w:tc>
          <w:tcPr>
            <w:tcW w:w="1323" w:type="dxa"/>
          </w:tcPr>
          <w:p>
            <w:pPr>
              <w:pStyle w:val="TableParagraph"/>
              <w:spacing w:line="180" w:lineRule="exact"/>
              <w:ind w:right="130"/>
              <w:rPr>
                <w:sz w:val="16"/>
              </w:rPr>
            </w:pPr>
            <w:r>
              <w:rPr>
                <w:spacing w:val="-2"/>
                <w:sz w:val="16"/>
              </w:rPr>
              <w:t>15.164,30</w:t>
            </w:r>
          </w:p>
        </w:tc>
        <w:tc>
          <w:tcPr>
            <w:tcW w:w="1334" w:type="dxa"/>
          </w:tcPr>
          <w:p>
            <w:pPr>
              <w:pStyle w:val="TableParagraph"/>
              <w:spacing w:line="180" w:lineRule="exact"/>
              <w:ind w:right="182"/>
              <w:rPr>
                <w:sz w:val="16"/>
              </w:rPr>
            </w:pPr>
            <w:r>
              <w:rPr>
                <w:spacing w:val="-2"/>
                <w:sz w:val="16"/>
              </w:rPr>
              <w:t>34.602,43</w:t>
            </w:r>
          </w:p>
        </w:tc>
      </w:tr>
      <w:tr>
        <w:trPr>
          <w:trHeight w:val="275" w:hRule="atLeast"/>
        </w:trPr>
        <w:tc>
          <w:tcPr>
            <w:tcW w:w="5040" w:type="dxa"/>
          </w:tcPr>
          <w:p>
            <w:pPr>
              <w:pStyle w:val="TableParagraph"/>
              <w:spacing w:line="166" w:lineRule="exact" w:before="89"/>
              <w:ind w:left="158"/>
              <w:jc w:val="left"/>
              <w:rPr>
                <w:b/>
                <w:sz w:val="16"/>
              </w:rPr>
            </w:pPr>
            <w:r>
              <w:rPr>
                <w:b/>
                <w:sz w:val="16"/>
              </w:rPr>
              <w:t>Inversiones</w:t>
            </w:r>
            <w:r>
              <w:rPr>
                <w:b/>
                <w:spacing w:val="-6"/>
                <w:sz w:val="16"/>
              </w:rPr>
              <w:t> </w:t>
            </w:r>
            <w:r>
              <w:rPr>
                <w:b/>
                <w:spacing w:val="-2"/>
                <w:sz w:val="16"/>
              </w:rPr>
              <w:t>inmobiliarias</w:t>
            </w:r>
          </w:p>
        </w:tc>
        <w:tc>
          <w:tcPr>
            <w:tcW w:w="835" w:type="dxa"/>
          </w:tcPr>
          <w:p>
            <w:pPr>
              <w:pStyle w:val="TableParagraph"/>
              <w:spacing w:line="166" w:lineRule="exact" w:before="89"/>
              <w:ind w:left="50" w:right="1"/>
              <w:jc w:val="center"/>
              <w:rPr>
                <w:b/>
                <w:sz w:val="16"/>
              </w:rPr>
            </w:pPr>
            <w:r>
              <w:rPr>
                <w:b/>
                <w:spacing w:val="-10"/>
                <w:sz w:val="16"/>
              </w:rPr>
              <w:t>7</w:t>
            </w:r>
          </w:p>
        </w:tc>
        <w:tc>
          <w:tcPr>
            <w:tcW w:w="1323" w:type="dxa"/>
          </w:tcPr>
          <w:p>
            <w:pPr>
              <w:pStyle w:val="TableParagraph"/>
              <w:spacing w:line="166" w:lineRule="exact" w:before="89"/>
              <w:ind w:right="128"/>
              <w:rPr>
                <w:b/>
                <w:sz w:val="16"/>
              </w:rPr>
            </w:pPr>
            <w:r>
              <w:rPr>
                <w:b/>
                <w:spacing w:val="-2"/>
                <w:sz w:val="16"/>
              </w:rPr>
              <w:t>1.353.761,41</w:t>
            </w:r>
          </w:p>
        </w:tc>
        <w:tc>
          <w:tcPr>
            <w:tcW w:w="1334" w:type="dxa"/>
          </w:tcPr>
          <w:p>
            <w:pPr>
              <w:pStyle w:val="TableParagraph"/>
              <w:spacing w:line="166" w:lineRule="exact" w:before="89"/>
              <w:ind w:right="181"/>
              <w:rPr>
                <w:b/>
                <w:sz w:val="16"/>
              </w:rPr>
            </w:pPr>
            <w:r>
              <w:rPr>
                <w:b/>
                <w:spacing w:val="-2"/>
                <w:sz w:val="16"/>
              </w:rPr>
              <w:t>1.683.947,41</w:t>
            </w:r>
          </w:p>
        </w:tc>
      </w:tr>
      <w:tr>
        <w:trPr>
          <w:trHeight w:val="184" w:hRule="atLeast"/>
        </w:trPr>
        <w:tc>
          <w:tcPr>
            <w:tcW w:w="5040" w:type="dxa"/>
          </w:tcPr>
          <w:p>
            <w:pPr>
              <w:pStyle w:val="TableParagraph"/>
              <w:spacing w:line="165" w:lineRule="exact"/>
              <w:ind w:left="321"/>
              <w:jc w:val="left"/>
              <w:rPr>
                <w:sz w:val="16"/>
              </w:rPr>
            </w:pPr>
            <w:r>
              <w:rPr>
                <w:spacing w:val="-2"/>
                <w:sz w:val="16"/>
              </w:rPr>
              <w:t>Terrenos</w:t>
            </w:r>
          </w:p>
        </w:tc>
        <w:tc>
          <w:tcPr>
            <w:tcW w:w="835" w:type="dxa"/>
          </w:tcPr>
          <w:p>
            <w:pPr>
              <w:pStyle w:val="TableParagraph"/>
              <w:jc w:val="left"/>
              <w:rPr>
                <w:rFonts w:ascii="Times New Roman"/>
                <w:sz w:val="12"/>
              </w:rPr>
            </w:pPr>
          </w:p>
        </w:tc>
        <w:tc>
          <w:tcPr>
            <w:tcW w:w="1323" w:type="dxa"/>
          </w:tcPr>
          <w:p>
            <w:pPr>
              <w:pStyle w:val="TableParagraph"/>
              <w:spacing w:line="165" w:lineRule="exact"/>
              <w:ind w:right="131"/>
              <w:rPr>
                <w:sz w:val="16"/>
              </w:rPr>
            </w:pPr>
            <w:r>
              <w:rPr>
                <w:spacing w:val="-2"/>
                <w:sz w:val="16"/>
              </w:rPr>
              <w:t>473.594,66</w:t>
            </w:r>
          </w:p>
        </w:tc>
        <w:tc>
          <w:tcPr>
            <w:tcW w:w="1334" w:type="dxa"/>
          </w:tcPr>
          <w:p>
            <w:pPr>
              <w:pStyle w:val="TableParagraph"/>
              <w:spacing w:line="165" w:lineRule="exact"/>
              <w:ind w:right="183"/>
              <w:rPr>
                <w:sz w:val="16"/>
              </w:rPr>
            </w:pPr>
            <w:r>
              <w:rPr>
                <w:spacing w:val="-2"/>
                <w:sz w:val="16"/>
              </w:rPr>
              <w:t>473.594,66</w:t>
            </w:r>
          </w:p>
        </w:tc>
      </w:tr>
      <w:tr>
        <w:trPr>
          <w:trHeight w:val="276" w:hRule="atLeast"/>
        </w:trPr>
        <w:tc>
          <w:tcPr>
            <w:tcW w:w="5040" w:type="dxa"/>
          </w:tcPr>
          <w:p>
            <w:pPr>
              <w:pStyle w:val="TableParagraph"/>
              <w:spacing w:line="182" w:lineRule="exact"/>
              <w:ind w:left="321"/>
              <w:jc w:val="left"/>
              <w:rPr>
                <w:sz w:val="16"/>
              </w:rPr>
            </w:pPr>
            <w:r>
              <w:rPr>
                <w:spacing w:val="-2"/>
                <w:sz w:val="16"/>
              </w:rPr>
              <w:t>Construcciones</w:t>
            </w:r>
          </w:p>
        </w:tc>
        <w:tc>
          <w:tcPr>
            <w:tcW w:w="835" w:type="dxa"/>
          </w:tcPr>
          <w:p>
            <w:pPr>
              <w:pStyle w:val="TableParagraph"/>
              <w:jc w:val="left"/>
              <w:rPr>
                <w:rFonts w:ascii="Times New Roman"/>
                <w:sz w:val="16"/>
              </w:rPr>
            </w:pPr>
          </w:p>
        </w:tc>
        <w:tc>
          <w:tcPr>
            <w:tcW w:w="1323" w:type="dxa"/>
          </w:tcPr>
          <w:p>
            <w:pPr>
              <w:pStyle w:val="TableParagraph"/>
              <w:spacing w:line="182" w:lineRule="exact"/>
              <w:ind w:right="131"/>
              <w:rPr>
                <w:sz w:val="16"/>
              </w:rPr>
            </w:pPr>
            <w:r>
              <w:rPr>
                <w:spacing w:val="-2"/>
                <w:sz w:val="16"/>
              </w:rPr>
              <w:t>880.166,75</w:t>
            </w:r>
          </w:p>
        </w:tc>
        <w:tc>
          <w:tcPr>
            <w:tcW w:w="1334" w:type="dxa"/>
          </w:tcPr>
          <w:p>
            <w:pPr>
              <w:pStyle w:val="TableParagraph"/>
              <w:spacing w:line="182" w:lineRule="exact"/>
              <w:ind w:right="181"/>
              <w:rPr>
                <w:sz w:val="16"/>
              </w:rPr>
            </w:pPr>
            <w:r>
              <w:rPr>
                <w:spacing w:val="-2"/>
                <w:sz w:val="16"/>
              </w:rPr>
              <w:t>1.210.352,75</w:t>
            </w:r>
          </w:p>
        </w:tc>
      </w:tr>
      <w:tr>
        <w:trPr>
          <w:trHeight w:val="276" w:hRule="atLeast"/>
        </w:trPr>
        <w:tc>
          <w:tcPr>
            <w:tcW w:w="5040" w:type="dxa"/>
          </w:tcPr>
          <w:p>
            <w:pPr>
              <w:pStyle w:val="TableParagraph"/>
              <w:spacing w:line="169" w:lineRule="exact" w:before="87"/>
              <w:ind w:left="158"/>
              <w:jc w:val="left"/>
              <w:rPr>
                <w:b/>
                <w:sz w:val="16"/>
              </w:rPr>
            </w:pPr>
            <w:r>
              <w:rPr>
                <w:b/>
                <w:sz w:val="16"/>
              </w:rPr>
              <w:t>Inversiones</w:t>
            </w:r>
            <w:r>
              <w:rPr>
                <w:b/>
                <w:spacing w:val="-5"/>
                <w:sz w:val="16"/>
              </w:rPr>
              <w:t> </w:t>
            </w:r>
            <w:r>
              <w:rPr>
                <w:b/>
                <w:sz w:val="16"/>
              </w:rPr>
              <w:t>en</w:t>
            </w:r>
            <w:r>
              <w:rPr>
                <w:b/>
                <w:spacing w:val="-1"/>
                <w:sz w:val="16"/>
              </w:rPr>
              <w:t> </w:t>
            </w:r>
            <w:r>
              <w:rPr>
                <w:b/>
                <w:sz w:val="16"/>
              </w:rPr>
              <w:t>empresas</w:t>
            </w:r>
            <w:r>
              <w:rPr>
                <w:b/>
                <w:spacing w:val="-2"/>
                <w:sz w:val="16"/>
              </w:rPr>
              <w:t> </w:t>
            </w:r>
            <w:r>
              <w:rPr>
                <w:b/>
                <w:sz w:val="16"/>
              </w:rPr>
              <w:t>del</w:t>
            </w:r>
            <w:r>
              <w:rPr>
                <w:b/>
                <w:spacing w:val="-4"/>
                <w:sz w:val="16"/>
              </w:rPr>
              <w:t> </w:t>
            </w:r>
            <w:r>
              <w:rPr>
                <w:b/>
                <w:sz w:val="16"/>
              </w:rPr>
              <w:t>grupo</w:t>
            </w:r>
            <w:r>
              <w:rPr>
                <w:b/>
                <w:spacing w:val="-2"/>
                <w:sz w:val="16"/>
              </w:rPr>
              <w:t> </w:t>
            </w:r>
            <w:r>
              <w:rPr>
                <w:b/>
                <w:sz w:val="16"/>
              </w:rPr>
              <w:t>y</w:t>
            </w:r>
            <w:r>
              <w:rPr>
                <w:b/>
                <w:spacing w:val="-3"/>
                <w:sz w:val="16"/>
              </w:rPr>
              <w:t> </w:t>
            </w:r>
            <w:r>
              <w:rPr>
                <w:b/>
                <w:sz w:val="16"/>
              </w:rPr>
              <w:t>asociadas</w:t>
            </w:r>
            <w:r>
              <w:rPr>
                <w:b/>
                <w:spacing w:val="-5"/>
                <w:sz w:val="16"/>
              </w:rPr>
              <w:t> </w:t>
            </w:r>
            <w:r>
              <w:rPr>
                <w:b/>
                <w:sz w:val="16"/>
              </w:rPr>
              <w:t>a</w:t>
            </w:r>
            <w:r>
              <w:rPr>
                <w:b/>
                <w:spacing w:val="-1"/>
                <w:sz w:val="16"/>
              </w:rPr>
              <w:t> </w:t>
            </w:r>
            <w:r>
              <w:rPr>
                <w:b/>
                <w:sz w:val="16"/>
              </w:rPr>
              <w:t>largo</w:t>
            </w:r>
            <w:r>
              <w:rPr>
                <w:b/>
                <w:spacing w:val="-3"/>
                <w:sz w:val="16"/>
              </w:rPr>
              <w:t> </w:t>
            </w:r>
            <w:r>
              <w:rPr>
                <w:b/>
                <w:spacing w:val="-2"/>
                <w:sz w:val="16"/>
              </w:rPr>
              <w:t>plazo</w:t>
            </w:r>
          </w:p>
        </w:tc>
        <w:tc>
          <w:tcPr>
            <w:tcW w:w="835" w:type="dxa"/>
          </w:tcPr>
          <w:p>
            <w:pPr>
              <w:pStyle w:val="TableParagraph"/>
              <w:jc w:val="left"/>
              <w:rPr>
                <w:rFonts w:ascii="Times New Roman"/>
                <w:sz w:val="16"/>
              </w:rPr>
            </w:pPr>
          </w:p>
        </w:tc>
        <w:tc>
          <w:tcPr>
            <w:tcW w:w="1323" w:type="dxa"/>
          </w:tcPr>
          <w:p>
            <w:pPr>
              <w:pStyle w:val="TableParagraph"/>
              <w:spacing w:line="169" w:lineRule="exact" w:before="87"/>
              <w:ind w:right="127"/>
              <w:rPr>
                <w:b/>
                <w:sz w:val="16"/>
              </w:rPr>
            </w:pPr>
            <w:r>
              <w:rPr>
                <w:b/>
                <w:spacing w:val="-2"/>
                <w:sz w:val="16"/>
              </w:rPr>
              <w:t>18.546.348,34</w:t>
            </w:r>
          </w:p>
        </w:tc>
        <w:tc>
          <w:tcPr>
            <w:tcW w:w="1334" w:type="dxa"/>
          </w:tcPr>
          <w:p>
            <w:pPr>
              <w:pStyle w:val="TableParagraph"/>
              <w:spacing w:line="169" w:lineRule="exact" w:before="87"/>
              <w:ind w:right="179"/>
              <w:rPr>
                <w:b/>
                <w:sz w:val="16"/>
              </w:rPr>
            </w:pPr>
            <w:r>
              <w:rPr>
                <w:b/>
                <w:spacing w:val="-2"/>
                <w:sz w:val="16"/>
              </w:rPr>
              <w:t>18.699.701,62</w:t>
            </w:r>
          </w:p>
        </w:tc>
      </w:tr>
      <w:tr>
        <w:trPr>
          <w:trHeight w:val="184" w:hRule="atLeast"/>
        </w:trPr>
        <w:tc>
          <w:tcPr>
            <w:tcW w:w="5040" w:type="dxa"/>
          </w:tcPr>
          <w:p>
            <w:pPr>
              <w:pStyle w:val="TableParagraph"/>
              <w:spacing w:line="165" w:lineRule="exact"/>
              <w:ind w:left="321"/>
              <w:jc w:val="left"/>
              <w:rPr>
                <w:sz w:val="16"/>
              </w:rPr>
            </w:pPr>
            <w:r>
              <w:rPr>
                <w:sz w:val="16"/>
              </w:rPr>
              <w:t>Instrumentos</w:t>
            </w:r>
            <w:r>
              <w:rPr>
                <w:spacing w:val="-7"/>
                <w:sz w:val="16"/>
              </w:rPr>
              <w:t> </w:t>
            </w:r>
            <w:r>
              <w:rPr>
                <w:sz w:val="16"/>
              </w:rPr>
              <w:t>de</w:t>
            </w:r>
            <w:r>
              <w:rPr>
                <w:spacing w:val="-5"/>
                <w:sz w:val="16"/>
              </w:rPr>
              <w:t> </w:t>
            </w:r>
            <w:r>
              <w:rPr>
                <w:spacing w:val="-2"/>
                <w:sz w:val="16"/>
              </w:rPr>
              <w:t>patrimonio</w:t>
            </w:r>
          </w:p>
        </w:tc>
        <w:tc>
          <w:tcPr>
            <w:tcW w:w="835" w:type="dxa"/>
          </w:tcPr>
          <w:p>
            <w:pPr>
              <w:pStyle w:val="TableParagraph"/>
              <w:spacing w:line="165" w:lineRule="exact"/>
              <w:ind w:left="50" w:right="1"/>
              <w:jc w:val="center"/>
              <w:rPr>
                <w:sz w:val="16"/>
              </w:rPr>
            </w:pPr>
            <w:r>
              <w:rPr>
                <w:spacing w:val="-10"/>
                <w:sz w:val="16"/>
              </w:rPr>
              <w:t>8</w:t>
            </w:r>
          </w:p>
        </w:tc>
        <w:tc>
          <w:tcPr>
            <w:tcW w:w="1323" w:type="dxa"/>
          </w:tcPr>
          <w:p>
            <w:pPr>
              <w:pStyle w:val="TableParagraph"/>
              <w:spacing w:line="165" w:lineRule="exact"/>
              <w:ind w:right="127"/>
              <w:rPr>
                <w:sz w:val="16"/>
              </w:rPr>
            </w:pPr>
            <w:r>
              <w:rPr>
                <w:spacing w:val="-2"/>
                <w:sz w:val="16"/>
              </w:rPr>
              <w:t>17.570.482,32</w:t>
            </w:r>
          </w:p>
        </w:tc>
        <w:tc>
          <w:tcPr>
            <w:tcW w:w="1334" w:type="dxa"/>
          </w:tcPr>
          <w:p>
            <w:pPr>
              <w:pStyle w:val="TableParagraph"/>
              <w:spacing w:line="165" w:lineRule="exact"/>
              <w:ind w:right="179"/>
              <w:rPr>
                <w:sz w:val="16"/>
              </w:rPr>
            </w:pPr>
            <w:r>
              <w:rPr>
                <w:spacing w:val="-2"/>
                <w:sz w:val="16"/>
              </w:rPr>
              <w:t>17.491.663,98</w:t>
            </w:r>
          </w:p>
        </w:tc>
      </w:tr>
      <w:tr>
        <w:trPr>
          <w:trHeight w:val="275" w:hRule="atLeast"/>
        </w:trPr>
        <w:tc>
          <w:tcPr>
            <w:tcW w:w="5040" w:type="dxa"/>
          </w:tcPr>
          <w:p>
            <w:pPr>
              <w:pStyle w:val="TableParagraph"/>
              <w:spacing w:line="180" w:lineRule="exact"/>
              <w:ind w:left="321"/>
              <w:jc w:val="left"/>
              <w:rPr>
                <w:sz w:val="16"/>
              </w:rPr>
            </w:pPr>
            <w:r>
              <w:rPr>
                <w:sz w:val="16"/>
              </w:rPr>
              <w:t>Créditos</w:t>
            </w:r>
            <w:r>
              <w:rPr>
                <w:spacing w:val="-5"/>
                <w:sz w:val="16"/>
              </w:rPr>
              <w:t> </w:t>
            </w:r>
            <w:r>
              <w:rPr>
                <w:sz w:val="16"/>
              </w:rPr>
              <w:t>a</w:t>
            </w:r>
            <w:r>
              <w:rPr>
                <w:spacing w:val="-7"/>
                <w:sz w:val="16"/>
              </w:rPr>
              <w:t> </w:t>
            </w:r>
            <w:r>
              <w:rPr>
                <w:spacing w:val="-2"/>
                <w:sz w:val="16"/>
              </w:rPr>
              <w:t>empresas</w:t>
            </w:r>
          </w:p>
        </w:tc>
        <w:tc>
          <w:tcPr>
            <w:tcW w:w="835" w:type="dxa"/>
          </w:tcPr>
          <w:p>
            <w:pPr>
              <w:pStyle w:val="TableParagraph"/>
              <w:spacing w:line="180" w:lineRule="exact"/>
              <w:ind w:left="50" w:right="1"/>
              <w:jc w:val="center"/>
              <w:rPr>
                <w:sz w:val="16"/>
              </w:rPr>
            </w:pPr>
            <w:r>
              <w:rPr>
                <w:spacing w:val="-10"/>
                <w:sz w:val="16"/>
              </w:rPr>
              <w:t>9</w:t>
            </w:r>
          </w:p>
        </w:tc>
        <w:tc>
          <w:tcPr>
            <w:tcW w:w="1323" w:type="dxa"/>
          </w:tcPr>
          <w:p>
            <w:pPr>
              <w:pStyle w:val="TableParagraph"/>
              <w:spacing w:line="180" w:lineRule="exact"/>
              <w:ind w:right="131"/>
              <w:rPr>
                <w:sz w:val="16"/>
              </w:rPr>
            </w:pPr>
            <w:r>
              <w:rPr>
                <w:spacing w:val="-2"/>
                <w:sz w:val="16"/>
              </w:rPr>
              <w:t>975.866,02</w:t>
            </w:r>
          </w:p>
        </w:tc>
        <w:tc>
          <w:tcPr>
            <w:tcW w:w="1334" w:type="dxa"/>
          </w:tcPr>
          <w:p>
            <w:pPr>
              <w:pStyle w:val="TableParagraph"/>
              <w:spacing w:line="180" w:lineRule="exact"/>
              <w:ind w:right="181"/>
              <w:rPr>
                <w:sz w:val="16"/>
              </w:rPr>
            </w:pPr>
            <w:r>
              <w:rPr>
                <w:spacing w:val="-2"/>
                <w:sz w:val="16"/>
              </w:rPr>
              <w:t>1.208.037,64</w:t>
            </w:r>
          </w:p>
        </w:tc>
      </w:tr>
      <w:tr>
        <w:trPr>
          <w:trHeight w:val="275" w:hRule="atLeast"/>
        </w:trPr>
        <w:tc>
          <w:tcPr>
            <w:tcW w:w="5040" w:type="dxa"/>
          </w:tcPr>
          <w:p>
            <w:pPr>
              <w:pStyle w:val="TableParagraph"/>
              <w:spacing w:line="166" w:lineRule="exact" w:before="89"/>
              <w:ind w:left="158"/>
              <w:jc w:val="left"/>
              <w:rPr>
                <w:b/>
                <w:sz w:val="16"/>
              </w:rPr>
            </w:pPr>
            <w:r>
              <w:rPr>
                <w:b/>
                <w:sz w:val="16"/>
              </w:rPr>
              <w:t>Inversiones</w:t>
            </w:r>
            <w:r>
              <w:rPr>
                <w:b/>
                <w:spacing w:val="-6"/>
                <w:sz w:val="16"/>
              </w:rPr>
              <w:t> </w:t>
            </w:r>
            <w:r>
              <w:rPr>
                <w:b/>
                <w:sz w:val="16"/>
              </w:rPr>
              <w:t>financieras</w:t>
            </w:r>
            <w:r>
              <w:rPr>
                <w:b/>
                <w:spacing w:val="-6"/>
                <w:sz w:val="16"/>
              </w:rPr>
              <w:t> </w:t>
            </w:r>
            <w:r>
              <w:rPr>
                <w:b/>
                <w:sz w:val="16"/>
              </w:rPr>
              <w:t>a</w:t>
            </w:r>
            <w:r>
              <w:rPr>
                <w:b/>
                <w:spacing w:val="-5"/>
                <w:sz w:val="16"/>
              </w:rPr>
              <w:t> </w:t>
            </w:r>
            <w:r>
              <w:rPr>
                <w:b/>
                <w:sz w:val="16"/>
              </w:rPr>
              <w:t>largo</w:t>
            </w:r>
            <w:r>
              <w:rPr>
                <w:b/>
                <w:spacing w:val="-4"/>
                <w:sz w:val="16"/>
              </w:rPr>
              <w:t> </w:t>
            </w:r>
            <w:r>
              <w:rPr>
                <w:b/>
                <w:spacing w:val="-2"/>
                <w:sz w:val="16"/>
              </w:rPr>
              <w:t>plazo</w:t>
            </w:r>
          </w:p>
        </w:tc>
        <w:tc>
          <w:tcPr>
            <w:tcW w:w="835" w:type="dxa"/>
          </w:tcPr>
          <w:p>
            <w:pPr>
              <w:pStyle w:val="TableParagraph"/>
              <w:spacing w:line="166" w:lineRule="exact" w:before="89"/>
              <w:ind w:left="50" w:right="1"/>
              <w:jc w:val="center"/>
              <w:rPr>
                <w:b/>
                <w:sz w:val="16"/>
              </w:rPr>
            </w:pPr>
            <w:r>
              <w:rPr>
                <w:b/>
                <w:spacing w:val="-10"/>
                <w:sz w:val="16"/>
              </w:rPr>
              <w:t>9</w:t>
            </w:r>
          </w:p>
        </w:tc>
        <w:tc>
          <w:tcPr>
            <w:tcW w:w="1323" w:type="dxa"/>
          </w:tcPr>
          <w:p>
            <w:pPr>
              <w:pStyle w:val="TableParagraph"/>
              <w:spacing w:line="166" w:lineRule="exact" w:before="89"/>
              <w:ind w:right="128"/>
              <w:rPr>
                <w:b/>
                <w:sz w:val="16"/>
              </w:rPr>
            </w:pPr>
            <w:r>
              <w:rPr>
                <w:b/>
                <w:spacing w:val="-2"/>
                <w:sz w:val="16"/>
              </w:rPr>
              <w:t>1.271.224,99</w:t>
            </w:r>
          </w:p>
        </w:tc>
        <w:tc>
          <w:tcPr>
            <w:tcW w:w="1334" w:type="dxa"/>
          </w:tcPr>
          <w:p>
            <w:pPr>
              <w:pStyle w:val="TableParagraph"/>
              <w:spacing w:line="166" w:lineRule="exact" w:before="89"/>
              <w:ind w:right="181"/>
              <w:rPr>
                <w:b/>
                <w:sz w:val="16"/>
              </w:rPr>
            </w:pPr>
            <w:r>
              <w:rPr>
                <w:b/>
                <w:spacing w:val="-2"/>
                <w:sz w:val="16"/>
              </w:rPr>
              <w:t>1.165.231,25</w:t>
            </w:r>
          </w:p>
        </w:tc>
      </w:tr>
      <w:tr>
        <w:trPr>
          <w:trHeight w:val="182" w:hRule="atLeast"/>
        </w:trPr>
        <w:tc>
          <w:tcPr>
            <w:tcW w:w="5040" w:type="dxa"/>
          </w:tcPr>
          <w:p>
            <w:pPr>
              <w:pStyle w:val="TableParagraph"/>
              <w:spacing w:line="162" w:lineRule="exact"/>
              <w:ind w:left="321"/>
              <w:jc w:val="left"/>
              <w:rPr>
                <w:sz w:val="16"/>
              </w:rPr>
            </w:pPr>
            <w:r>
              <w:rPr>
                <w:sz w:val="16"/>
              </w:rPr>
              <w:t>Instrumentos</w:t>
            </w:r>
            <w:r>
              <w:rPr>
                <w:spacing w:val="-7"/>
                <w:sz w:val="16"/>
              </w:rPr>
              <w:t> </w:t>
            </w:r>
            <w:r>
              <w:rPr>
                <w:sz w:val="16"/>
              </w:rPr>
              <w:t>de</w:t>
            </w:r>
            <w:r>
              <w:rPr>
                <w:spacing w:val="-5"/>
                <w:sz w:val="16"/>
              </w:rPr>
              <w:t> </w:t>
            </w:r>
            <w:r>
              <w:rPr>
                <w:spacing w:val="-2"/>
                <w:sz w:val="16"/>
              </w:rPr>
              <w:t>patrimonio</w:t>
            </w:r>
          </w:p>
        </w:tc>
        <w:tc>
          <w:tcPr>
            <w:tcW w:w="835" w:type="dxa"/>
          </w:tcPr>
          <w:p>
            <w:pPr>
              <w:pStyle w:val="TableParagraph"/>
              <w:jc w:val="left"/>
              <w:rPr>
                <w:rFonts w:ascii="Times New Roman"/>
                <w:sz w:val="12"/>
              </w:rPr>
            </w:pPr>
          </w:p>
        </w:tc>
        <w:tc>
          <w:tcPr>
            <w:tcW w:w="1323" w:type="dxa"/>
          </w:tcPr>
          <w:p>
            <w:pPr>
              <w:pStyle w:val="TableParagraph"/>
              <w:spacing w:line="162" w:lineRule="exact"/>
              <w:ind w:right="131"/>
              <w:rPr>
                <w:sz w:val="16"/>
              </w:rPr>
            </w:pPr>
            <w:r>
              <w:rPr>
                <w:spacing w:val="-2"/>
                <w:sz w:val="16"/>
              </w:rPr>
              <w:t>464.811,21</w:t>
            </w:r>
          </w:p>
        </w:tc>
        <w:tc>
          <w:tcPr>
            <w:tcW w:w="1334" w:type="dxa"/>
          </w:tcPr>
          <w:p>
            <w:pPr>
              <w:pStyle w:val="TableParagraph"/>
              <w:spacing w:line="162" w:lineRule="exact"/>
              <w:ind w:right="183"/>
              <w:rPr>
                <w:sz w:val="16"/>
              </w:rPr>
            </w:pPr>
            <w:r>
              <w:rPr>
                <w:spacing w:val="-2"/>
                <w:sz w:val="16"/>
              </w:rPr>
              <w:t>339.998,74</w:t>
            </w:r>
          </w:p>
        </w:tc>
      </w:tr>
      <w:tr>
        <w:trPr>
          <w:trHeight w:val="184" w:hRule="atLeast"/>
        </w:trPr>
        <w:tc>
          <w:tcPr>
            <w:tcW w:w="5040" w:type="dxa"/>
          </w:tcPr>
          <w:p>
            <w:pPr>
              <w:pStyle w:val="TableParagraph"/>
              <w:spacing w:line="165" w:lineRule="exact"/>
              <w:ind w:left="321"/>
              <w:jc w:val="left"/>
              <w:rPr>
                <w:sz w:val="16"/>
              </w:rPr>
            </w:pPr>
            <w:r>
              <w:rPr>
                <w:sz w:val="16"/>
              </w:rPr>
              <w:t>Créditos</w:t>
            </w:r>
            <w:r>
              <w:rPr>
                <w:spacing w:val="-6"/>
                <w:sz w:val="16"/>
              </w:rPr>
              <w:t> </w:t>
            </w:r>
            <w:r>
              <w:rPr>
                <w:sz w:val="16"/>
              </w:rPr>
              <w:t>a</w:t>
            </w:r>
            <w:r>
              <w:rPr>
                <w:spacing w:val="-10"/>
                <w:sz w:val="16"/>
              </w:rPr>
              <w:t> </w:t>
            </w:r>
            <w:r>
              <w:rPr>
                <w:spacing w:val="-2"/>
                <w:sz w:val="16"/>
              </w:rPr>
              <w:t>terceros</w:t>
            </w:r>
          </w:p>
        </w:tc>
        <w:tc>
          <w:tcPr>
            <w:tcW w:w="835" w:type="dxa"/>
          </w:tcPr>
          <w:p>
            <w:pPr>
              <w:pStyle w:val="TableParagraph"/>
              <w:jc w:val="left"/>
              <w:rPr>
                <w:rFonts w:ascii="Times New Roman"/>
                <w:sz w:val="12"/>
              </w:rPr>
            </w:pPr>
          </w:p>
        </w:tc>
        <w:tc>
          <w:tcPr>
            <w:tcW w:w="1323" w:type="dxa"/>
          </w:tcPr>
          <w:p>
            <w:pPr>
              <w:pStyle w:val="TableParagraph"/>
              <w:spacing w:line="165" w:lineRule="exact"/>
              <w:ind w:right="131"/>
              <w:rPr>
                <w:sz w:val="16"/>
              </w:rPr>
            </w:pPr>
            <w:r>
              <w:rPr>
                <w:spacing w:val="-2"/>
                <w:sz w:val="16"/>
              </w:rPr>
              <w:t>712.842,86</w:t>
            </w:r>
          </w:p>
        </w:tc>
        <w:tc>
          <w:tcPr>
            <w:tcW w:w="1334" w:type="dxa"/>
          </w:tcPr>
          <w:p>
            <w:pPr>
              <w:pStyle w:val="TableParagraph"/>
              <w:spacing w:line="165" w:lineRule="exact"/>
              <w:ind w:right="183"/>
              <w:rPr>
                <w:sz w:val="16"/>
              </w:rPr>
            </w:pPr>
            <w:r>
              <w:rPr>
                <w:spacing w:val="-2"/>
                <w:sz w:val="16"/>
              </w:rPr>
              <w:t>731.811,69</w:t>
            </w:r>
          </w:p>
        </w:tc>
      </w:tr>
      <w:tr>
        <w:trPr>
          <w:trHeight w:val="184" w:hRule="atLeast"/>
        </w:trPr>
        <w:tc>
          <w:tcPr>
            <w:tcW w:w="5040" w:type="dxa"/>
          </w:tcPr>
          <w:p>
            <w:pPr>
              <w:pStyle w:val="TableParagraph"/>
              <w:spacing w:line="165" w:lineRule="exact"/>
              <w:ind w:left="329"/>
              <w:jc w:val="left"/>
              <w:rPr>
                <w:sz w:val="16"/>
              </w:rPr>
            </w:pPr>
            <w:r>
              <w:rPr>
                <w:spacing w:val="-2"/>
                <w:sz w:val="16"/>
              </w:rPr>
              <w:t>Derivados</w:t>
            </w:r>
          </w:p>
        </w:tc>
        <w:tc>
          <w:tcPr>
            <w:tcW w:w="835" w:type="dxa"/>
          </w:tcPr>
          <w:p>
            <w:pPr>
              <w:pStyle w:val="TableParagraph"/>
              <w:jc w:val="left"/>
              <w:rPr>
                <w:rFonts w:ascii="Times New Roman"/>
                <w:sz w:val="12"/>
              </w:rPr>
            </w:pPr>
          </w:p>
        </w:tc>
        <w:tc>
          <w:tcPr>
            <w:tcW w:w="1323" w:type="dxa"/>
          </w:tcPr>
          <w:p>
            <w:pPr>
              <w:pStyle w:val="TableParagraph"/>
              <w:spacing w:line="165" w:lineRule="exact"/>
              <w:ind w:right="130"/>
              <w:rPr>
                <w:sz w:val="16"/>
              </w:rPr>
            </w:pPr>
            <w:r>
              <w:rPr>
                <w:spacing w:val="-2"/>
                <w:sz w:val="16"/>
              </w:rPr>
              <w:t>55.056,70</w:t>
            </w:r>
          </w:p>
        </w:tc>
        <w:tc>
          <w:tcPr>
            <w:tcW w:w="1334" w:type="dxa"/>
          </w:tcPr>
          <w:p>
            <w:pPr>
              <w:pStyle w:val="TableParagraph"/>
              <w:spacing w:line="165" w:lineRule="exact"/>
              <w:ind w:right="182"/>
              <w:rPr>
                <w:sz w:val="16"/>
              </w:rPr>
            </w:pPr>
            <w:r>
              <w:rPr>
                <w:spacing w:val="-2"/>
                <w:sz w:val="16"/>
              </w:rPr>
              <w:t>85.237,60</w:t>
            </w:r>
          </w:p>
        </w:tc>
      </w:tr>
      <w:tr>
        <w:trPr>
          <w:trHeight w:val="276" w:hRule="atLeast"/>
        </w:trPr>
        <w:tc>
          <w:tcPr>
            <w:tcW w:w="5040" w:type="dxa"/>
          </w:tcPr>
          <w:p>
            <w:pPr>
              <w:pStyle w:val="TableParagraph"/>
              <w:spacing w:line="180" w:lineRule="exact"/>
              <w:ind w:left="321"/>
              <w:jc w:val="left"/>
              <w:rPr>
                <w:sz w:val="16"/>
              </w:rPr>
            </w:pPr>
            <w:r>
              <w:rPr>
                <w:sz w:val="16"/>
              </w:rPr>
              <w:t>Otros</w:t>
            </w:r>
            <w:r>
              <w:rPr>
                <w:spacing w:val="-3"/>
                <w:sz w:val="16"/>
              </w:rPr>
              <w:t> </w:t>
            </w:r>
            <w:r>
              <w:rPr>
                <w:sz w:val="16"/>
              </w:rPr>
              <w:t>activos</w:t>
            </w:r>
            <w:r>
              <w:rPr>
                <w:spacing w:val="-3"/>
                <w:sz w:val="16"/>
              </w:rPr>
              <w:t> </w:t>
            </w:r>
            <w:r>
              <w:rPr>
                <w:spacing w:val="-2"/>
                <w:sz w:val="16"/>
              </w:rPr>
              <w:t>financieros</w:t>
            </w:r>
          </w:p>
        </w:tc>
        <w:tc>
          <w:tcPr>
            <w:tcW w:w="835" w:type="dxa"/>
          </w:tcPr>
          <w:p>
            <w:pPr>
              <w:pStyle w:val="TableParagraph"/>
              <w:jc w:val="left"/>
              <w:rPr>
                <w:rFonts w:ascii="Times New Roman"/>
                <w:sz w:val="16"/>
              </w:rPr>
            </w:pPr>
          </w:p>
        </w:tc>
        <w:tc>
          <w:tcPr>
            <w:tcW w:w="1323" w:type="dxa"/>
          </w:tcPr>
          <w:p>
            <w:pPr>
              <w:pStyle w:val="TableParagraph"/>
              <w:spacing w:line="180" w:lineRule="exact"/>
              <w:ind w:right="130"/>
              <w:rPr>
                <w:sz w:val="16"/>
              </w:rPr>
            </w:pPr>
            <w:r>
              <w:rPr>
                <w:spacing w:val="-2"/>
                <w:sz w:val="16"/>
              </w:rPr>
              <w:t>38.514,22</w:t>
            </w:r>
          </w:p>
        </w:tc>
        <w:tc>
          <w:tcPr>
            <w:tcW w:w="1334" w:type="dxa"/>
          </w:tcPr>
          <w:p>
            <w:pPr>
              <w:pStyle w:val="TableParagraph"/>
              <w:spacing w:line="180" w:lineRule="exact"/>
              <w:ind w:right="181"/>
              <w:rPr>
                <w:sz w:val="16"/>
              </w:rPr>
            </w:pPr>
            <w:r>
              <w:rPr>
                <w:spacing w:val="-2"/>
                <w:sz w:val="16"/>
              </w:rPr>
              <w:t>8.183,22</w:t>
            </w:r>
          </w:p>
        </w:tc>
      </w:tr>
      <w:tr>
        <w:trPr>
          <w:trHeight w:val="367" w:hRule="atLeast"/>
        </w:trPr>
        <w:tc>
          <w:tcPr>
            <w:tcW w:w="5040" w:type="dxa"/>
          </w:tcPr>
          <w:p>
            <w:pPr>
              <w:pStyle w:val="TableParagraph"/>
              <w:spacing w:before="89"/>
              <w:ind w:left="158"/>
              <w:jc w:val="left"/>
              <w:rPr>
                <w:b/>
                <w:sz w:val="16"/>
              </w:rPr>
            </w:pPr>
            <w:r>
              <w:rPr>
                <w:b/>
                <w:sz w:val="16"/>
              </w:rPr>
              <w:t>Activos</w:t>
            </w:r>
            <w:r>
              <w:rPr>
                <w:b/>
                <w:spacing w:val="-6"/>
                <w:sz w:val="16"/>
              </w:rPr>
              <w:t> </w:t>
            </w:r>
            <w:r>
              <w:rPr>
                <w:b/>
                <w:sz w:val="16"/>
              </w:rPr>
              <w:t>por</w:t>
            </w:r>
            <w:r>
              <w:rPr>
                <w:b/>
                <w:spacing w:val="-3"/>
                <w:sz w:val="16"/>
              </w:rPr>
              <w:t> </w:t>
            </w:r>
            <w:r>
              <w:rPr>
                <w:b/>
                <w:sz w:val="16"/>
              </w:rPr>
              <w:t>impuesto</w:t>
            </w:r>
            <w:r>
              <w:rPr>
                <w:b/>
                <w:spacing w:val="-8"/>
                <w:sz w:val="16"/>
              </w:rPr>
              <w:t> </w:t>
            </w:r>
            <w:r>
              <w:rPr>
                <w:b/>
                <w:spacing w:val="-2"/>
                <w:sz w:val="16"/>
              </w:rPr>
              <w:t>diferido</w:t>
            </w:r>
          </w:p>
        </w:tc>
        <w:tc>
          <w:tcPr>
            <w:tcW w:w="835" w:type="dxa"/>
          </w:tcPr>
          <w:p>
            <w:pPr>
              <w:pStyle w:val="TableParagraph"/>
              <w:spacing w:before="89"/>
              <w:ind w:left="50" w:right="2"/>
              <w:jc w:val="center"/>
              <w:rPr>
                <w:b/>
                <w:sz w:val="16"/>
              </w:rPr>
            </w:pPr>
            <w:r>
              <w:rPr>
                <w:b/>
                <w:spacing w:val="-5"/>
                <w:sz w:val="16"/>
              </w:rPr>
              <w:t>15</w:t>
            </w:r>
          </w:p>
        </w:tc>
        <w:tc>
          <w:tcPr>
            <w:tcW w:w="1323" w:type="dxa"/>
          </w:tcPr>
          <w:p>
            <w:pPr>
              <w:pStyle w:val="TableParagraph"/>
              <w:spacing w:before="89"/>
              <w:ind w:right="131"/>
              <w:rPr>
                <w:b/>
                <w:sz w:val="16"/>
              </w:rPr>
            </w:pPr>
            <w:r>
              <w:rPr>
                <w:b/>
                <w:spacing w:val="-2"/>
                <w:sz w:val="16"/>
              </w:rPr>
              <w:t>310.775,23</w:t>
            </w:r>
          </w:p>
        </w:tc>
        <w:tc>
          <w:tcPr>
            <w:tcW w:w="1334" w:type="dxa"/>
          </w:tcPr>
          <w:p>
            <w:pPr>
              <w:pStyle w:val="TableParagraph"/>
              <w:spacing w:before="89"/>
              <w:ind w:right="183"/>
              <w:rPr>
                <w:b/>
                <w:sz w:val="16"/>
              </w:rPr>
            </w:pPr>
            <w:r>
              <w:rPr>
                <w:b/>
                <w:spacing w:val="-2"/>
                <w:sz w:val="16"/>
              </w:rPr>
              <w:t>503.814,25</w:t>
            </w:r>
          </w:p>
        </w:tc>
      </w:tr>
      <w:tr>
        <w:trPr>
          <w:trHeight w:val="275" w:hRule="atLeast"/>
        </w:trPr>
        <w:tc>
          <w:tcPr>
            <w:tcW w:w="5040" w:type="dxa"/>
          </w:tcPr>
          <w:p>
            <w:pPr>
              <w:pStyle w:val="TableParagraph"/>
              <w:spacing w:line="169" w:lineRule="exact" w:before="87"/>
              <w:ind w:left="158"/>
              <w:jc w:val="left"/>
              <w:rPr>
                <w:b/>
                <w:sz w:val="16"/>
              </w:rPr>
            </w:pPr>
            <w:r>
              <w:rPr>
                <w:b/>
                <w:sz w:val="16"/>
              </w:rPr>
              <w:t>Deudores</w:t>
            </w:r>
            <w:r>
              <w:rPr>
                <w:b/>
                <w:spacing w:val="-3"/>
                <w:sz w:val="16"/>
              </w:rPr>
              <w:t> </w:t>
            </w:r>
            <w:r>
              <w:rPr>
                <w:b/>
                <w:sz w:val="16"/>
              </w:rPr>
              <w:t>comerciales</w:t>
            </w:r>
            <w:r>
              <w:rPr>
                <w:b/>
                <w:spacing w:val="-6"/>
                <w:sz w:val="16"/>
              </w:rPr>
              <w:t> </w:t>
            </w:r>
            <w:r>
              <w:rPr>
                <w:b/>
                <w:sz w:val="16"/>
              </w:rPr>
              <w:t>no</w:t>
            </w:r>
            <w:r>
              <w:rPr>
                <w:b/>
                <w:spacing w:val="-7"/>
                <w:sz w:val="16"/>
              </w:rPr>
              <w:t> </w:t>
            </w:r>
            <w:r>
              <w:rPr>
                <w:b/>
                <w:spacing w:val="-2"/>
                <w:sz w:val="16"/>
              </w:rPr>
              <w:t>corrientes</w:t>
            </w:r>
          </w:p>
        </w:tc>
        <w:tc>
          <w:tcPr>
            <w:tcW w:w="835" w:type="dxa"/>
          </w:tcPr>
          <w:p>
            <w:pPr>
              <w:pStyle w:val="TableParagraph"/>
              <w:spacing w:line="169" w:lineRule="exact" w:before="87"/>
              <w:ind w:left="50" w:right="1"/>
              <w:jc w:val="center"/>
              <w:rPr>
                <w:b/>
                <w:sz w:val="16"/>
              </w:rPr>
            </w:pPr>
            <w:r>
              <w:rPr>
                <w:b/>
                <w:spacing w:val="-10"/>
                <w:sz w:val="16"/>
              </w:rPr>
              <w:t>9</w:t>
            </w:r>
          </w:p>
        </w:tc>
        <w:tc>
          <w:tcPr>
            <w:tcW w:w="1323" w:type="dxa"/>
          </w:tcPr>
          <w:p>
            <w:pPr>
              <w:pStyle w:val="TableParagraph"/>
              <w:spacing w:line="169" w:lineRule="exact" w:before="87"/>
              <w:ind w:right="125"/>
              <w:rPr>
                <w:b/>
                <w:sz w:val="16"/>
              </w:rPr>
            </w:pPr>
            <w:r>
              <w:rPr>
                <w:b/>
                <w:spacing w:val="-10"/>
                <w:sz w:val="16"/>
              </w:rPr>
              <w:t>-</w:t>
            </w:r>
          </w:p>
        </w:tc>
        <w:tc>
          <w:tcPr>
            <w:tcW w:w="1334" w:type="dxa"/>
          </w:tcPr>
          <w:p>
            <w:pPr>
              <w:pStyle w:val="TableParagraph"/>
              <w:spacing w:line="169" w:lineRule="exact" w:before="87"/>
              <w:ind w:right="182"/>
              <w:rPr>
                <w:b/>
                <w:sz w:val="16"/>
              </w:rPr>
            </w:pPr>
            <w:r>
              <w:rPr>
                <w:b/>
                <w:spacing w:val="-2"/>
                <w:sz w:val="16"/>
              </w:rPr>
              <w:t>60.543,43</w:t>
            </w:r>
          </w:p>
        </w:tc>
      </w:tr>
      <w:tr>
        <w:trPr>
          <w:trHeight w:val="364" w:hRule="atLeast"/>
        </w:trPr>
        <w:tc>
          <w:tcPr>
            <w:tcW w:w="5040" w:type="dxa"/>
            <w:tcBorders>
              <w:bottom w:val="single" w:sz="4" w:space="0" w:color="000000"/>
            </w:tcBorders>
          </w:tcPr>
          <w:p>
            <w:pPr>
              <w:pStyle w:val="TableParagraph"/>
              <w:spacing w:line="182" w:lineRule="exact"/>
              <w:ind w:left="287"/>
              <w:jc w:val="left"/>
              <w:rPr>
                <w:sz w:val="16"/>
              </w:rPr>
            </w:pPr>
            <w:r>
              <w:rPr>
                <w:sz w:val="16"/>
              </w:rPr>
              <w:t>Clientes</w:t>
            </w:r>
            <w:r>
              <w:rPr>
                <w:spacing w:val="-4"/>
                <w:sz w:val="16"/>
              </w:rPr>
              <w:t> </w:t>
            </w:r>
            <w:r>
              <w:rPr>
                <w:sz w:val="16"/>
              </w:rPr>
              <w:t>por</w:t>
            </w:r>
            <w:r>
              <w:rPr>
                <w:spacing w:val="-6"/>
                <w:sz w:val="16"/>
              </w:rPr>
              <w:t> </w:t>
            </w:r>
            <w:r>
              <w:rPr>
                <w:sz w:val="16"/>
              </w:rPr>
              <w:t>ventas</w:t>
            </w:r>
            <w:r>
              <w:rPr>
                <w:spacing w:val="-4"/>
                <w:sz w:val="16"/>
              </w:rPr>
              <w:t> </w:t>
            </w:r>
            <w:r>
              <w:rPr>
                <w:sz w:val="16"/>
              </w:rPr>
              <w:t>y</w:t>
            </w:r>
            <w:r>
              <w:rPr>
                <w:spacing w:val="1"/>
                <w:sz w:val="16"/>
              </w:rPr>
              <w:t> </w:t>
            </w:r>
            <w:r>
              <w:rPr>
                <w:sz w:val="16"/>
              </w:rPr>
              <w:t>prestación</w:t>
            </w:r>
            <w:r>
              <w:rPr>
                <w:spacing w:val="-4"/>
                <w:sz w:val="16"/>
              </w:rPr>
              <w:t> </w:t>
            </w:r>
            <w:r>
              <w:rPr>
                <w:sz w:val="16"/>
              </w:rPr>
              <w:t>de </w:t>
            </w:r>
            <w:r>
              <w:rPr>
                <w:spacing w:val="-2"/>
                <w:sz w:val="16"/>
              </w:rPr>
              <w:t>servicios</w:t>
            </w:r>
          </w:p>
        </w:tc>
        <w:tc>
          <w:tcPr>
            <w:tcW w:w="835" w:type="dxa"/>
            <w:tcBorders>
              <w:bottom w:val="single" w:sz="4" w:space="0" w:color="000000"/>
            </w:tcBorders>
          </w:tcPr>
          <w:p>
            <w:pPr>
              <w:pStyle w:val="TableParagraph"/>
              <w:jc w:val="left"/>
              <w:rPr>
                <w:rFonts w:ascii="Times New Roman"/>
                <w:sz w:val="16"/>
              </w:rPr>
            </w:pPr>
          </w:p>
        </w:tc>
        <w:tc>
          <w:tcPr>
            <w:tcW w:w="1323" w:type="dxa"/>
            <w:tcBorders>
              <w:bottom w:val="single" w:sz="4" w:space="0" w:color="000000"/>
            </w:tcBorders>
          </w:tcPr>
          <w:p>
            <w:pPr>
              <w:pStyle w:val="TableParagraph"/>
              <w:spacing w:line="182" w:lineRule="exact"/>
              <w:ind w:right="125"/>
              <w:rPr>
                <w:sz w:val="16"/>
              </w:rPr>
            </w:pPr>
            <w:r>
              <w:rPr>
                <w:spacing w:val="-10"/>
                <w:sz w:val="16"/>
              </w:rPr>
              <w:t>-</w:t>
            </w:r>
          </w:p>
        </w:tc>
        <w:tc>
          <w:tcPr>
            <w:tcW w:w="1334" w:type="dxa"/>
            <w:tcBorders>
              <w:bottom w:val="single" w:sz="4" w:space="0" w:color="000000"/>
            </w:tcBorders>
          </w:tcPr>
          <w:p>
            <w:pPr>
              <w:pStyle w:val="TableParagraph"/>
              <w:spacing w:line="182" w:lineRule="exact"/>
              <w:ind w:right="182"/>
              <w:rPr>
                <w:sz w:val="16"/>
              </w:rPr>
            </w:pPr>
            <w:r>
              <w:rPr>
                <w:spacing w:val="-2"/>
                <w:sz w:val="16"/>
              </w:rPr>
              <w:t>60.543,43</w:t>
            </w:r>
          </w:p>
        </w:tc>
      </w:tr>
      <w:tr>
        <w:trPr>
          <w:trHeight w:val="186" w:hRule="atLeast"/>
        </w:trPr>
        <w:tc>
          <w:tcPr>
            <w:tcW w:w="5040" w:type="dxa"/>
            <w:tcBorders>
              <w:top w:val="single" w:sz="4" w:space="0" w:color="000000"/>
              <w:bottom w:val="single" w:sz="4" w:space="0" w:color="000000"/>
            </w:tcBorders>
            <w:shd w:val="clear" w:color="auto" w:fill="D9D9D9"/>
          </w:tcPr>
          <w:p>
            <w:pPr>
              <w:pStyle w:val="TableParagraph"/>
              <w:spacing w:line="167" w:lineRule="exact"/>
              <w:ind w:left="158"/>
              <w:jc w:val="left"/>
              <w:rPr>
                <w:b/>
                <w:sz w:val="16"/>
              </w:rPr>
            </w:pPr>
            <w:r>
              <w:rPr>
                <w:b/>
                <w:sz w:val="16"/>
              </w:rPr>
              <w:t>ACTIVO</w:t>
            </w:r>
            <w:r>
              <w:rPr>
                <w:b/>
                <w:spacing w:val="-6"/>
                <w:sz w:val="16"/>
              </w:rPr>
              <w:t> </w:t>
            </w:r>
            <w:r>
              <w:rPr>
                <w:b/>
                <w:spacing w:val="-2"/>
                <w:sz w:val="16"/>
              </w:rPr>
              <w:t>CORRIENTE</w:t>
            </w:r>
          </w:p>
        </w:tc>
        <w:tc>
          <w:tcPr>
            <w:tcW w:w="835"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23" w:type="dxa"/>
            <w:tcBorders>
              <w:top w:val="single" w:sz="4" w:space="0" w:color="000000"/>
              <w:bottom w:val="single" w:sz="4" w:space="0" w:color="000000"/>
            </w:tcBorders>
            <w:shd w:val="clear" w:color="auto" w:fill="D9D9D9"/>
          </w:tcPr>
          <w:p>
            <w:pPr>
              <w:pStyle w:val="TableParagraph"/>
              <w:spacing w:line="167" w:lineRule="exact"/>
              <w:ind w:right="127"/>
              <w:rPr>
                <w:b/>
                <w:sz w:val="16"/>
              </w:rPr>
            </w:pPr>
            <w:r>
              <w:rPr>
                <w:b/>
                <w:spacing w:val="-2"/>
                <w:sz w:val="16"/>
              </w:rPr>
              <w:t>16.264.492,33</w:t>
            </w:r>
          </w:p>
        </w:tc>
        <w:tc>
          <w:tcPr>
            <w:tcW w:w="1334" w:type="dxa"/>
            <w:tcBorders>
              <w:top w:val="single" w:sz="4" w:space="0" w:color="000000"/>
              <w:bottom w:val="single" w:sz="4" w:space="0" w:color="000000"/>
            </w:tcBorders>
            <w:shd w:val="clear" w:color="auto" w:fill="D9D9D9"/>
          </w:tcPr>
          <w:p>
            <w:pPr>
              <w:pStyle w:val="TableParagraph"/>
              <w:spacing w:line="167" w:lineRule="exact"/>
              <w:ind w:right="179"/>
              <w:rPr>
                <w:b/>
                <w:sz w:val="16"/>
              </w:rPr>
            </w:pPr>
            <w:r>
              <w:rPr>
                <w:b/>
                <w:spacing w:val="-2"/>
                <w:sz w:val="16"/>
              </w:rPr>
              <w:t>20.140.418,60</w:t>
            </w:r>
          </w:p>
        </w:tc>
      </w:tr>
      <w:tr>
        <w:trPr>
          <w:trHeight w:val="367" w:hRule="atLeast"/>
        </w:trPr>
        <w:tc>
          <w:tcPr>
            <w:tcW w:w="5040" w:type="dxa"/>
            <w:tcBorders>
              <w:top w:val="single" w:sz="4" w:space="0" w:color="000000"/>
            </w:tcBorders>
          </w:tcPr>
          <w:p>
            <w:pPr>
              <w:pStyle w:val="TableParagraph"/>
              <w:spacing w:line="166" w:lineRule="exact" w:before="181"/>
              <w:ind w:left="158"/>
              <w:jc w:val="left"/>
              <w:rPr>
                <w:b/>
                <w:sz w:val="16"/>
              </w:rPr>
            </w:pPr>
            <w:r>
              <w:rPr>
                <w:b/>
                <w:spacing w:val="-2"/>
                <w:sz w:val="16"/>
              </w:rPr>
              <w:t>Existencias</w:t>
            </w:r>
          </w:p>
        </w:tc>
        <w:tc>
          <w:tcPr>
            <w:tcW w:w="835" w:type="dxa"/>
            <w:tcBorders>
              <w:top w:val="single" w:sz="4" w:space="0" w:color="000000"/>
            </w:tcBorders>
          </w:tcPr>
          <w:p>
            <w:pPr>
              <w:pStyle w:val="TableParagraph"/>
              <w:spacing w:line="166" w:lineRule="exact" w:before="181"/>
              <w:ind w:left="50" w:right="2"/>
              <w:jc w:val="center"/>
              <w:rPr>
                <w:b/>
                <w:sz w:val="16"/>
              </w:rPr>
            </w:pPr>
            <w:r>
              <w:rPr>
                <w:b/>
                <w:spacing w:val="-5"/>
                <w:sz w:val="16"/>
              </w:rPr>
              <w:t>10</w:t>
            </w:r>
          </w:p>
        </w:tc>
        <w:tc>
          <w:tcPr>
            <w:tcW w:w="1323" w:type="dxa"/>
            <w:tcBorders>
              <w:top w:val="single" w:sz="4" w:space="0" w:color="000000"/>
            </w:tcBorders>
          </w:tcPr>
          <w:p>
            <w:pPr>
              <w:pStyle w:val="TableParagraph"/>
              <w:spacing w:line="166" w:lineRule="exact" w:before="181"/>
              <w:ind w:right="128"/>
              <w:rPr>
                <w:b/>
                <w:sz w:val="16"/>
              </w:rPr>
            </w:pPr>
            <w:r>
              <w:rPr>
                <w:b/>
                <w:spacing w:val="-2"/>
                <w:sz w:val="16"/>
              </w:rPr>
              <w:t>5.168.898,85</w:t>
            </w:r>
          </w:p>
        </w:tc>
        <w:tc>
          <w:tcPr>
            <w:tcW w:w="1334" w:type="dxa"/>
            <w:tcBorders>
              <w:top w:val="single" w:sz="4" w:space="0" w:color="000000"/>
            </w:tcBorders>
          </w:tcPr>
          <w:p>
            <w:pPr>
              <w:pStyle w:val="TableParagraph"/>
              <w:spacing w:line="166" w:lineRule="exact" w:before="181"/>
              <w:ind w:right="176"/>
              <w:rPr>
                <w:b/>
                <w:sz w:val="16"/>
              </w:rPr>
            </w:pPr>
            <w:r>
              <w:rPr>
                <w:b/>
                <w:spacing w:val="-2"/>
                <w:sz w:val="16"/>
              </w:rPr>
              <w:t>7.808.509,90</w:t>
            </w:r>
          </w:p>
        </w:tc>
      </w:tr>
      <w:tr>
        <w:trPr>
          <w:trHeight w:val="184" w:hRule="atLeast"/>
        </w:trPr>
        <w:tc>
          <w:tcPr>
            <w:tcW w:w="5040" w:type="dxa"/>
          </w:tcPr>
          <w:p>
            <w:pPr>
              <w:pStyle w:val="TableParagraph"/>
              <w:spacing w:line="165" w:lineRule="exact"/>
              <w:ind w:left="321"/>
              <w:jc w:val="left"/>
              <w:rPr>
                <w:sz w:val="16"/>
              </w:rPr>
            </w:pPr>
            <w:r>
              <w:rPr>
                <w:spacing w:val="-2"/>
                <w:sz w:val="16"/>
              </w:rPr>
              <w:t>Comerciales</w:t>
            </w:r>
          </w:p>
        </w:tc>
        <w:tc>
          <w:tcPr>
            <w:tcW w:w="835" w:type="dxa"/>
          </w:tcPr>
          <w:p>
            <w:pPr>
              <w:pStyle w:val="TableParagraph"/>
              <w:jc w:val="left"/>
              <w:rPr>
                <w:rFonts w:ascii="Times New Roman"/>
                <w:sz w:val="12"/>
              </w:rPr>
            </w:pPr>
          </w:p>
        </w:tc>
        <w:tc>
          <w:tcPr>
            <w:tcW w:w="1323" w:type="dxa"/>
          </w:tcPr>
          <w:p>
            <w:pPr>
              <w:pStyle w:val="TableParagraph"/>
              <w:spacing w:line="165" w:lineRule="exact"/>
              <w:ind w:right="128"/>
              <w:rPr>
                <w:sz w:val="16"/>
              </w:rPr>
            </w:pPr>
            <w:r>
              <w:rPr>
                <w:spacing w:val="-2"/>
                <w:sz w:val="16"/>
              </w:rPr>
              <w:t>1.351.628,38</w:t>
            </w:r>
          </w:p>
        </w:tc>
        <w:tc>
          <w:tcPr>
            <w:tcW w:w="1334" w:type="dxa"/>
          </w:tcPr>
          <w:p>
            <w:pPr>
              <w:pStyle w:val="TableParagraph"/>
              <w:spacing w:line="165" w:lineRule="exact"/>
              <w:ind w:right="178"/>
              <w:rPr>
                <w:sz w:val="16"/>
              </w:rPr>
            </w:pPr>
            <w:r>
              <w:rPr>
                <w:spacing w:val="-2"/>
                <w:sz w:val="16"/>
              </w:rPr>
              <w:t>803.063,36</w:t>
            </w:r>
          </w:p>
        </w:tc>
      </w:tr>
      <w:tr>
        <w:trPr>
          <w:trHeight w:val="184" w:hRule="atLeast"/>
        </w:trPr>
        <w:tc>
          <w:tcPr>
            <w:tcW w:w="5040" w:type="dxa"/>
          </w:tcPr>
          <w:p>
            <w:pPr>
              <w:pStyle w:val="TableParagraph"/>
              <w:spacing w:line="165" w:lineRule="exact"/>
              <w:ind w:left="321"/>
              <w:jc w:val="left"/>
              <w:rPr>
                <w:sz w:val="16"/>
              </w:rPr>
            </w:pPr>
            <w:r>
              <w:rPr>
                <w:sz w:val="16"/>
              </w:rPr>
              <w:t>Materias</w:t>
            </w:r>
            <w:r>
              <w:rPr>
                <w:spacing w:val="-4"/>
                <w:sz w:val="16"/>
              </w:rPr>
              <w:t> </w:t>
            </w:r>
            <w:r>
              <w:rPr>
                <w:sz w:val="16"/>
              </w:rPr>
              <w:t>primas</w:t>
            </w:r>
            <w:r>
              <w:rPr>
                <w:spacing w:val="-6"/>
                <w:sz w:val="16"/>
              </w:rPr>
              <w:t> </w:t>
            </w:r>
            <w:r>
              <w:rPr>
                <w:sz w:val="16"/>
              </w:rPr>
              <w:t>y</w:t>
            </w:r>
            <w:r>
              <w:rPr>
                <w:spacing w:val="-3"/>
                <w:sz w:val="16"/>
              </w:rPr>
              <w:t> </w:t>
            </w:r>
            <w:r>
              <w:rPr>
                <w:sz w:val="16"/>
              </w:rPr>
              <w:t>otros</w:t>
            </w:r>
            <w:r>
              <w:rPr>
                <w:spacing w:val="-8"/>
                <w:sz w:val="16"/>
              </w:rPr>
              <w:t> </w:t>
            </w:r>
            <w:r>
              <w:rPr>
                <w:spacing w:val="-2"/>
                <w:sz w:val="16"/>
              </w:rPr>
              <w:t>aprovisionamientos</w:t>
            </w:r>
          </w:p>
        </w:tc>
        <w:tc>
          <w:tcPr>
            <w:tcW w:w="835" w:type="dxa"/>
          </w:tcPr>
          <w:p>
            <w:pPr>
              <w:pStyle w:val="TableParagraph"/>
              <w:jc w:val="left"/>
              <w:rPr>
                <w:rFonts w:ascii="Times New Roman"/>
                <w:sz w:val="12"/>
              </w:rPr>
            </w:pPr>
          </w:p>
        </w:tc>
        <w:tc>
          <w:tcPr>
            <w:tcW w:w="1323" w:type="dxa"/>
          </w:tcPr>
          <w:p>
            <w:pPr>
              <w:pStyle w:val="TableParagraph"/>
              <w:spacing w:line="165" w:lineRule="exact"/>
              <w:ind w:right="128"/>
              <w:rPr>
                <w:sz w:val="16"/>
              </w:rPr>
            </w:pPr>
            <w:r>
              <w:rPr>
                <w:spacing w:val="-2"/>
                <w:sz w:val="16"/>
              </w:rPr>
              <w:t>3.382.653,69</w:t>
            </w:r>
          </w:p>
        </w:tc>
        <w:tc>
          <w:tcPr>
            <w:tcW w:w="1334" w:type="dxa"/>
          </w:tcPr>
          <w:p>
            <w:pPr>
              <w:pStyle w:val="TableParagraph"/>
              <w:spacing w:line="165" w:lineRule="exact"/>
              <w:ind w:right="176"/>
              <w:rPr>
                <w:sz w:val="16"/>
              </w:rPr>
            </w:pPr>
            <w:r>
              <w:rPr>
                <w:spacing w:val="-2"/>
                <w:sz w:val="16"/>
              </w:rPr>
              <w:t>6.271.353,57</w:t>
            </w:r>
          </w:p>
        </w:tc>
      </w:tr>
      <w:tr>
        <w:trPr>
          <w:trHeight w:val="276" w:hRule="atLeast"/>
        </w:trPr>
        <w:tc>
          <w:tcPr>
            <w:tcW w:w="5040" w:type="dxa"/>
          </w:tcPr>
          <w:p>
            <w:pPr>
              <w:pStyle w:val="TableParagraph"/>
              <w:spacing w:line="180" w:lineRule="exact"/>
              <w:ind w:left="321"/>
              <w:jc w:val="left"/>
              <w:rPr>
                <w:sz w:val="16"/>
              </w:rPr>
            </w:pPr>
            <w:r>
              <w:rPr>
                <w:sz w:val="16"/>
              </w:rPr>
              <w:t>Productos</w:t>
            </w:r>
            <w:r>
              <w:rPr>
                <w:spacing w:val="-3"/>
                <w:sz w:val="16"/>
              </w:rPr>
              <w:t> </w:t>
            </w:r>
            <w:r>
              <w:rPr>
                <w:spacing w:val="-2"/>
                <w:sz w:val="16"/>
              </w:rPr>
              <w:t>terminados</w:t>
            </w:r>
          </w:p>
        </w:tc>
        <w:tc>
          <w:tcPr>
            <w:tcW w:w="835" w:type="dxa"/>
          </w:tcPr>
          <w:p>
            <w:pPr>
              <w:pStyle w:val="TableParagraph"/>
              <w:jc w:val="left"/>
              <w:rPr>
                <w:rFonts w:ascii="Times New Roman"/>
                <w:sz w:val="16"/>
              </w:rPr>
            </w:pPr>
          </w:p>
        </w:tc>
        <w:tc>
          <w:tcPr>
            <w:tcW w:w="1323" w:type="dxa"/>
          </w:tcPr>
          <w:p>
            <w:pPr>
              <w:pStyle w:val="TableParagraph"/>
              <w:spacing w:line="180" w:lineRule="exact"/>
              <w:ind w:right="131"/>
              <w:rPr>
                <w:sz w:val="16"/>
              </w:rPr>
            </w:pPr>
            <w:r>
              <w:rPr>
                <w:spacing w:val="-2"/>
                <w:sz w:val="16"/>
              </w:rPr>
              <w:t>434.616,78</w:t>
            </w:r>
          </w:p>
        </w:tc>
        <w:tc>
          <w:tcPr>
            <w:tcW w:w="1334" w:type="dxa"/>
          </w:tcPr>
          <w:p>
            <w:pPr>
              <w:pStyle w:val="TableParagraph"/>
              <w:spacing w:line="180" w:lineRule="exact"/>
              <w:ind w:right="178"/>
              <w:rPr>
                <w:sz w:val="16"/>
              </w:rPr>
            </w:pPr>
            <w:r>
              <w:rPr>
                <w:spacing w:val="-2"/>
                <w:sz w:val="16"/>
              </w:rPr>
              <w:t>734.092,97</w:t>
            </w:r>
          </w:p>
        </w:tc>
      </w:tr>
      <w:tr>
        <w:trPr>
          <w:trHeight w:val="275" w:hRule="atLeast"/>
        </w:trPr>
        <w:tc>
          <w:tcPr>
            <w:tcW w:w="5040" w:type="dxa"/>
          </w:tcPr>
          <w:p>
            <w:pPr>
              <w:pStyle w:val="TableParagraph"/>
              <w:spacing w:line="166" w:lineRule="exact" w:before="89"/>
              <w:ind w:left="158"/>
              <w:jc w:val="left"/>
              <w:rPr>
                <w:b/>
                <w:sz w:val="16"/>
              </w:rPr>
            </w:pPr>
            <w:r>
              <w:rPr>
                <w:b/>
                <w:sz w:val="16"/>
              </w:rPr>
              <w:t>Deudores</w:t>
            </w:r>
            <w:r>
              <w:rPr>
                <w:b/>
                <w:spacing w:val="-3"/>
                <w:sz w:val="16"/>
              </w:rPr>
              <w:t> </w:t>
            </w:r>
            <w:r>
              <w:rPr>
                <w:b/>
                <w:sz w:val="16"/>
              </w:rPr>
              <w:t>comerciales</w:t>
            </w:r>
            <w:r>
              <w:rPr>
                <w:b/>
                <w:spacing w:val="-7"/>
                <w:sz w:val="16"/>
              </w:rPr>
              <w:t> </w:t>
            </w:r>
            <w:r>
              <w:rPr>
                <w:b/>
                <w:sz w:val="16"/>
              </w:rPr>
              <w:t>y</w:t>
            </w:r>
            <w:r>
              <w:rPr>
                <w:b/>
                <w:spacing w:val="-2"/>
                <w:sz w:val="16"/>
              </w:rPr>
              <w:t> </w:t>
            </w:r>
            <w:r>
              <w:rPr>
                <w:b/>
                <w:sz w:val="16"/>
              </w:rPr>
              <w:t>otras</w:t>
            </w:r>
            <w:r>
              <w:rPr>
                <w:b/>
                <w:spacing w:val="-2"/>
                <w:sz w:val="16"/>
              </w:rPr>
              <w:t> </w:t>
            </w:r>
            <w:r>
              <w:rPr>
                <w:b/>
                <w:sz w:val="16"/>
              </w:rPr>
              <w:t>cuentas</w:t>
            </w:r>
            <w:r>
              <w:rPr>
                <w:b/>
                <w:spacing w:val="-4"/>
                <w:sz w:val="16"/>
              </w:rPr>
              <w:t> </w:t>
            </w:r>
            <w:r>
              <w:rPr>
                <w:b/>
                <w:sz w:val="16"/>
              </w:rPr>
              <w:t>a</w:t>
            </w:r>
            <w:r>
              <w:rPr>
                <w:b/>
                <w:spacing w:val="-1"/>
                <w:sz w:val="16"/>
              </w:rPr>
              <w:t> </w:t>
            </w:r>
            <w:r>
              <w:rPr>
                <w:b/>
                <w:spacing w:val="-2"/>
                <w:sz w:val="16"/>
              </w:rPr>
              <w:t>cobrar</w:t>
            </w:r>
          </w:p>
        </w:tc>
        <w:tc>
          <w:tcPr>
            <w:tcW w:w="835" w:type="dxa"/>
          </w:tcPr>
          <w:p>
            <w:pPr>
              <w:pStyle w:val="TableParagraph"/>
              <w:jc w:val="left"/>
              <w:rPr>
                <w:rFonts w:ascii="Times New Roman"/>
                <w:sz w:val="16"/>
              </w:rPr>
            </w:pPr>
          </w:p>
        </w:tc>
        <w:tc>
          <w:tcPr>
            <w:tcW w:w="1323" w:type="dxa"/>
          </w:tcPr>
          <w:p>
            <w:pPr>
              <w:pStyle w:val="TableParagraph"/>
              <w:spacing w:line="166" w:lineRule="exact" w:before="89"/>
              <w:ind w:right="128"/>
              <w:rPr>
                <w:b/>
                <w:sz w:val="16"/>
              </w:rPr>
            </w:pPr>
            <w:r>
              <w:rPr>
                <w:b/>
                <w:spacing w:val="-2"/>
                <w:sz w:val="16"/>
              </w:rPr>
              <w:t>9.025.069,18</w:t>
            </w:r>
          </w:p>
        </w:tc>
        <w:tc>
          <w:tcPr>
            <w:tcW w:w="1334" w:type="dxa"/>
          </w:tcPr>
          <w:p>
            <w:pPr>
              <w:pStyle w:val="TableParagraph"/>
              <w:spacing w:line="166" w:lineRule="exact" w:before="89"/>
              <w:ind w:right="176"/>
              <w:rPr>
                <w:b/>
                <w:sz w:val="16"/>
              </w:rPr>
            </w:pPr>
            <w:r>
              <w:rPr>
                <w:b/>
                <w:spacing w:val="-2"/>
                <w:sz w:val="16"/>
              </w:rPr>
              <w:t>9.984.336,91</w:t>
            </w:r>
          </w:p>
        </w:tc>
      </w:tr>
      <w:tr>
        <w:trPr>
          <w:trHeight w:val="182" w:hRule="atLeast"/>
        </w:trPr>
        <w:tc>
          <w:tcPr>
            <w:tcW w:w="5040" w:type="dxa"/>
          </w:tcPr>
          <w:p>
            <w:pPr>
              <w:pStyle w:val="TableParagraph"/>
              <w:spacing w:line="162" w:lineRule="exact"/>
              <w:ind w:left="321"/>
              <w:jc w:val="left"/>
              <w:rPr>
                <w:sz w:val="16"/>
              </w:rPr>
            </w:pPr>
            <w:r>
              <w:rPr>
                <w:sz w:val="16"/>
              </w:rPr>
              <w:t>Clientes</w:t>
            </w:r>
            <w:r>
              <w:rPr>
                <w:spacing w:val="-3"/>
                <w:sz w:val="16"/>
              </w:rPr>
              <w:t> </w:t>
            </w:r>
            <w:r>
              <w:rPr>
                <w:sz w:val="16"/>
              </w:rPr>
              <w:t>por</w:t>
            </w:r>
            <w:r>
              <w:rPr>
                <w:spacing w:val="-5"/>
                <w:sz w:val="16"/>
              </w:rPr>
              <w:t> </w:t>
            </w:r>
            <w:r>
              <w:rPr>
                <w:sz w:val="16"/>
              </w:rPr>
              <w:t>ventas</w:t>
            </w:r>
            <w:r>
              <w:rPr>
                <w:spacing w:val="-3"/>
                <w:sz w:val="16"/>
              </w:rPr>
              <w:t> </w:t>
            </w:r>
            <w:r>
              <w:rPr>
                <w:sz w:val="16"/>
              </w:rPr>
              <w:t>y</w:t>
            </w:r>
            <w:r>
              <w:rPr>
                <w:spacing w:val="-3"/>
                <w:sz w:val="16"/>
              </w:rPr>
              <w:t> </w:t>
            </w:r>
            <w:r>
              <w:rPr>
                <w:sz w:val="16"/>
              </w:rPr>
              <w:t>prestación</w:t>
            </w:r>
            <w:r>
              <w:rPr>
                <w:spacing w:val="-3"/>
                <w:sz w:val="16"/>
              </w:rPr>
              <w:t> </w:t>
            </w:r>
            <w:r>
              <w:rPr>
                <w:sz w:val="16"/>
              </w:rPr>
              <w:t>de</w:t>
            </w:r>
            <w:r>
              <w:rPr>
                <w:spacing w:val="-5"/>
                <w:sz w:val="16"/>
              </w:rPr>
              <w:t> </w:t>
            </w:r>
            <w:r>
              <w:rPr>
                <w:spacing w:val="-2"/>
                <w:sz w:val="16"/>
              </w:rPr>
              <w:t>servicios</w:t>
            </w:r>
          </w:p>
        </w:tc>
        <w:tc>
          <w:tcPr>
            <w:tcW w:w="835" w:type="dxa"/>
          </w:tcPr>
          <w:p>
            <w:pPr>
              <w:pStyle w:val="TableParagraph"/>
              <w:spacing w:line="162" w:lineRule="exact"/>
              <w:ind w:left="50" w:right="1"/>
              <w:jc w:val="center"/>
              <w:rPr>
                <w:sz w:val="16"/>
              </w:rPr>
            </w:pPr>
            <w:r>
              <w:rPr>
                <w:spacing w:val="-10"/>
                <w:sz w:val="16"/>
              </w:rPr>
              <w:t>9</w:t>
            </w:r>
          </w:p>
        </w:tc>
        <w:tc>
          <w:tcPr>
            <w:tcW w:w="1323" w:type="dxa"/>
          </w:tcPr>
          <w:p>
            <w:pPr>
              <w:pStyle w:val="TableParagraph"/>
              <w:spacing w:line="162" w:lineRule="exact"/>
              <w:ind w:right="128"/>
              <w:rPr>
                <w:sz w:val="16"/>
              </w:rPr>
            </w:pPr>
            <w:r>
              <w:rPr>
                <w:spacing w:val="-2"/>
                <w:sz w:val="16"/>
              </w:rPr>
              <w:t>5.030.647,91</w:t>
            </w:r>
          </w:p>
        </w:tc>
        <w:tc>
          <w:tcPr>
            <w:tcW w:w="1334" w:type="dxa"/>
          </w:tcPr>
          <w:p>
            <w:pPr>
              <w:pStyle w:val="TableParagraph"/>
              <w:spacing w:line="162" w:lineRule="exact"/>
              <w:ind w:right="176"/>
              <w:rPr>
                <w:sz w:val="16"/>
              </w:rPr>
            </w:pPr>
            <w:r>
              <w:rPr>
                <w:spacing w:val="-2"/>
                <w:sz w:val="16"/>
              </w:rPr>
              <w:t>5.576.975,55</w:t>
            </w:r>
          </w:p>
        </w:tc>
      </w:tr>
      <w:tr>
        <w:trPr>
          <w:trHeight w:val="184" w:hRule="atLeast"/>
        </w:trPr>
        <w:tc>
          <w:tcPr>
            <w:tcW w:w="5040" w:type="dxa"/>
          </w:tcPr>
          <w:p>
            <w:pPr>
              <w:pStyle w:val="TableParagraph"/>
              <w:spacing w:line="165" w:lineRule="exact"/>
              <w:ind w:left="321"/>
              <w:jc w:val="left"/>
              <w:rPr>
                <w:sz w:val="16"/>
              </w:rPr>
            </w:pPr>
            <w:r>
              <w:rPr>
                <w:sz w:val="16"/>
              </w:rPr>
              <w:t>Clientes,</w:t>
            </w:r>
            <w:r>
              <w:rPr>
                <w:spacing w:val="-5"/>
                <w:sz w:val="16"/>
              </w:rPr>
              <w:t> </w:t>
            </w:r>
            <w:r>
              <w:rPr>
                <w:sz w:val="16"/>
              </w:rPr>
              <w:t>empresas</w:t>
            </w:r>
            <w:r>
              <w:rPr>
                <w:spacing w:val="-5"/>
                <w:sz w:val="16"/>
              </w:rPr>
              <w:t> </w:t>
            </w:r>
            <w:r>
              <w:rPr>
                <w:sz w:val="16"/>
              </w:rPr>
              <w:t>del</w:t>
            </w:r>
            <w:r>
              <w:rPr>
                <w:spacing w:val="-4"/>
                <w:sz w:val="16"/>
              </w:rPr>
              <w:t> </w:t>
            </w:r>
            <w:r>
              <w:rPr>
                <w:sz w:val="16"/>
              </w:rPr>
              <w:t>grupo</w:t>
            </w:r>
            <w:r>
              <w:rPr>
                <w:spacing w:val="-3"/>
                <w:sz w:val="16"/>
              </w:rPr>
              <w:t> </w:t>
            </w:r>
            <w:r>
              <w:rPr>
                <w:sz w:val="16"/>
              </w:rPr>
              <w:t>y</w:t>
            </w:r>
            <w:r>
              <w:rPr>
                <w:spacing w:val="-5"/>
                <w:sz w:val="16"/>
              </w:rPr>
              <w:t> </w:t>
            </w:r>
            <w:r>
              <w:rPr>
                <w:spacing w:val="-2"/>
                <w:sz w:val="16"/>
              </w:rPr>
              <w:t>asociadas</w:t>
            </w:r>
          </w:p>
        </w:tc>
        <w:tc>
          <w:tcPr>
            <w:tcW w:w="835" w:type="dxa"/>
          </w:tcPr>
          <w:p>
            <w:pPr>
              <w:pStyle w:val="TableParagraph"/>
              <w:spacing w:line="165" w:lineRule="exact"/>
              <w:ind w:left="50" w:right="1"/>
              <w:jc w:val="center"/>
              <w:rPr>
                <w:sz w:val="16"/>
              </w:rPr>
            </w:pPr>
            <w:r>
              <w:rPr>
                <w:spacing w:val="-10"/>
                <w:sz w:val="16"/>
              </w:rPr>
              <w:t>9</w:t>
            </w:r>
          </w:p>
        </w:tc>
        <w:tc>
          <w:tcPr>
            <w:tcW w:w="1323" w:type="dxa"/>
          </w:tcPr>
          <w:p>
            <w:pPr>
              <w:pStyle w:val="TableParagraph"/>
              <w:spacing w:line="165" w:lineRule="exact"/>
              <w:ind w:right="128"/>
              <w:rPr>
                <w:sz w:val="16"/>
              </w:rPr>
            </w:pPr>
            <w:r>
              <w:rPr>
                <w:spacing w:val="-2"/>
                <w:sz w:val="16"/>
              </w:rPr>
              <w:t>1.964.944,11</w:t>
            </w:r>
          </w:p>
        </w:tc>
        <w:tc>
          <w:tcPr>
            <w:tcW w:w="1334" w:type="dxa"/>
          </w:tcPr>
          <w:p>
            <w:pPr>
              <w:pStyle w:val="TableParagraph"/>
              <w:spacing w:line="165" w:lineRule="exact"/>
              <w:ind w:right="176"/>
              <w:rPr>
                <w:sz w:val="16"/>
              </w:rPr>
            </w:pPr>
            <w:r>
              <w:rPr>
                <w:spacing w:val="-2"/>
                <w:sz w:val="16"/>
              </w:rPr>
              <w:t>2.162.147,05</w:t>
            </w:r>
          </w:p>
        </w:tc>
      </w:tr>
      <w:tr>
        <w:trPr>
          <w:trHeight w:val="184" w:hRule="atLeast"/>
        </w:trPr>
        <w:tc>
          <w:tcPr>
            <w:tcW w:w="5040" w:type="dxa"/>
          </w:tcPr>
          <w:p>
            <w:pPr>
              <w:pStyle w:val="TableParagraph"/>
              <w:spacing w:line="165" w:lineRule="exact"/>
              <w:ind w:left="321"/>
              <w:jc w:val="left"/>
              <w:rPr>
                <w:sz w:val="16"/>
              </w:rPr>
            </w:pPr>
            <w:r>
              <w:rPr>
                <w:spacing w:val="-2"/>
                <w:sz w:val="16"/>
              </w:rPr>
              <w:t>Deudores</w:t>
            </w:r>
            <w:r>
              <w:rPr>
                <w:spacing w:val="4"/>
                <w:sz w:val="16"/>
              </w:rPr>
              <w:t> </w:t>
            </w:r>
            <w:r>
              <w:rPr>
                <w:spacing w:val="-2"/>
                <w:sz w:val="16"/>
              </w:rPr>
              <w:t>varios</w:t>
            </w:r>
          </w:p>
        </w:tc>
        <w:tc>
          <w:tcPr>
            <w:tcW w:w="835" w:type="dxa"/>
          </w:tcPr>
          <w:p>
            <w:pPr>
              <w:pStyle w:val="TableParagraph"/>
              <w:spacing w:line="165" w:lineRule="exact"/>
              <w:ind w:left="50" w:right="1"/>
              <w:jc w:val="center"/>
              <w:rPr>
                <w:sz w:val="16"/>
              </w:rPr>
            </w:pPr>
            <w:r>
              <w:rPr>
                <w:spacing w:val="-10"/>
                <w:sz w:val="16"/>
              </w:rPr>
              <w:t>9</w:t>
            </w:r>
          </w:p>
        </w:tc>
        <w:tc>
          <w:tcPr>
            <w:tcW w:w="1323" w:type="dxa"/>
          </w:tcPr>
          <w:p>
            <w:pPr>
              <w:pStyle w:val="TableParagraph"/>
              <w:spacing w:line="165" w:lineRule="exact"/>
              <w:ind w:right="130"/>
              <w:rPr>
                <w:sz w:val="16"/>
              </w:rPr>
            </w:pPr>
            <w:r>
              <w:rPr>
                <w:spacing w:val="-2"/>
                <w:sz w:val="16"/>
              </w:rPr>
              <w:t>78.259,20</w:t>
            </w:r>
          </w:p>
        </w:tc>
        <w:tc>
          <w:tcPr>
            <w:tcW w:w="1334" w:type="dxa"/>
          </w:tcPr>
          <w:p>
            <w:pPr>
              <w:pStyle w:val="TableParagraph"/>
              <w:spacing w:line="165" w:lineRule="exact"/>
              <w:ind w:right="178"/>
              <w:rPr>
                <w:sz w:val="16"/>
              </w:rPr>
            </w:pPr>
            <w:r>
              <w:rPr>
                <w:spacing w:val="-2"/>
                <w:sz w:val="16"/>
              </w:rPr>
              <w:t>127.695,45</w:t>
            </w:r>
          </w:p>
        </w:tc>
      </w:tr>
      <w:tr>
        <w:trPr>
          <w:trHeight w:val="182" w:hRule="atLeast"/>
        </w:trPr>
        <w:tc>
          <w:tcPr>
            <w:tcW w:w="5040" w:type="dxa"/>
          </w:tcPr>
          <w:p>
            <w:pPr>
              <w:pStyle w:val="TableParagraph"/>
              <w:spacing w:line="162" w:lineRule="exact"/>
              <w:ind w:left="321"/>
              <w:jc w:val="left"/>
              <w:rPr>
                <w:sz w:val="16"/>
              </w:rPr>
            </w:pPr>
            <w:r>
              <w:rPr>
                <w:spacing w:val="-2"/>
                <w:sz w:val="16"/>
              </w:rPr>
              <w:t>Personal</w:t>
            </w:r>
          </w:p>
        </w:tc>
        <w:tc>
          <w:tcPr>
            <w:tcW w:w="835" w:type="dxa"/>
          </w:tcPr>
          <w:p>
            <w:pPr>
              <w:pStyle w:val="TableParagraph"/>
              <w:spacing w:line="162" w:lineRule="exact"/>
              <w:ind w:left="50" w:right="1"/>
              <w:jc w:val="center"/>
              <w:rPr>
                <w:sz w:val="16"/>
              </w:rPr>
            </w:pPr>
            <w:r>
              <w:rPr>
                <w:spacing w:val="-10"/>
                <w:sz w:val="16"/>
              </w:rPr>
              <w:t>9</w:t>
            </w:r>
          </w:p>
        </w:tc>
        <w:tc>
          <w:tcPr>
            <w:tcW w:w="1323" w:type="dxa"/>
          </w:tcPr>
          <w:p>
            <w:pPr>
              <w:pStyle w:val="TableParagraph"/>
              <w:spacing w:line="162" w:lineRule="exact"/>
              <w:ind w:right="130"/>
              <w:rPr>
                <w:sz w:val="16"/>
              </w:rPr>
            </w:pPr>
            <w:r>
              <w:rPr>
                <w:spacing w:val="-2"/>
                <w:sz w:val="16"/>
              </w:rPr>
              <w:t>200,00</w:t>
            </w:r>
          </w:p>
        </w:tc>
        <w:tc>
          <w:tcPr>
            <w:tcW w:w="1334" w:type="dxa"/>
          </w:tcPr>
          <w:p>
            <w:pPr>
              <w:pStyle w:val="TableParagraph"/>
              <w:spacing w:line="162" w:lineRule="exact"/>
              <w:ind w:right="178"/>
              <w:rPr>
                <w:sz w:val="16"/>
              </w:rPr>
            </w:pPr>
            <w:r>
              <w:rPr>
                <w:spacing w:val="-2"/>
                <w:sz w:val="16"/>
              </w:rPr>
              <w:t>234,13</w:t>
            </w:r>
          </w:p>
        </w:tc>
      </w:tr>
      <w:tr>
        <w:trPr>
          <w:trHeight w:val="184" w:hRule="atLeast"/>
        </w:trPr>
        <w:tc>
          <w:tcPr>
            <w:tcW w:w="5040" w:type="dxa"/>
          </w:tcPr>
          <w:p>
            <w:pPr>
              <w:pStyle w:val="TableParagraph"/>
              <w:spacing w:line="165" w:lineRule="exact"/>
              <w:ind w:left="332"/>
              <w:jc w:val="left"/>
              <w:rPr>
                <w:sz w:val="16"/>
              </w:rPr>
            </w:pPr>
            <w:r>
              <w:rPr>
                <w:sz w:val="16"/>
              </w:rPr>
              <w:t>Activos</w:t>
            </w:r>
            <w:r>
              <w:rPr>
                <w:spacing w:val="-4"/>
                <w:sz w:val="16"/>
              </w:rPr>
              <w:t> </w:t>
            </w:r>
            <w:r>
              <w:rPr>
                <w:sz w:val="16"/>
              </w:rPr>
              <w:t>por</w:t>
            </w:r>
            <w:r>
              <w:rPr>
                <w:spacing w:val="-4"/>
                <w:sz w:val="16"/>
              </w:rPr>
              <w:t> </w:t>
            </w:r>
            <w:r>
              <w:rPr>
                <w:sz w:val="16"/>
              </w:rPr>
              <w:t>impuesto</w:t>
            </w:r>
            <w:r>
              <w:rPr>
                <w:spacing w:val="2"/>
                <w:sz w:val="16"/>
              </w:rPr>
              <w:t> </w:t>
            </w:r>
            <w:r>
              <w:rPr>
                <w:spacing w:val="-2"/>
                <w:sz w:val="16"/>
              </w:rPr>
              <w:t>corriente</w:t>
            </w:r>
          </w:p>
        </w:tc>
        <w:tc>
          <w:tcPr>
            <w:tcW w:w="835" w:type="dxa"/>
          </w:tcPr>
          <w:p>
            <w:pPr>
              <w:pStyle w:val="TableParagraph"/>
              <w:spacing w:line="165" w:lineRule="exact"/>
              <w:ind w:left="50" w:right="2"/>
              <w:jc w:val="center"/>
              <w:rPr>
                <w:sz w:val="16"/>
              </w:rPr>
            </w:pPr>
            <w:r>
              <w:rPr>
                <w:spacing w:val="-5"/>
                <w:sz w:val="16"/>
              </w:rPr>
              <w:t>15</w:t>
            </w:r>
          </w:p>
        </w:tc>
        <w:tc>
          <w:tcPr>
            <w:tcW w:w="1323" w:type="dxa"/>
          </w:tcPr>
          <w:p>
            <w:pPr>
              <w:pStyle w:val="TableParagraph"/>
              <w:spacing w:line="165" w:lineRule="exact"/>
              <w:ind w:right="131"/>
              <w:rPr>
                <w:sz w:val="16"/>
              </w:rPr>
            </w:pPr>
            <w:r>
              <w:rPr>
                <w:spacing w:val="-2"/>
                <w:sz w:val="16"/>
              </w:rPr>
              <w:t>106.373,56</w:t>
            </w:r>
          </w:p>
        </w:tc>
        <w:tc>
          <w:tcPr>
            <w:tcW w:w="1334" w:type="dxa"/>
          </w:tcPr>
          <w:p>
            <w:pPr>
              <w:pStyle w:val="TableParagraph"/>
              <w:spacing w:line="165" w:lineRule="exact"/>
              <w:ind w:right="182"/>
              <w:rPr>
                <w:sz w:val="16"/>
              </w:rPr>
            </w:pPr>
            <w:r>
              <w:rPr>
                <w:spacing w:val="-2"/>
                <w:sz w:val="16"/>
              </w:rPr>
              <w:t>95.893,18</w:t>
            </w:r>
          </w:p>
        </w:tc>
      </w:tr>
      <w:tr>
        <w:trPr>
          <w:trHeight w:val="276" w:hRule="atLeast"/>
        </w:trPr>
        <w:tc>
          <w:tcPr>
            <w:tcW w:w="5040" w:type="dxa"/>
          </w:tcPr>
          <w:p>
            <w:pPr>
              <w:pStyle w:val="TableParagraph"/>
              <w:spacing w:line="182" w:lineRule="exact"/>
              <w:ind w:left="321"/>
              <w:jc w:val="left"/>
              <w:rPr>
                <w:sz w:val="16"/>
              </w:rPr>
            </w:pPr>
            <w:r>
              <w:rPr>
                <w:sz w:val="16"/>
              </w:rPr>
              <w:t>Otros</w:t>
            </w:r>
            <w:r>
              <w:rPr>
                <w:spacing w:val="-6"/>
                <w:sz w:val="16"/>
              </w:rPr>
              <w:t> </w:t>
            </w:r>
            <w:r>
              <w:rPr>
                <w:sz w:val="16"/>
              </w:rPr>
              <w:t>créditos</w:t>
            </w:r>
            <w:r>
              <w:rPr>
                <w:spacing w:val="-5"/>
                <w:sz w:val="16"/>
              </w:rPr>
              <w:t> </w:t>
            </w:r>
            <w:r>
              <w:rPr>
                <w:sz w:val="16"/>
              </w:rPr>
              <w:t>con</w:t>
            </w:r>
            <w:r>
              <w:rPr>
                <w:spacing w:val="-1"/>
                <w:sz w:val="16"/>
              </w:rPr>
              <w:t> </w:t>
            </w:r>
            <w:r>
              <w:rPr>
                <w:sz w:val="16"/>
              </w:rPr>
              <w:t>las</w:t>
            </w:r>
            <w:r>
              <w:rPr>
                <w:spacing w:val="-6"/>
                <w:sz w:val="16"/>
              </w:rPr>
              <w:t> </w:t>
            </w:r>
            <w:r>
              <w:rPr>
                <w:sz w:val="16"/>
              </w:rPr>
              <w:t>Administraciones</w:t>
            </w:r>
            <w:r>
              <w:rPr>
                <w:spacing w:val="-5"/>
                <w:sz w:val="16"/>
              </w:rPr>
              <w:t> </w:t>
            </w:r>
            <w:r>
              <w:rPr>
                <w:spacing w:val="-2"/>
                <w:sz w:val="16"/>
              </w:rPr>
              <w:t>Públicas</w:t>
            </w:r>
          </w:p>
        </w:tc>
        <w:tc>
          <w:tcPr>
            <w:tcW w:w="835" w:type="dxa"/>
          </w:tcPr>
          <w:p>
            <w:pPr>
              <w:pStyle w:val="TableParagraph"/>
              <w:spacing w:line="182" w:lineRule="exact"/>
              <w:ind w:left="50" w:right="2"/>
              <w:jc w:val="center"/>
              <w:rPr>
                <w:sz w:val="16"/>
              </w:rPr>
            </w:pPr>
            <w:r>
              <w:rPr>
                <w:spacing w:val="-5"/>
                <w:sz w:val="16"/>
              </w:rPr>
              <w:t>15</w:t>
            </w:r>
          </w:p>
        </w:tc>
        <w:tc>
          <w:tcPr>
            <w:tcW w:w="1323" w:type="dxa"/>
          </w:tcPr>
          <w:p>
            <w:pPr>
              <w:pStyle w:val="TableParagraph"/>
              <w:spacing w:line="182" w:lineRule="exact"/>
              <w:ind w:right="128"/>
              <w:rPr>
                <w:sz w:val="16"/>
              </w:rPr>
            </w:pPr>
            <w:r>
              <w:rPr>
                <w:spacing w:val="-2"/>
                <w:sz w:val="16"/>
              </w:rPr>
              <w:t>1.844.644,40</w:t>
            </w:r>
          </w:p>
        </w:tc>
        <w:tc>
          <w:tcPr>
            <w:tcW w:w="1334" w:type="dxa"/>
          </w:tcPr>
          <w:p>
            <w:pPr>
              <w:pStyle w:val="TableParagraph"/>
              <w:spacing w:line="182" w:lineRule="exact"/>
              <w:ind w:right="181"/>
              <w:rPr>
                <w:sz w:val="16"/>
              </w:rPr>
            </w:pPr>
            <w:r>
              <w:rPr>
                <w:spacing w:val="-2"/>
                <w:sz w:val="16"/>
              </w:rPr>
              <w:t>2.021.391,55</w:t>
            </w:r>
          </w:p>
        </w:tc>
      </w:tr>
      <w:tr>
        <w:trPr>
          <w:trHeight w:val="275" w:hRule="atLeast"/>
        </w:trPr>
        <w:tc>
          <w:tcPr>
            <w:tcW w:w="5040" w:type="dxa"/>
          </w:tcPr>
          <w:p>
            <w:pPr>
              <w:pStyle w:val="TableParagraph"/>
              <w:spacing w:line="169" w:lineRule="exact" w:before="87"/>
              <w:ind w:left="158"/>
              <w:jc w:val="left"/>
              <w:rPr>
                <w:b/>
                <w:sz w:val="16"/>
              </w:rPr>
            </w:pPr>
            <w:r>
              <w:rPr>
                <w:b/>
                <w:sz w:val="16"/>
              </w:rPr>
              <w:t>Inversiones</w:t>
            </w:r>
            <w:r>
              <w:rPr>
                <w:b/>
                <w:spacing w:val="-5"/>
                <w:sz w:val="16"/>
              </w:rPr>
              <w:t> </w:t>
            </w:r>
            <w:r>
              <w:rPr>
                <w:b/>
                <w:sz w:val="16"/>
              </w:rPr>
              <w:t>en</w:t>
            </w:r>
            <w:r>
              <w:rPr>
                <w:b/>
                <w:spacing w:val="-1"/>
                <w:sz w:val="16"/>
              </w:rPr>
              <w:t> </w:t>
            </w:r>
            <w:r>
              <w:rPr>
                <w:b/>
                <w:sz w:val="16"/>
              </w:rPr>
              <w:t>empresas</w:t>
            </w:r>
            <w:r>
              <w:rPr>
                <w:b/>
                <w:spacing w:val="-1"/>
                <w:sz w:val="16"/>
              </w:rPr>
              <w:t> </w:t>
            </w:r>
            <w:r>
              <w:rPr>
                <w:b/>
                <w:sz w:val="16"/>
              </w:rPr>
              <w:t>del</w:t>
            </w:r>
            <w:r>
              <w:rPr>
                <w:b/>
                <w:spacing w:val="-5"/>
                <w:sz w:val="16"/>
              </w:rPr>
              <w:t> </w:t>
            </w:r>
            <w:r>
              <w:rPr>
                <w:b/>
                <w:sz w:val="16"/>
              </w:rPr>
              <w:t>grupo</w:t>
            </w:r>
            <w:r>
              <w:rPr>
                <w:b/>
                <w:spacing w:val="-1"/>
                <w:sz w:val="16"/>
              </w:rPr>
              <w:t> </w:t>
            </w:r>
            <w:r>
              <w:rPr>
                <w:b/>
                <w:sz w:val="16"/>
              </w:rPr>
              <w:t>y</w:t>
            </w:r>
            <w:r>
              <w:rPr>
                <w:b/>
                <w:spacing w:val="-3"/>
                <w:sz w:val="16"/>
              </w:rPr>
              <w:t> </w:t>
            </w:r>
            <w:r>
              <w:rPr>
                <w:b/>
                <w:sz w:val="16"/>
              </w:rPr>
              <w:t>asociadas</w:t>
            </w:r>
            <w:r>
              <w:rPr>
                <w:b/>
                <w:spacing w:val="-4"/>
                <w:sz w:val="16"/>
              </w:rPr>
              <w:t> </w:t>
            </w:r>
            <w:r>
              <w:rPr>
                <w:b/>
                <w:sz w:val="16"/>
              </w:rPr>
              <w:t>a</w:t>
            </w:r>
            <w:r>
              <w:rPr>
                <w:b/>
                <w:spacing w:val="-2"/>
                <w:sz w:val="16"/>
              </w:rPr>
              <w:t> </w:t>
            </w:r>
            <w:r>
              <w:rPr>
                <w:b/>
                <w:sz w:val="16"/>
              </w:rPr>
              <w:t>corto</w:t>
            </w:r>
            <w:r>
              <w:rPr>
                <w:b/>
                <w:spacing w:val="-1"/>
                <w:sz w:val="16"/>
              </w:rPr>
              <w:t> </w:t>
            </w:r>
            <w:r>
              <w:rPr>
                <w:b/>
                <w:spacing w:val="-4"/>
                <w:sz w:val="16"/>
              </w:rPr>
              <w:t>plazo</w:t>
            </w:r>
          </w:p>
        </w:tc>
        <w:tc>
          <w:tcPr>
            <w:tcW w:w="835" w:type="dxa"/>
          </w:tcPr>
          <w:p>
            <w:pPr>
              <w:pStyle w:val="TableParagraph"/>
              <w:spacing w:line="169" w:lineRule="exact" w:before="87"/>
              <w:ind w:left="50"/>
              <w:jc w:val="center"/>
              <w:rPr>
                <w:b/>
                <w:sz w:val="16"/>
              </w:rPr>
            </w:pPr>
            <w:r>
              <w:rPr>
                <w:b/>
                <w:spacing w:val="-10"/>
                <w:sz w:val="16"/>
              </w:rPr>
              <w:t>9</w:t>
            </w:r>
          </w:p>
        </w:tc>
        <w:tc>
          <w:tcPr>
            <w:tcW w:w="1323" w:type="dxa"/>
          </w:tcPr>
          <w:p>
            <w:pPr>
              <w:pStyle w:val="TableParagraph"/>
              <w:spacing w:line="169" w:lineRule="exact" w:before="87"/>
              <w:ind w:right="130"/>
              <w:rPr>
                <w:b/>
                <w:sz w:val="16"/>
              </w:rPr>
            </w:pPr>
            <w:r>
              <w:rPr>
                <w:b/>
                <w:spacing w:val="-2"/>
                <w:sz w:val="16"/>
              </w:rPr>
              <w:t>422.825,90</w:t>
            </w:r>
          </w:p>
        </w:tc>
        <w:tc>
          <w:tcPr>
            <w:tcW w:w="1334" w:type="dxa"/>
          </w:tcPr>
          <w:p>
            <w:pPr>
              <w:pStyle w:val="TableParagraph"/>
              <w:spacing w:line="169" w:lineRule="exact" w:before="87"/>
              <w:ind w:right="178"/>
              <w:rPr>
                <w:b/>
                <w:sz w:val="16"/>
              </w:rPr>
            </w:pPr>
            <w:r>
              <w:rPr>
                <w:b/>
                <w:spacing w:val="-2"/>
                <w:sz w:val="16"/>
              </w:rPr>
              <w:t>278.958,59</w:t>
            </w:r>
          </w:p>
        </w:tc>
      </w:tr>
      <w:tr>
        <w:trPr>
          <w:trHeight w:val="184" w:hRule="atLeast"/>
        </w:trPr>
        <w:tc>
          <w:tcPr>
            <w:tcW w:w="5040" w:type="dxa"/>
          </w:tcPr>
          <w:p>
            <w:pPr>
              <w:pStyle w:val="TableParagraph"/>
              <w:spacing w:line="165" w:lineRule="exact"/>
              <w:ind w:left="321"/>
              <w:jc w:val="left"/>
              <w:rPr>
                <w:sz w:val="16"/>
              </w:rPr>
            </w:pPr>
            <w:r>
              <w:rPr>
                <w:sz w:val="16"/>
              </w:rPr>
              <w:t>Créditos</w:t>
            </w:r>
            <w:r>
              <w:rPr>
                <w:spacing w:val="-5"/>
                <w:sz w:val="16"/>
              </w:rPr>
              <w:t> </w:t>
            </w:r>
            <w:r>
              <w:rPr>
                <w:sz w:val="16"/>
              </w:rPr>
              <w:t>a</w:t>
            </w:r>
            <w:r>
              <w:rPr>
                <w:spacing w:val="-7"/>
                <w:sz w:val="16"/>
              </w:rPr>
              <w:t> </w:t>
            </w:r>
            <w:r>
              <w:rPr>
                <w:spacing w:val="-2"/>
                <w:sz w:val="16"/>
              </w:rPr>
              <w:t>empresas</w:t>
            </w:r>
          </w:p>
        </w:tc>
        <w:tc>
          <w:tcPr>
            <w:tcW w:w="835" w:type="dxa"/>
          </w:tcPr>
          <w:p>
            <w:pPr>
              <w:pStyle w:val="TableParagraph"/>
              <w:jc w:val="left"/>
              <w:rPr>
                <w:rFonts w:ascii="Times New Roman"/>
                <w:sz w:val="12"/>
              </w:rPr>
            </w:pPr>
          </w:p>
        </w:tc>
        <w:tc>
          <w:tcPr>
            <w:tcW w:w="1323" w:type="dxa"/>
          </w:tcPr>
          <w:p>
            <w:pPr>
              <w:pStyle w:val="TableParagraph"/>
              <w:spacing w:line="165" w:lineRule="exact"/>
              <w:ind w:right="131"/>
              <w:rPr>
                <w:sz w:val="16"/>
              </w:rPr>
            </w:pPr>
            <w:r>
              <w:rPr>
                <w:spacing w:val="-2"/>
                <w:sz w:val="16"/>
              </w:rPr>
              <w:t>233.719,22</w:t>
            </w:r>
          </w:p>
        </w:tc>
        <w:tc>
          <w:tcPr>
            <w:tcW w:w="1334" w:type="dxa"/>
          </w:tcPr>
          <w:p>
            <w:pPr>
              <w:pStyle w:val="TableParagraph"/>
              <w:spacing w:line="165" w:lineRule="exact"/>
              <w:ind w:right="182"/>
              <w:rPr>
                <w:sz w:val="16"/>
              </w:rPr>
            </w:pPr>
            <w:r>
              <w:rPr>
                <w:spacing w:val="-2"/>
                <w:sz w:val="16"/>
              </w:rPr>
              <w:t>66.851,48</w:t>
            </w:r>
          </w:p>
        </w:tc>
      </w:tr>
      <w:tr>
        <w:trPr>
          <w:trHeight w:val="276" w:hRule="atLeast"/>
        </w:trPr>
        <w:tc>
          <w:tcPr>
            <w:tcW w:w="5040" w:type="dxa"/>
          </w:tcPr>
          <w:p>
            <w:pPr>
              <w:pStyle w:val="TableParagraph"/>
              <w:spacing w:line="180" w:lineRule="exact"/>
              <w:ind w:left="321"/>
              <w:jc w:val="left"/>
              <w:rPr>
                <w:sz w:val="16"/>
              </w:rPr>
            </w:pPr>
            <w:r>
              <w:rPr>
                <w:sz w:val="16"/>
              </w:rPr>
              <w:t>Otros</w:t>
            </w:r>
            <w:r>
              <w:rPr>
                <w:spacing w:val="-3"/>
                <w:sz w:val="16"/>
              </w:rPr>
              <w:t> </w:t>
            </w:r>
            <w:r>
              <w:rPr>
                <w:sz w:val="16"/>
              </w:rPr>
              <w:t>activos</w:t>
            </w:r>
            <w:r>
              <w:rPr>
                <w:spacing w:val="-3"/>
                <w:sz w:val="16"/>
              </w:rPr>
              <w:t> </w:t>
            </w:r>
            <w:r>
              <w:rPr>
                <w:spacing w:val="-2"/>
                <w:sz w:val="16"/>
              </w:rPr>
              <w:t>financieros</w:t>
            </w:r>
          </w:p>
        </w:tc>
        <w:tc>
          <w:tcPr>
            <w:tcW w:w="835" w:type="dxa"/>
          </w:tcPr>
          <w:p>
            <w:pPr>
              <w:pStyle w:val="TableParagraph"/>
              <w:jc w:val="left"/>
              <w:rPr>
                <w:rFonts w:ascii="Times New Roman"/>
                <w:sz w:val="16"/>
              </w:rPr>
            </w:pPr>
          </w:p>
        </w:tc>
        <w:tc>
          <w:tcPr>
            <w:tcW w:w="1323" w:type="dxa"/>
          </w:tcPr>
          <w:p>
            <w:pPr>
              <w:pStyle w:val="TableParagraph"/>
              <w:spacing w:line="180" w:lineRule="exact"/>
              <w:ind w:right="131"/>
              <w:rPr>
                <w:sz w:val="16"/>
              </w:rPr>
            </w:pPr>
            <w:r>
              <w:rPr>
                <w:spacing w:val="-2"/>
                <w:sz w:val="16"/>
              </w:rPr>
              <w:t>189.106,68</w:t>
            </w:r>
          </w:p>
        </w:tc>
        <w:tc>
          <w:tcPr>
            <w:tcW w:w="1334" w:type="dxa"/>
          </w:tcPr>
          <w:p>
            <w:pPr>
              <w:pStyle w:val="TableParagraph"/>
              <w:spacing w:line="180" w:lineRule="exact"/>
              <w:ind w:right="178"/>
              <w:rPr>
                <w:sz w:val="16"/>
              </w:rPr>
            </w:pPr>
            <w:r>
              <w:rPr>
                <w:spacing w:val="-2"/>
                <w:sz w:val="16"/>
              </w:rPr>
              <w:t>212.107,11</w:t>
            </w:r>
          </w:p>
        </w:tc>
      </w:tr>
      <w:tr>
        <w:trPr>
          <w:trHeight w:val="275" w:hRule="atLeast"/>
        </w:trPr>
        <w:tc>
          <w:tcPr>
            <w:tcW w:w="5040" w:type="dxa"/>
          </w:tcPr>
          <w:p>
            <w:pPr>
              <w:pStyle w:val="TableParagraph"/>
              <w:spacing w:line="166" w:lineRule="exact" w:before="89"/>
              <w:ind w:left="158"/>
              <w:jc w:val="left"/>
              <w:rPr>
                <w:b/>
                <w:sz w:val="16"/>
              </w:rPr>
            </w:pPr>
            <w:r>
              <w:rPr>
                <w:b/>
                <w:sz w:val="16"/>
              </w:rPr>
              <w:t>Inversiones</w:t>
            </w:r>
            <w:r>
              <w:rPr>
                <w:b/>
                <w:spacing w:val="-5"/>
                <w:sz w:val="16"/>
              </w:rPr>
              <w:t> </w:t>
            </w:r>
            <w:r>
              <w:rPr>
                <w:b/>
                <w:sz w:val="16"/>
              </w:rPr>
              <w:t>financieras</w:t>
            </w:r>
            <w:r>
              <w:rPr>
                <w:b/>
                <w:spacing w:val="-4"/>
                <w:sz w:val="16"/>
              </w:rPr>
              <w:t> </w:t>
            </w:r>
            <w:r>
              <w:rPr>
                <w:b/>
                <w:sz w:val="16"/>
              </w:rPr>
              <w:t>a</w:t>
            </w:r>
            <w:r>
              <w:rPr>
                <w:b/>
                <w:spacing w:val="-1"/>
                <w:sz w:val="16"/>
              </w:rPr>
              <w:t> </w:t>
            </w:r>
            <w:r>
              <w:rPr>
                <w:b/>
                <w:sz w:val="16"/>
              </w:rPr>
              <w:t>corto</w:t>
            </w:r>
            <w:r>
              <w:rPr>
                <w:b/>
                <w:spacing w:val="-5"/>
                <w:sz w:val="16"/>
              </w:rPr>
              <w:t> </w:t>
            </w:r>
            <w:r>
              <w:rPr>
                <w:b/>
                <w:spacing w:val="-2"/>
                <w:sz w:val="16"/>
              </w:rPr>
              <w:t>plazo</w:t>
            </w:r>
          </w:p>
        </w:tc>
        <w:tc>
          <w:tcPr>
            <w:tcW w:w="835" w:type="dxa"/>
          </w:tcPr>
          <w:p>
            <w:pPr>
              <w:pStyle w:val="TableParagraph"/>
              <w:spacing w:line="166" w:lineRule="exact" w:before="89"/>
              <w:ind w:left="50" w:right="1"/>
              <w:jc w:val="center"/>
              <w:rPr>
                <w:b/>
                <w:sz w:val="16"/>
              </w:rPr>
            </w:pPr>
            <w:r>
              <w:rPr>
                <w:b/>
                <w:spacing w:val="-10"/>
                <w:sz w:val="16"/>
              </w:rPr>
              <w:t>9</w:t>
            </w:r>
          </w:p>
        </w:tc>
        <w:tc>
          <w:tcPr>
            <w:tcW w:w="1323" w:type="dxa"/>
          </w:tcPr>
          <w:p>
            <w:pPr>
              <w:pStyle w:val="TableParagraph"/>
              <w:spacing w:line="166" w:lineRule="exact" w:before="89"/>
              <w:ind w:right="131"/>
              <w:rPr>
                <w:b/>
                <w:sz w:val="16"/>
              </w:rPr>
            </w:pPr>
            <w:r>
              <w:rPr>
                <w:b/>
                <w:spacing w:val="-2"/>
                <w:sz w:val="16"/>
              </w:rPr>
              <w:t>234.734,38</w:t>
            </w:r>
          </w:p>
        </w:tc>
        <w:tc>
          <w:tcPr>
            <w:tcW w:w="1334" w:type="dxa"/>
          </w:tcPr>
          <w:p>
            <w:pPr>
              <w:pStyle w:val="TableParagraph"/>
              <w:spacing w:line="166" w:lineRule="exact" w:before="89"/>
              <w:ind w:right="178"/>
              <w:rPr>
                <w:b/>
                <w:sz w:val="16"/>
              </w:rPr>
            </w:pPr>
            <w:r>
              <w:rPr>
                <w:b/>
                <w:spacing w:val="-2"/>
                <w:sz w:val="16"/>
              </w:rPr>
              <w:t>160.342,31</w:t>
            </w:r>
          </w:p>
        </w:tc>
      </w:tr>
      <w:tr>
        <w:trPr>
          <w:trHeight w:val="182" w:hRule="atLeast"/>
        </w:trPr>
        <w:tc>
          <w:tcPr>
            <w:tcW w:w="5040" w:type="dxa"/>
          </w:tcPr>
          <w:p>
            <w:pPr>
              <w:pStyle w:val="TableParagraph"/>
              <w:spacing w:line="162" w:lineRule="exact"/>
              <w:ind w:left="321"/>
              <w:jc w:val="left"/>
              <w:rPr>
                <w:sz w:val="16"/>
              </w:rPr>
            </w:pPr>
            <w:r>
              <w:rPr>
                <w:sz w:val="16"/>
              </w:rPr>
              <w:t>Créditos</w:t>
            </w:r>
            <w:r>
              <w:rPr>
                <w:spacing w:val="-5"/>
                <w:sz w:val="16"/>
              </w:rPr>
              <w:t> </w:t>
            </w:r>
            <w:r>
              <w:rPr>
                <w:sz w:val="16"/>
              </w:rPr>
              <w:t>a</w:t>
            </w:r>
            <w:r>
              <w:rPr>
                <w:spacing w:val="-7"/>
                <w:sz w:val="16"/>
              </w:rPr>
              <w:t> </w:t>
            </w:r>
            <w:r>
              <w:rPr>
                <w:spacing w:val="-2"/>
                <w:sz w:val="16"/>
              </w:rPr>
              <w:t>empresas</w:t>
            </w:r>
          </w:p>
        </w:tc>
        <w:tc>
          <w:tcPr>
            <w:tcW w:w="835" w:type="dxa"/>
          </w:tcPr>
          <w:p>
            <w:pPr>
              <w:pStyle w:val="TableParagraph"/>
              <w:jc w:val="left"/>
              <w:rPr>
                <w:rFonts w:ascii="Times New Roman"/>
                <w:sz w:val="12"/>
              </w:rPr>
            </w:pPr>
          </w:p>
        </w:tc>
        <w:tc>
          <w:tcPr>
            <w:tcW w:w="1323" w:type="dxa"/>
          </w:tcPr>
          <w:p>
            <w:pPr>
              <w:pStyle w:val="TableParagraph"/>
              <w:spacing w:line="162" w:lineRule="exact"/>
              <w:ind w:right="131"/>
              <w:rPr>
                <w:sz w:val="16"/>
              </w:rPr>
            </w:pPr>
            <w:r>
              <w:rPr>
                <w:spacing w:val="-2"/>
                <w:sz w:val="16"/>
              </w:rPr>
              <w:t>228.130,54</w:t>
            </w:r>
          </w:p>
        </w:tc>
        <w:tc>
          <w:tcPr>
            <w:tcW w:w="1334" w:type="dxa"/>
          </w:tcPr>
          <w:p>
            <w:pPr>
              <w:pStyle w:val="TableParagraph"/>
              <w:spacing w:line="162" w:lineRule="exact"/>
              <w:ind w:right="178"/>
              <w:rPr>
                <w:sz w:val="16"/>
              </w:rPr>
            </w:pPr>
            <w:r>
              <w:rPr>
                <w:spacing w:val="-2"/>
                <w:sz w:val="16"/>
              </w:rPr>
              <w:t>150.539,93</w:t>
            </w:r>
          </w:p>
        </w:tc>
      </w:tr>
      <w:tr>
        <w:trPr>
          <w:trHeight w:val="184" w:hRule="atLeast"/>
        </w:trPr>
        <w:tc>
          <w:tcPr>
            <w:tcW w:w="5040" w:type="dxa"/>
          </w:tcPr>
          <w:p>
            <w:pPr>
              <w:pStyle w:val="TableParagraph"/>
              <w:spacing w:line="165" w:lineRule="exact"/>
              <w:ind w:left="329"/>
              <w:jc w:val="left"/>
              <w:rPr>
                <w:sz w:val="16"/>
              </w:rPr>
            </w:pPr>
            <w:r>
              <w:rPr>
                <w:spacing w:val="-2"/>
                <w:sz w:val="16"/>
              </w:rPr>
              <w:t>Derivados</w:t>
            </w:r>
          </w:p>
        </w:tc>
        <w:tc>
          <w:tcPr>
            <w:tcW w:w="835" w:type="dxa"/>
          </w:tcPr>
          <w:p>
            <w:pPr>
              <w:pStyle w:val="TableParagraph"/>
              <w:jc w:val="left"/>
              <w:rPr>
                <w:rFonts w:ascii="Times New Roman"/>
                <w:sz w:val="12"/>
              </w:rPr>
            </w:pPr>
          </w:p>
        </w:tc>
        <w:tc>
          <w:tcPr>
            <w:tcW w:w="1323" w:type="dxa"/>
          </w:tcPr>
          <w:p>
            <w:pPr>
              <w:pStyle w:val="TableParagraph"/>
              <w:spacing w:line="165" w:lineRule="exact"/>
              <w:ind w:right="128"/>
              <w:rPr>
                <w:sz w:val="16"/>
              </w:rPr>
            </w:pPr>
            <w:r>
              <w:rPr>
                <w:spacing w:val="-2"/>
                <w:sz w:val="16"/>
              </w:rPr>
              <w:t>6.603,84</w:t>
            </w:r>
          </w:p>
        </w:tc>
        <w:tc>
          <w:tcPr>
            <w:tcW w:w="1334" w:type="dxa"/>
          </w:tcPr>
          <w:p>
            <w:pPr>
              <w:pStyle w:val="TableParagraph"/>
              <w:spacing w:line="165" w:lineRule="exact"/>
              <w:ind w:right="176"/>
              <w:rPr>
                <w:sz w:val="16"/>
              </w:rPr>
            </w:pPr>
            <w:r>
              <w:rPr>
                <w:spacing w:val="-2"/>
                <w:sz w:val="16"/>
              </w:rPr>
              <w:t>9.002,38</w:t>
            </w:r>
          </w:p>
        </w:tc>
      </w:tr>
      <w:tr>
        <w:trPr>
          <w:trHeight w:val="276" w:hRule="atLeast"/>
        </w:trPr>
        <w:tc>
          <w:tcPr>
            <w:tcW w:w="5040" w:type="dxa"/>
          </w:tcPr>
          <w:p>
            <w:pPr>
              <w:pStyle w:val="TableParagraph"/>
              <w:spacing w:line="182" w:lineRule="exact"/>
              <w:ind w:left="321"/>
              <w:jc w:val="left"/>
              <w:rPr>
                <w:sz w:val="16"/>
              </w:rPr>
            </w:pPr>
            <w:r>
              <w:rPr>
                <w:sz w:val="16"/>
              </w:rPr>
              <w:t>Otros</w:t>
            </w:r>
            <w:r>
              <w:rPr>
                <w:spacing w:val="-3"/>
                <w:sz w:val="16"/>
              </w:rPr>
              <w:t> </w:t>
            </w:r>
            <w:r>
              <w:rPr>
                <w:sz w:val="16"/>
              </w:rPr>
              <w:t>activos</w:t>
            </w:r>
            <w:r>
              <w:rPr>
                <w:spacing w:val="-3"/>
                <w:sz w:val="16"/>
              </w:rPr>
              <w:t> </w:t>
            </w:r>
            <w:r>
              <w:rPr>
                <w:spacing w:val="-2"/>
                <w:sz w:val="16"/>
              </w:rPr>
              <w:t>financieros</w:t>
            </w:r>
          </w:p>
        </w:tc>
        <w:tc>
          <w:tcPr>
            <w:tcW w:w="835" w:type="dxa"/>
          </w:tcPr>
          <w:p>
            <w:pPr>
              <w:pStyle w:val="TableParagraph"/>
              <w:jc w:val="left"/>
              <w:rPr>
                <w:rFonts w:ascii="Times New Roman"/>
                <w:sz w:val="16"/>
              </w:rPr>
            </w:pPr>
          </w:p>
        </w:tc>
        <w:tc>
          <w:tcPr>
            <w:tcW w:w="1323" w:type="dxa"/>
          </w:tcPr>
          <w:p>
            <w:pPr>
              <w:pStyle w:val="TableParagraph"/>
              <w:spacing w:line="182" w:lineRule="exact"/>
              <w:ind w:right="125"/>
              <w:rPr>
                <w:sz w:val="16"/>
              </w:rPr>
            </w:pPr>
            <w:r>
              <w:rPr>
                <w:spacing w:val="-10"/>
                <w:sz w:val="16"/>
              </w:rPr>
              <w:t>-</w:t>
            </w:r>
          </w:p>
        </w:tc>
        <w:tc>
          <w:tcPr>
            <w:tcW w:w="1334" w:type="dxa"/>
          </w:tcPr>
          <w:p>
            <w:pPr>
              <w:pStyle w:val="TableParagraph"/>
              <w:spacing w:line="182" w:lineRule="exact"/>
              <w:ind w:right="178"/>
              <w:rPr>
                <w:sz w:val="16"/>
              </w:rPr>
            </w:pPr>
            <w:r>
              <w:rPr>
                <w:spacing w:val="-2"/>
                <w:sz w:val="16"/>
              </w:rPr>
              <w:t>800,00</w:t>
            </w:r>
          </w:p>
        </w:tc>
      </w:tr>
      <w:tr>
        <w:trPr>
          <w:trHeight w:val="367" w:hRule="atLeast"/>
        </w:trPr>
        <w:tc>
          <w:tcPr>
            <w:tcW w:w="5040" w:type="dxa"/>
          </w:tcPr>
          <w:p>
            <w:pPr>
              <w:pStyle w:val="TableParagraph"/>
              <w:spacing w:before="87"/>
              <w:ind w:left="158"/>
              <w:jc w:val="left"/>
              <w:rPr>
                <w:b/>
                <w:sz w:val="16"/>
              </w:rPr>
            </w:pPr>
            <w:r>
              <w:rPr>
                <w:b/>
                <w:sz w:val="16"/>
              </w:rPr>
              <w:t>Periodificaciones</w:t>
            </w:r>
            <w:r>
              <w:rPr>
                <w:b/>
                <w:spacing w:val="-2"/>
                <w:sz w:val="16"/>
              </w:rPr>
              <w:t> </w:t>
            </w:r>
            <w:r>
              <w:rPr>
                <w:b/>
                <w:sz w:val="16"/>
              </w:rPr>
              <w:t>a</w:t>
            </w:r>
            <w:r>
              <w:rPr>
                <w:b/>
                <w:spacing w:val="-6"/>
                <w:sz w:val="16"/>
              </w:rPr>
              <w:t> </w:t>
            </w:r>
            <w:r>
              <w:rPr>
                <w:b/>
                <w:sz w:val="16"/>
              </w:rPr>
              <w:t>corto</w:t>
            </w:r>
            <w:r>
              <w:rPr>
                <w:b/>
                <w:spacing w:val="-1"/>
                <w:sz w:val="16"/>
              </w:rPr>
              <w:t> </w:t>
            </w:r>
            <w:r>
              <w:rPr>
                <w:b/>
                <w:spacing w:val="-4"/>
                <w:sz w:val="16"/>
              </w:rPr>
              <w:t>plazo</w:t>
            </w:r>
          </w:p>
        </w:tc>
        <w:tc>
          <w:tcPr>
            <w:tcW w:w="835" w:type="dxa"/>
          </w:tcPr>
          <w:p>
            <w:pPr>
              <w:pStyle w:val="TableParagraph"/>
              <w:jc w:val="left"/>
              <w:rPr>
                <w:rFonts w:ascii="Times New Roman"/>
                <w:sz w:val="16"/>
              </w:rPr>
            </w:pPr>
          </w:p>
        </w:tc>
        <w:tc>
          <w:tcPr>
            <w:tcW w:w="1323" w:type="dxa"/>
          </w:tcPr>
          <w:p>
            <w:pPr>
              <w:pStyle w:val="TableParagraph"/>
              <w:spacing w:before="87"/>
              <w:ind w:right="130"/>
              <w:rPr>
                <w:b/>
                <w:sz w:val="16"/>
              </w:rPr>
            </w:pPr>
            <w:r>
              <w:rPr>
                <w:b/>
                <w:spacing w:val="-2"/>
                <w:sz w:val="16"/>
              </w:rPr>
              <w:t>377,28</w:t>
            </w:r>
          </w:p>
        </w:tc>
        <w:tc>
          <w:tcPr>
            <w:tcW w:w="1334" w:type="dxa"/>
          </w:tcPr>
          <w:p>
            <w:pPr>
              <w:pStyle w:val="TableParagraph"/>
              <w:spacing w:before="87"/>
              <w:ind w:right="182"/>
              <w:rPr>
                <w:b/>
                <w:sz w:val="16"/>
              </w:rPr>
            </w:pPr>
            <w:r>
              <w:rPr>
                <w:b/>
                <w:spacing w:val="-2"/>
                <w:sz w:val="16"/>
              </w:rPr>
              <w:t>35.483,19</w:t>
            </w:r>
          </w:p>
        </w:tc>
      </w:tr>
      <w:tr>
        <w:trPr>
          <w:trHeight w:val="275" w:hRule="atLeast"/>
        </w:trPr>
        <w:tc>
          <w:tcPr>
            <w:tcW w:w="5040" w:type="dxa"/>
          </w:tcPr>
          <w:p>
            <w:pPr>
              <w:pStyle w:val="TableParagraph"/>
              <w:spacing w:line="166" w:lineRule="exact" w:before="89"/>
              <w:ind w:left="158"/>
              <w:jc w:val="left"/>
              <w:rPr>
                <w:b/>
                <w:sz w:val="16"/>
              </w:rPr>
            </w:pPr>
            <w:r>
              <w:rPr>
                <w:b/>
                <w:sz w:val="16"/>
              </w:rPr>
              <w:t>Efectivo</w:t>
            </w:r>
            <w:r>
              <w:rPr>
                <w:b/>
                <w:spacing w:val="-6"/>
                <w:sz w:val="16"/>
              </w:rPr>
              <w:t> </w:t>
            </w:r>
            <w:r>
              <w:rPr>
                <w:b/>
                <w:sz w:val="16"/>
              </w:rPr>
              <w:t>y</w:t>
            </w:r>
            <w:r>
              <w:rPr>
                <w:b/>
                <w:spacing w:val="-5"/>
                <w:sz w:val="16"/>
              </w:rPr>
              <w:t> </w:t>
            </w:r>
            <w:r>
              <w:rPr>
                <w:b/>
                <w:sz w:val="16"/>
              </w:rPr>
              <w:t>otros</w:t>
            </w:r>
            <w:r>
              <w:rPr>
                <w:b/>
                <w:spacing w:val="-3"/>
                <w:sz w:val="16"/>
              </w:rPr>
              <w:t> </w:t>
            </w:r>
            <w:r>
              <w:rPr>
                <w:b/>
                <w:sz w:val="16"/>
              </w:rPr>
              <w:t>activos</w:t>
            </w:r>
            <w:r>
              <w:rPr>
                <w:b/>
                <w:spacing w:val="-2"/>
                <w:sz w:val="16"/>
              </w:rPr>
              <w:t> </w:t>
            </w:r>
            <w:r>
              <w:rPr>
                <w:b/>
                <w:sz w:val="16"/>
              </w:rPr>
              <w:t>líquidos</w:t>
            </w:r>
            <w:r>
              <w:rPr>
                <w:b/>
                <w:spacing w:val="-4"/>
                <w:sz w:val="16"/>
              </w:rPr>
              <w:t> </w:t>
            </w:r>
            <w:r>
              <w:rPr>
                <w:b/>
                <w:spacing w:val="-2"/>
                <w:sz w:val="16"/>
              </w:rPr>
              <w:t>equivalentes</w:t>
            </w:r>
          </w:p>
        </w:tc>
        <w:tc>
          <w:tcPr>
            <w:tcW w:w="835" w:type="dxa"/>
          </w:tcPr>
          <w:p>
            <w:pPr>
              <w:pStyle w:val="TableParagraph"/>
              <w:spacing w:line="166" w:lineRule="exact" w:before="89"/>
              <w:ind w:left="50" w:right="2"/>
              <w:jc w:val="center"/>
              <w:rPr>
                <w:b/>
                <w:sz w:val="16"/>
              </w:rPr>
            </w:pPr>
            <w:r>
              <w:rPr>
                <w:b/>
                <w:spacing w:val="-5"/>
                <w:sz w:val="16"/>
              </w:rPr>
              <w:t>11</w:t>
            </w:r>
          </w:p>
        </w:tc>
        <w:tc>
          <w:tcPr>
            <w:tcW w:w="1323" w:type="dxa"/>
          </w:tcPr>
          <w:p>
            <w:pPr>
              <w:pStyle w:val="TableParagraph"/>
              <w:spacing w:line="166" w:lineRule="exact" w:before="89"/>
              <w:ind w:right="128"/>
              <w:rPr>
                <w:b/>
                <w:sz w:val="16"/>
              </w:rPr>
            </w:pPr>
            <w:r>
              <w:rPr>
                <w:b/>
                <w:spacing w:val="-2"/>
                <w:sz w:val="16"/>
              </w:rPr>
              <w:t>1.412.586,74</w:t>
            </w:r>
          </w:p>
        </w:tc>
        <w:tc>
          <w:tcPr>
            <w:tcW w:w="1334" w:type="dxa"/>
          </w:tcPr>
          <w:p>
            <w:pPr>
              <w:pStyle w:val="TableParagraph"/>
              <w:spacing w:line="166" w:lineRule="exact" w:before="89"/>
              <w:ind w:right="176"/>
              <w:rPr>
                <w:b/>
                <w:sz w:val="16"/>
              </w:rPr>
            </w:pPr>
            <w:r>
              <w:rPr>
                <w:b/>
                <w:spacing w:val="-2"/>
                <w:sz w:val="16"/>
              </w:rPr>
              <w:t>1.872.787,70</w:t>
            </w:r>
          </w:p>
        </w:tc>
      </w:tr>
      <w:tr>
        <w:trPr>
          <w:trHeight w:val="366" w:hRule="atLeast"/>
        </w:trPr>
        <w:tc>
          <w:tcPr>
            <w:tcW w:w="5040" w:type="dxa"/>
            <w:tcBorders>
              <w:bottom w:val="single" w:sz="4" w:space="0" w:color="000000"/>
            </w:tcBorders>
          </w:tcPr>
          <w:p>
            <w:pPr>
              <w:pStyle w:val="TableParagraph"/>
              <w:spacing w:line="180" w:lineRule="exact"/>
              <w:ind w:left="321"/>
              <w:jc w:val="left"/>
              <w:rPr>
                <w:sz w:val="16"/>
              </w:rPr>
            </w:pPr>
            <w:r>
              <w:rPr>
                <w:spacing w:val="-2"/>
                <w:sz w:val="16"/>
              </w:rPr>
              <w:t>Tesorería</w:t>
            </w:r>
          </w:p>
        </w:tc>
        <w:tc>
          <w:tcPr>
            <w:tcW w:w="835" w:type="dxa"/>
            <w:tcBorders>
              <w:bottom w:val="single" w:sz="4" w:space="0" w:color="000000"/>
            </w:tcBorders>
          </w:tcPr>
          <w:p>
            <w:pPr>
              <w:pStyle w:val="TableParagraph"/>
              <w:jc w:val="left"/>
              <w:rPr>
                <w:rFonts w:ascii="Times New Roman"/>
                <w:sz w:val="16"/>
              </w:rPr>
            </w:pPr>
          </w:p>
        </w:tc>
        <w:tc>
          <w:tcPr>
            <w:tcW w:w="1323" w:type="dxa"/>
            <w:tcBorders>
              <w:bottom w:val="single" w:sz="4" w:space="0" w:color="000000"/>
            </w:tcBorders>
          </w:tcPr>
          <w:p>
            <w:pPr>
              <w:pStyle w:val="TableParagraph"/>
              <w:spacing w:line="180" w:lineRule="exact"/>
              <w:ind w:right="128"/>
              <w:rPr>
                <w:sz w:val="16"/>
              </w:rPr>
            </w:pPr>
            <w:r>
              <w:rPr>
                <w:spacing w:val="-2"/>
                <w:sz w:val="16"/>
              </w:rPr>
              <w:t>1.412.586,74</w:t>
            </w:r>
          </w:p>
        </w:tc>
        <w:tc>
          <w:tcPr>
            <w:tcW w:w="1334" w:type="dxa"/>
            <w:tcBorders>
              <w:bottom w:val="single" w:sz="4" w:space="0" w:color="000000"/>
            </w:tcBorders>
          </w:tcPr>
          <w:p>
            <w:pPr>
              <w:pStyle w:val="TableParagraph"/>
              <w:spacing w:line="180" w:lineRule="exact"/>
              <w:ind w:right="176"/>
              <w:rPr>
                <w:sz w:val="16"/>
              </w:rPr>
            </w:pPr>
            <w:r>
              <w:rPr>
                <w:spacing w:val="-2"/>
                <w:sz w:val="16"/>
              </w:rPr>
              <w:t>1.872.787,70</w:t>
            </w:r>
          </w:p>
        </w:tc>
      </w:tr>
      <w:tr>
        <w:trPr>
          <w:trHeight w:val="186" w:hRule="atLeast"/>
        </w:trPr>
        <w:tc>
          <w:tcPr>
            <w:tcW w:w="5040" w:type="dxa"/>
            <w:tcBorders>
              <w:top w:val="single" w:sz="4" w:space="0" w:color="000000"/>
              <w:bottom w:val="single" w:sz="4" w:space="0" w:color="000000"/>
            </w:tcBorders>
            <w:shd w:val="clear" w:color="auto" w:fill="D9D9D9"/>
          </w:tcPr>
          <w:p>
            <w:pPr>
              <w:pStyle w:val="TableParagraph"/>
              <w:spacing w:line="167" w:lineRule="exact"/>
              <w:ind w:left="158"/>
              <w:jc w:val="left"/>
              <w:rPr>
                <w:b/>
                <w:sz w:val="16"/>
              </w:rPr>
            </w:pPr>
            <w:r>
              <w:rPr>
                <w:b/>
                <w:sz w:val="16"/>
              </w:rPr>
              <w:t>TOTAL</w:t>
            </w:r>
            <w:r>
              <w:rPr>
                <w:b/>
                <w:spacing w:val="-1"/>
                <w:sz w:val="16"/>
              </w:rPr>
              <w:t> </w:t>
            </w:r>
            <w:r>
              <w:rPr>
                <w:b/>
                <w:spacing w:val="-2"/>
                <w:sz w:val="16"/>
              </w:rPr>
              <w:t>ACTIVO</w:t>
            </w:r>
          </w:p>
        </w:tc>
        <w:tc>
          <w:tcPr>
            <w:tcW w:w="835"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23" w:type="dxa"/>
            <w:tcBorders>
              <w:top w:val="single" w:sz="4" w:space="0" w:color="000000"/>
              <w:bottom w:val="single" w:sz="4" w:space="0" w:color="000000"/>
            </w:tcBorders>
            <w:shd w:val="clear" w:color="auto" w:fill="D9D9D9"/>
          </w:tcPr>
          <w:p>
            <w:pPr>
              <w:pStyle w:val="TableParagraph"/>
              <w:spacing w:line="167" w:lineRule="exact"/>
              <w:ind w:right="127"/>
              <w:rPr>
                <w:b/>
                <w:sz w:val="16"/>
              </w:rPr>
            </w:pPr>
            <w:r>
              <w:rPr>
                <w:b/>
                <w:spacing w:val="-2"/>
                <w:sz w:val="16"/>
              </w:rPr>
              <w:t>42.517.781,61</w:t>
            </w:r>
          </w:p>
        </w:tc>
        <w:tc>
          <w:tcPr>
            <w:tcW w:w="1334" w:type="dxa"/>
            <w:tcBorders>
              <w:top w:val="single" w:sz="4" w:space="0" w:color="000000"/>
              <w:bottom w:val="single" w:sz="4" w:space="0" w:color="000000"/>
            </w:tcBorders>
            <w:shd w:val="clear" w:color="auto" w:fill="D9D9D9"/>
          </w:tcPr>
          <w:p>
            <w:pPr>
              <w:pStyle w:val="TableParagraph"/>
              <w:spacing w:line="167" w:lineRule="exact"/>
              <w:ind w:right="179"/>
              <w:rPr>
                <w:b/>
                <w:sz w:val="16"/>
              </w:rPr>
            </w:pPr>
            <w:r>
              <w:rPr>
                <w:b/>
                <w:spacing w:val="-2"/>
                <w:sz w:val="16"/>
              </w:rPr>
              <w:t>47.534.843,59</w:t>
            </w:r>
          </w:p>
        </w:tc>
      </w:tr>
    </w:tbl>
    <w:p>
      <w:pPr>
        <w:spacing w:before="22"/>
        <w:ind w:left="1133" w:right="0" w:firstLine="0"/>
        <w:jc w:val="left"/>
        <w:rPr>
          <w:sz w:val="16"/>
        </w:rPr>
      </w:pPr>
      <w:r>
        <w:rPr>
          <w:sz w:val="16"/>
        </w:rPr>
        <w:t>(*)</w:t>
      </w:r>
      <w:r>
        <w:rPr>
          <w:spacing w:val="-5"/>
          <w:sz w:val="16"/>
        </w:rPr>
        <w:t> </w:t>
      </w:r>
      <w:r>
        <w:rPr>
          <w:sz w:val="16"/>
        </w:rPr>
        <w:t>Datos</w:t>
      </w:r>
      <w:r>
        <w:rPr>
          <w:spacing w:val="-5"/>
          <w:sz w:val="16"/>
        </w:rPr>
        <w:t> </w:t>
      </w:r>
      <w:r>
        <w:rPr>
          <w:sz w:val="16"/>
        </w:rPr>
        <w:t>reexpresados</w:t>
      </w:r>
      <w:r>
        <w:rPr>
          <w:spacing w:val="-2"/>
          <w:sz w:val="16"/>
        </w:rPr>
        <w:t> </w:t>
      </w:r>
      <w:r>
        <w:rPr>
          <w:sz w:val="16"/>
        </w:rPr>
        <w:t>(ver Nota</w:t>
      </w:r>
      <w:r>
        <w:rPr>
          <w:spacing w:val="-5"/>
          <w:sz w:val="16"/>
        </w:rPr>
        <w:t> </w:t>
      </w:r>
      <w:r>
        <w:rPr>
          <w:spacing w:val="-4"/>
          <w:sz w:val="16"/>
        </w:rPr>
        <w:t>2.2)</w:t>
      </w:r>
    </w:p>
    <w:p>
      <w:pPr>
        <w:spacing w:after="0"/>
        <w:jc w:val="left"/>
        <w:rPr>
          <w:sz w:val="16"/>
        </w:rPr>
        <w:sectPr>
          <w:headerReference w:type="default" r:id="rId18"/>
          <w:footerReference w:type="default" r:id="rId19"/>
          <w:pgSz w:w="11910" w:h="16840"/>
          <w:pgMar w:header="753" w:footer="1264" w:top="1480" w:bottom="1460" w:left="566" w:right="708"/>
          <w:pgNumType w:start="1"/>
        </w:sectPr>
      </w:pPr>
    </w:p>
    <w:p>
      <w:pPr>
        <w:pStyle w:val="BodyText"/>
      </w:pPr>
    </w:p>
    <w:p>
      <w:pPr>
        <w:pStyle w:val="BodyText"/>
      </w:pPr>
    </w:p>
    <w:p>
      <w:pPr>
        <w:pStyle w:val="BodyText"/>
        <w:spacing w:before="49"/>
      </w:pPr>
    </w:p>
    <w:tbl>
      <w:tblPr>
        <w:tblW w:w="0" w:type="auto"/>
        <w:jc w:val="left"/>
        <w:tblInd w:w="1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82"/>
        <w:gridCol w:w="916"/>
        <w:gridCol w:w="1345"/>
        <w:gridCol w:w="1292"/>
      </w:tblGrid>
      <w:tr>
        <w:trPr>
          <w:trHeight w:val="186" w:hRule="atLeast"/>
        </w:trPr>
        <w:tc>
          <w:tcPr>
            <w:tcW w:w="4982" w:type="dxa"/>
            <w:tcBorders>
              <w:top w:val="single" w:sz="4" w:space="0" w:color="000000"/>
              <w:bottom w:val="single" w:sz="4" w:space="0" w:color="000000"/>
            </w:tcBorders>
            <w:shd w:val="clear" w:color="auto" w:fill="D9D9D9"/>
          </w:tcPr>
          <w:p>
            <w:pPr>
              <w:pStyle w:val="TableParagraph"/>
              <w:spacing w:line="167" w:lineRule="exact"/>
              <w:ind w:left="158"/>
              <w:jc w:val="left"/>
              <w:rPr>
                <w:b/>
                <w:sz w:val="16"/>
              </w:rPr>
            </w:pPr>
            <w:r>
              <w:rPr>
                <w:b/>
                <w:sz w:val="16"/>
              </w:rPr>
              <w:t>PATRIMONIO</w:t>
            </w:r>
            <w:r>
              <w:rPr>
                <w:b/>
                <w:spacing w:val="-5"/>
                <w:sz w:val="16"/>
              </w:rPr>
              <w:t> </w:t>
            </w:r>
            <w:r>
              <w:rPr>
                <w:b/>
                <w:sz w:val="16"/>
              </w:rPr>
              <w:t>NETO</w:t>
            </w:r>
            <w:r>
              <w:rPr>
                <w:b/>
                <w:spacing w:val="-5"/>
                <w:sz w:val="16"/>
              </w:rPr>
              <w:t> </w:t>
            </w:r>
            <w:r>
              <w:rPr>
                <w:b/>
                <w:sz w:val="16"/>
              </w:rPr>
              <w:t>Y</w:t>
            </w:r>
            <w:r>
              <w:rPr>
                <w:b/>
                <w:spacing w:val="-4"/>
                <w:sz w:val="16"/>
              </w:rPr>
              <w:t> </w:t>
            </w:r>
            <w:r>
              <w:rPr>
                <w:b/>
                <w:spacing w:val="-2"/>
                <w:sz w:val="16"/>
              </w:rPr>
              <w:t>PASIVO</w:t>
            </w:r>
          </w:p>
        </w:tc>
        <w:tc>
          <w:tcPr>
            <w:tcW w:w="916" w:type="dxa"/>
            <w:tcBorders>
              <w:top w:val="single" w:sz="4" w:space="0" w:color="000000"/>
              <w:bottom w:val="single" w:sz="4" w:space="0" w:color="000000"/>
            </w:tcBorders>
            <w:shd w:val="clear" w:color="auto" w:fill="D9D9D9"/>
          </w:tcPr>
          <w:p>
            <w:pPr>
              <w:pStyle w:val="TableParagraph"/>
              <w:spacing w:line="167" w:lineRule="exact"/>
              <w:ind w:left="84"/>
              <w:jc w:val="center"/>
              <w:rPr>
                <w:b/>
                <w:sz w:val="16"/>
              </w:rPr>
            </w:pPr>
            <w:r>
              <w:rPr>
                <w:b/>
                <w:spacing w:val="-2"/>
                <w:sz w:val="16"/>
              </w:rPr>
              <w:t>Notas</w:t>
            </w:r>
          </w:p>
        </w:tc>
        <w:tc>
          <w:tcPr>
            <w:tcW w:w="1345" w:type="dxa"/>
            <w:tcBorders>
              <w:top w:val="single" w:sz="4" w:space="0" w:color="000000"/>
              <w:bottom w:val="single" w:sz="4" w:space="0" w:color="000000"/>
            </w:tcBorders>
            <w:shd w:val="clear" w:color="auto" w:fill="D9D9D9"/>
          </w:tcPr>
          <w:p>
            <w:pPr>
              <w:pStyle w:val="TableParagraph"/>
              <w:spacing w:line="167" w:lineRule="exact"/>
              <w:ind w:left="84"/>
              <w:jc w:val="center"/>
              <w:rPr>
                <w:b/>
                <w:sz w:val="16"/>
              </w:rPr>
            </w:pPr>
            <w:r>
              <w:rPr>
                <w:b/>
                <w:spacing w:val="-4"/>
                <w:sz w:val="16"/>
              </w:rPr>
              <w:t>2023</w:t>
            </w:r>
          </w:p>
        </w:tc>
        <w:tc>
          <w:tcPr>
            <w:tcW w:w="1292" w:type="dxa"/>
            <w:tcBorders>
              <w:top w:val="single" w:sz="4" w:space="0" w:color="000000"/>
              <w:bottom w:val="single" w:sz="4" w:space="0" w:color="000000"/>
            </w:tcBorders>
            <w:shd w:val="clear" w:color="auto" w:fill="D9D9D9"/>
          </w:tcPr>
          <w:p>
            <w:pPr>
              <w:pStyle w:val="TableParagraph"/>
              <w:spacing w:line="167" w:lineRule="exact"/>
              <w:ind w:left="365"/>
              <w:jc w:val="left"/>
              <w:rPr>
                <w:b/>
                <w:sz w:val="16"/>
              </w:rPr>
            </w:pPr>
            <w:r>
              <w:rPr>
                <w:b/>
                <w:sz w:val="16"/>
              </w:rPr>
              <w:t>2022</w:t>
            </w:r>
            <w:r>
              <w:rPr>
                <w:b/>
                <w:spacing w:val="-9"/>
                <w:sz w:val="16"/>
              </w:rPr>
              <w:t> </w:t>
            </w:r>
            <w:r>
              <w:rPr>
                <w:b/>
                <w:spacing w:val="-5"/>
                <w:sz w:val="16"/>
              </w:rPr>
              <w:t>(*)</w:t>
            </w:r>
          </w:p>
        </w:tc>
      </w:tr>
      <w:tr>
        <w:trPr>
          <w:trHeight w:val="182" w:hRule="atLeast"/>
        </w:trPr>
        <w:tc>
          <w:tcPr>
            <w:tcW w:w="4982" w:type="dxa"/>
            <w:tcBorders>
              <w:top w:val="single" w:sz="4" w:space="0" w:color="000000"/>
              <w:bottom w:val="single" w:sz="4" w:space="0" w:color="000000"/>
            </w:tcBorders>
          </w:tcPr>
          <w:p>
            <w:pPr>
              <w:pStyle w:val="TableParagraph"/>
              <w:jc w:val="left"/>
              <w:rPr>
                <w:rFonts w:ascii="Times New Roman"/>
                <w:sz w:val="12"/>
              </w:rPr>
            </w:pPr>
          </w:p>
        </w:tc>
        <w:tc>
          <w:tcPr>
            <w:tcW w:w="916" w:type="dxa"/>
            <w:tcBorders>
              <w:top w:val="single" w:sz="4" w:space="0" w:color="000000"/>
              <w:bottom w:val="single" w:sz="4" w:space="0" w:color="000000"/>
            </w:tcBorders>
          </w:tcPr>
          <w:p>
            <w:pPr>
              <w:pStyle w:val="TableParagraph"/>
              <w:jc w:val="left"/>
              <w:rPr>
                <w:rFonts w:ascii="Times New Roman"/>
                <w:sz w:val="12"/>
              </w:rPr>
            </w:pPr>
          </w:p>
        </w:tc>
        <w:tc>
          <w:tcPr>
            <w:tcW w:w="1345" w:type="dxa"/>
            <w:tcBorders>
              <w:top w:val="single" w:sz="4" w:space="0" w:color="000000"/>
              <w:bottom w:val="single" w:sz="4" w:space="0" w:color="000000"/>
            </w:tcBorders>
          </w:tcPr>
          <w:p>
            <w:pPr>
              <w:pStyle w:val="TableParagraph"/>
              <w:jc w:val="left"/>
              <w:rPr>
                <w:rFonts w:ascii="Times New Roman"/>
                <w:sz w:val="12"/>
              </w:rPr>
            </w:pPr>
          </w:p>
        </w:tc>
        <w:tc>
          <w:tcPr>
            <w:tcW w:w="1292" w:type="dxa"/>
            <w:tcBorders>
              <w:top w:val="single" w:sz="4" w:space="0" w:color="000000"/>
              <w:bottom w:val="single" w:sz="4" w:space="0" w:color="000000"/>
            </w:tcBorders>
          </w:tcPr>
          <w:p>
            <w:pPr>
              <w:pStyle w:val="TableParagraph"/>
              <w:jc w:val="left"/>
              <w:rPr>
                <w:rFonts w:ascii="Times New Roman"/>
                <w:sz w:val="12"/>
              </w:rPr>
            </w:pPr>
          </w:p>
        </w:tc>
      </w:tr>
      <w:tr>
        <w:trPr>
          <w:trHeight w:val="182" w:hRule="atLeast"/>
        </w:trPr>
        <w:tc>
          <w:tcPr>
            <w:tcW w:w="4982" w:type="dxa"/>
            <w:tcBorders>
              <w:top w:val="single" w:sz="4" w:space="0" w:color="000000"/>
              <w:bottom w:val="single" w:sz="4" w:space="0" w:color="000000"/>
            </w:tcBorders>
            <w:shd w:val="clear" w:color="auto" w:fill="D9D9D9"/>
          </w:tcPr>
          <w:p>
            <w:pPr>
              <w:pStyle w:val="TableParagraph"/>
              <w:spacing w:line="162" w:lineRule="exact"/>
              <w:ind w:left="158"/>
              <w:jc w:val="left"/>
              <w:rPr>
                <w:b/>
                <w:sz w:val="16"/>
              </w:rPr>
            </w:pPr>
            <w:r>
              <w:rPr>
                <w:b/>
                <w:sz w:val="16"/>
              </w:rPr>
              <w:t>PATRIMONIO</w:t>
            </w:r>
            <w:r>
              <w:rPr>
                <w:b/>
                <w:spacing w:val="-10"/>
                <w:sz w:val="16"/>
              </w:rPr>
              <w:t> </w:t>
            </w:r>
            <w:r>
              <w:rPr>
                <w:b/>
                <w:spacing w:val="-4"/>
                <w:sz w:val="16"/>
              </w:rPr>
              <w:t>NETO</w:t>
            </w:r>
          </w:p>
        </w:tc>
        <w:tc>
          <w:tcPr>
            <w:tcW w:w="916"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45" w:type="dxa"/>
            <w:tcBorders>
              <w:top w:val="single" w:sz="4" w:space="0" w:color="000000"/>
              <w:bottom w:val="single" w:sz="4" w:space="0" w:color="000000"/>
            </w:tcBorders>
            <w:shd w:val="clear" w:color="auto" w:fill="D9D9D9"/>
          </w:tcPr>
          <w:p>
            <w:pPr>
              <w:pStyle w:val="TableParagraph"/>
              <w:spacing w:line="162" w:lineRule="exact"/>
              <w:ind w:right="128"/>
              <w:rPr>
                <w:b/>
                <w:sz w:val="16"/>
              </w:rPr>
            </w:pPr>
            <w:r>
              <w:rPr>
                <w:b/>
                <w:spacing w:val="-2"/>
                <w:sz w:val="16"/>
              </w:rPr>
              <w:t>25.383.598,11</w:t>
            </w:r>
          </w:p>
        </w:tc>
        <w:tc>
          <w:tcPr>
            <w:tcW w:w="1292" w:type="dxa"/>
            <w:tcBorders>
              <w:top w:val="single" w:sz="4" w:space="0" w:color="000000"/>
              <w:bottom w:val="single" w:sz="4" w:space="0" w:color="000000"/>
            </w:tcBorders>
            <w:shd w:val="clear" w:color="auto" w:fill="D9D9D9"/>
          </w:tcPr>
          <w:p>
            <w:pPr>
              <w:pStyle w:val="TableParagraph"/>
              <w:spacing w:line="162" w:lineRule="exact"/>
              <w:ind w:right="139"/>
              <w:rPr>
                <w:b/>
                <w:sz w:val="16"/>
              </w:rPr>
            </w:pPr>
            <w:r>
              <w:rPr>
                <w:b/>
                <w:spacing w:val="-2"/>
                <w:sz w:val="16"/>
              </w:rPr>
              <w:t>25.507.828,14</w:t>
            </w:r>
          </w:p>
        </w:tc>
      </w:tr>
      <w:tr>
        <w:trPr>
          <w:trHeight w:val="465" w:hRule="atLeast"/>
        </w:trPr>
        <w:tc>
          <w:tcPr>
            <w:tcW w:w="4982" w:type="dxa"/>
            <w:tcBorders>
              <w:top w:val="single" w:sz="4" w:space="0" w:color="000000"/>
            </w:tcBorders>
          </w:tcPr>
          <w:p>
            <w:pPr>
              <w:pStyle w:val="TableParagraph"/>
              <w:spacing w:before="1"/>
              <w:jc w:val="left"/>
              <w:rPr>
                <w:sz w:val="16"/>
              </w:rPr>
            </w:pPr>
          </w:p>
          <w:p>
            <w:pPr>
              <w:pStyle w:val="TableParagraph"/>
              <w:ind w:left="158"/>
              <w:jc w:val="left"/>
              <w:rPr>
                <w:b/>
                <w:sz w:val="16"/>
              </w:rPr>
            </w:pPr>
            <w:r>
              <w:rPr>
                <w:b/>
                <w:sz w:val="16"/>
              </w:rPr>
              <w:t>Fondos</w:t>
            </w:r>
            <w:r>
              <w:rPr>
                <w:b/>
                <w:spacing w:val="-5"/>
                <w:sz w:val="16"/>
              </w:rPr>
              <w:t> </w:t>
            </w:r>
            <w:r>
              <w:rPr>
                <w:b/>
                <w:spacing w:val="-2"/>
                <w:sz w:val="16"/>
              </w:rPr>
              <w:t>propios</w:t>
            </w:r>
          </w:p>
        </w:tc>
        <w:tc>
          <w:tcPr>
            <w:tcW w:w="916" w:type="dxa"/>
            <w:tcBorders>
              <w:top w:val="single" w:sz="4" w:space="0" w:color="000000"/>
            </w:tcBorders>
          </w:tcPr>
          <w:p>
            <w:pPr>
              <w:pStyle w:val="TableParagraph"/>
              <w:jc w:val="left"/>
              <w:rPr>
                <w:rFonts w:ascii="Times New Roman"/>
                <w:sz w:val="16"/>
              </w:rPr>
            </w:pPr>
          </w:p>
        </w:tc>
        <w:tc>
          <w:tcPr>
            <w:tcW w:w="1345" w:type="dxa"/>
            <w:tcBorders>
              <w:top w:val="single" w:sz="4" w:space="0" w:color="000000"/>
            </w:tcBorders>
          </w:tcPr>
          <w:p>
            <w:pPr>
              <w:pStyle w:val="TableParagraph"/>
              <w:spacing w:before="1"/>
              <w:jc w:val="left"/>
              <w:rPr>
                <w:sz w:val="16"/>
              </w:rPr>
            </w:pPr>
          </w:p>
          <w:p>
            <w:pPr>
              <w:pStyle w:val="TableParagraph"/>
              <w:ind w:right="128"/>
              <w:rPr>
                <w:b/>
                <w:sz w:val="16"/>
              </w:rPr>
            </w:pPr>
            <w:r>
              <w:rPr>
                <w:b/>
                <w:spacing w:val="-2"/>
                <w:sz w:val="16"/>
              </w:rPr>
              <w:t>25.331.503,40</w:t>
            </w:r>
          </w:p>
        </w:tc>
        <w:tc>
          <w:tcPr>
            <w:tcW w:w="1292" w:type="dxa"/>
            <w:tcBorders>
              <w:top w:val="single" w:sz="4" w:space="0" w:color="000000"/>
            </w:tcBorders>
          </w:tcPr>
          <w:p>
            <w:pPr>
              <w:pStyle w:val="TableParagraph"/>
              <w:spacing w:before="1"/>
              <w:jc w:val="left"/>
              <w:rPr>
                <w:sz w:val="16"/>
              </w:rPr>
            </w:pPr>
          </w:p>
          <w:p>
            <w:pPr>
              <w:pStyle w:val="TableParagraph"/>
              <w:ind w:right="139"/>
              <w:rPr>
                <w:b/>
                <w:sz w:val="16"/>
              </w:rPr>
            </w:pPr>
            <w:r>
              <w:rPr>
                <w:b/>
                <w:spacing w:val="-2"/>
                <w:sz w:val="16"/>
              </w:rPr>
              <w:t>25.448.326,31</w:t>
            </w:r>
          </w:p>
        </w:tc>
      </w:tr>
      <w:tr>
        <w:trPr>
          <w:trHeight w:val="276" w:hRule="atLeast"/>
        </w:trPr>
        <w:tc>
          <w:tcPr>
            <w:tcW w:w="4982" w:type="dxa"/>
          </w:tcPr>
          <w:p>
            <w:pPr>
              <w:pStyle w:val="TableParagraph"/>
              <w:spacing w:line="166" w:lineRule="exact" w:before="89"/>
              <w:ind w:left="158"/>
              <w:jc w:val="left"/>
              <w:rPr>
                <w:b/>
                <w:sz w:val="16"/>
              </w:rPr>
            </w:pPr>
            <w:r>
              <w:rPr>
                <w:b/>
                <w:spacing w:val="-2"/>
                <w:sz w:val="16"/>
              </w:rPr>
              <w:t>Capital</w:t>
            </w:r>
          </w:p>
        </w:tc>
        <w:tc>
          <w:tcPr>
            <w:tcW w:w="916" w:type="dxa"/>
          </w:tcPr>
          <w:p>
            <w:pPr>
              <w:pStyle w:val="TableParagraph"/>
              <w:spacing w:line="166" w:lineRule="exact" w:before="89"/>
              <w:ind w:left="84"/>
              <w:jc w:val="center"/>
              <w:rPr>
                <w:b/>
                <w:sz w:val="16"/>
              </w:rPr>
            </w:pPr>
            <w:r>
              <w:rPr>
                <w:b/>
                <w:spacing w:val="-4"/>
                <w:sz w:val="16"/>
              </w:rPr>
              <w:t>12.1</w:t>
            </w:r>
          </w:p>
        </w:tc>
        <w:tc>
          <w:tcPr>
            <w:tcW w:w="1345" w:type="dxa"/>
          </w:tcPr>
          <w:p>
            <w:pPr>
              <w:pStyle w:val="TableParagraph"/>
              <w:spacing w:line="166" w:lineRule="exact" w:before="89"/>
              <w:ind w:right="128"/>
              <w:rPr>
                <w:b/>
                <w:sz w:val="16"/>
              </w:rPr>
            </w:pPr>
            <w:r>
              <w:rPr>
                <w:b/>
                <w:spacing w:val="-2"/>
                <w:sz w:val="16"/>
              </w:rPr>
              <w:t>10.744.128,00</w:t>
            </w:r>
          </w:p>
        </w:tc>
        <w:tc>
          <w:tcPr>
            <w:tcW w:w="1292" w:type="dxa"/>
          </w:tcPr>
          <w:p>
            <w:pPr>
              <w:pStyle w:val="TableParagraph"/>
              <w:spacing w:line="166" w:lineRule="exact" w:before="89"/>
              <w:ind w:right="139"/>
              <w:rPr>
                <w:b/>
                <w:sz w:val="16"/>
              </w:rPr>
            </w:pPr>
            <w:r>
              <w:rPr>
                <w:b/>
                <w:spacing w:val="-2"/>
                <w:sz w:val="16"/>
              </w:rPr>
              <w:t>10.744.128,00</w:t>
            </w:r>
          </w:p>
        </w:tc>
      </w:tr>
      <w:tr>
        <w:trPr>
          <w:trHeight w:val="273" w:hRule="atLeast"/>
        </w:trPr>
        <w:tc>
          <w:tcPr>
            <w:tcW w:w="4982" w:type="dxa"/>
          </w:tcPr>
          <w:p>
            <w:pPr>
              <w:pStyle w:val="TableParagraph"/>
              <w:spacing w:line="180" w:lineRule="exact"/>
              <w:ind w:left="374"/>
              <w:jc w:val="left"/>
              <w:rPr>
                <w:sz w:val="16"/>
              </w:rPr>
            </w:pPr>
            <w:r>
              <w:rPr>
                <w:sz w:val="16"/>
              </w:rPr>
              <w:t>Capital</w:t>
            </w:r>
            <w:r>
              <w:rPr>
                <w:spacing w:val="-9"/>
                <w:sz w:val="16"/>
              </w:rPr>
              <w:t> </w:t>
            </w:r>
            <w:r>
              <w:rPr>
                <w:spacing w:val="-2"/>
                <w:sz w:val="16"/>
              </w:rPr>
              <w:t>escriturado</w:t>
            </w:r>
          </w:p>
        </w:tc>
        <w:tc>
          <w:tcPr>
            <w:tcW w:w="916" w:type="dxa"/>
          </w:tcPr>
          <w:p>
            <w:pPr>
              <w:pStyle w:val="TableParagraph"/>
              <w:jc w:val="left"/>
              <w:rPr>
                <w:rFonts w:ascii="Times New Roman"/>
                <w:sz w:val="16"/>
              </w:rPr>
            </w:pPr>
          </w:p>
        </w:tc>
        <w:tc>
          <w:tcPr>
            <w:tcW w:w="1345" w:type="dxa"/>
          </w:tcPr>
          <w:p>
            <w:pPr>
              <w:pStyle w:val="TableParagraph"/>
              <w:spacing w:line="180" w:lineRule="exact"/>
              <w:ind w:right="128"/>
              <w:rPr>
                <w:sz w:val="16"/>
              </w:rPr>
            </w:pPr>
            <w:r>
              <w:rPr>
                <w:spacing w:val="-2"/>
                <w:sz w:val="16"/>
              </w:rPr>
              <w:t>10.744.128,00</w:t>
            </w:r>
          </w:p>
        </w:tc>
        <w:tc>
          <w:tcPr>
            <w:tcW w:w="1292" w:type="dxa"/>
          </w:tcPr>
          <w:p>
            <w:pPr>
              <w:pStyle w:val="TableParagraph"/>
              <w:spacing w:line="180" w:lineRule="exact"/>
              <w:ind w:right="139"/>
              <w:rPr>
                <w:sz w:val="16"/>
              </w:rPr>
            </w:pPr>
            <w:r>
              <w:rPr>
                <w:spacing w:val="-2"/>
                <w:sz w:val="16"/>
              </w:rPr>
              <w:t>10.744.128,00</w:t>
            </w:r>
          </w:p>
        </w:tc>
      </w:tr>
      <w:tr>
        <w:trPr>
          <w:trHeight w:val="276" w:hRule="atLeast"/>
        </w:trPr>
        <w:tc>
          <w:tcPr>
            <w:tcW w:w="4982" w:type="dxa"/>
          </w:tcPr>
          <w:p>
            <w:pPr>
              <w:pStyle w:val="TableParagraph"/>
              <w:spacing w:line="169" w:lineRule="exact" w:before="87"/>
              <w:ind w:left="158"/>
              <w:jc w:val="left"/>
              <w:rPr>
                <w:b/>
                <w:sz w:val="16"/>
              </w:rPr>
            </w:pPr>
            <w:r>
              <w:rPr>
                <w:b/>
                <w:spacing w:val="-2"/>
                <w:sz w:val="16"/>
              </w:rPr>
              <w:t>Reservas</w:t>
            </w:r>
          </w:p>
        </w:tc>
        <w:tc>
          <w:tcPr>
            <w:tcW w:w="916" w:type="dxa"/>
          </w:tcPr>
          <w:p>
            <w:pPr>
              <w:pStyle w:val="TableParagraph"/>
              <w:spacing w:line="169" w:lineRule="exact" w:before="87"/>
              <w:ind w:left="84"/>
              <w:jc w:val="center"/>
              <w:rPr>
                <w:b/>
                <w:sz w:val="16"/>
              </w:rPr>
            </w:pPr>
            <w:r>
              <w:rPr>
                <w:b/>
                <w:spacing w:val="-4"/>
                <w:sz w:val="16"/>
              </w:rPr>
              <w:t>12.2</w:t>
            </w:r>
          </w:p>
        </w:tc>
        <w:tc>
          <w:tcPr>
            <w:tcW w:w="1345" w:type="dxa"/>
          </w:tcPr>
          <w:p>
            <w:pPr>
              <w:pStyle w:val="TableParagraph"/>
              <w:spacing w:line="169" w:lineRule="exact" w:before="87"/>
              <w:ind w:right="128"/>
              <w:rPr>
                <w:b/>
                <w:sz w:val="16"/>
              </w:rPr>
            </w:pPr>
            <w:r>
              <w:rPr>
                <w:b/>
                <w:spacing w:val="-2"/>
                <w:sz w:val="16"/>
              </w:rPr>
              <w:t>14.274.433,17</w:t>
            </w:r>
          </w:p>
        </w:tc>
        <w:tc>
          <w:tcPr>
            <w:tcW w:w="1292" w:type="dxa"/>
          </w:tcPr>
          <w:p>
            <w:pPr>
              <w:pStyle w:val="TableParagraph"/>
              <w:spacing w:line="169" w:lineRule="exact" w:before="87"/>
              <w:ind w:right="139"/>
              <w:rPr>
                <w:b/>
                <w:sz w:val="16"/>
              </w:rPr>
            </w:pPr>
            <w:r>
              <w:rPr>
                <w:b/>
                <w:spacing w:val="-2"/>
                <w:sz w:val="16"/>
              </w:rPr>
              <w:t>13.952.212,63</w:t>
            </w:r>
          </w:p>
        </w:tc>
      </w:tr>
      <w:tr>
        <w:trPr>
          <w:trHeight w:val="184" w:hRule="atLeast"/>
        </w:trPr>
        <w:tc>
          <w:tcPr>
            <w:tcW w:w="4982" w:type="dxa"/>
          </w:tcPr>
          <w:p>
            <w:pPr>
              <w:pStyle w:val="TableParagraph"/>
              <w:spacing w:line="165" w:lineRule="exact"/>
              <w:ind w:left="374"/>
              <w:jc w:val="left"/>
              <w:rPr>
                <w:sz w:val="16"/>
              </w:rPr>
            </w:pPr>
            <w:r>
              <w:rPr>
                <w:sz w:val="16"/>
              </w:rPr>
              <w:t>Legal</w:t>
            </w:r>
            <w:r>
              <w:rPr>
                <w:spacing w:val="-8"/>
                <w:sz w:val="16"/>
              </w:rPr>
              <w:t> </w:t>
            </w:r>
            <w:r>
              <w:rPr>
                <w:sz w:val="16"/>
              </w:rPr>
              <w:t>y</w:t>
            </w:r>
            <w:r>
              <w:rPr>
                <w:spacing w:val="-2"/>
                <w:sz w:val="16"/>
              </w:rPr>
              <w:t> estatutarias</w:t>
            </w:r>
          </w:p>
        </w:tc>
        <w:tc>
          <w:tcPr>
            <w:tcW w:w="916" w:type="dxa"/>
          </w:tcPr>
          <w:p>
            <w:pPr>
              <w:pStyle w:val="TableParagraph"/>
              <w:jc w:val="left"/>
              <w:rPr>
                <w:rFonts w:ascii="Times New Roman"/>
                <w:sz w:val="12"/>
              </w:rPr>
            </w:pPr>
          </w:p>
        </w:tc>
        <w:tc>
          <w:tcPr>
            <w:tcW w:w="1345" w:type="dxa"/>
          </w:tcPr>
          <w:p>
            <w:pPr>
              <w:pStyle w:val="TableParagraph"/>
              <w:spacing w:line="165" w:lineRule="exact"/>
              <w:ind w:right="130"/>
              <w:rPr>
                <w:sz w:val="16"/>
              </w:rPr>
            </w:pPr>
            <w:r>
              <w:rPr>
                <w:spacing w:val="-2"/>
                <w:sz w:val="16"/>
              </w:rPr>
              <w:t>1.442.102,81</w:t>
            </w:r>
          </w:p>
        </w:tc>
        <w:tc>
          <w:tcPr>
            <w:tcW w:w="1292" w:type="dxa"/>
          </w:tcPr>
          <w:p>
            <w:pPr>
              <w:pStyle w:val="TableParagraph"/>
              <w:spacing w:line="165" w:lineRule="exact"/>
              <w:ind w:right="140"/>
              <w:rPr>
                <w:sz w:val="16"/>
              </w:rPr>
            </w:pPr>
            <w:r>
              <w:rPr>
                <w:spacing w:val="-2"/>
                <w:sz w:val="16"/>
              </w:rPr>
              <w:t>1.314.287,55</w:t>
            </w:r>
          </w:p>
        </w:tc>
      </w:tr>
      <w:tr>
        <w:trPr>
          <w:trHeight w:val="275" w:hRule="atLeast"/>
        </w:trPr>
        <w:tc>
          <w:tcPr>
            <w:tcW w:w="4982" w:type="dxa"/>
          </w:tcPr>
          <w:p>
            <w:pPr>
              <w:pStyle w:val="TableParagraph"/>
              <w:spacing w:line="180" w:lineRule="exact"/>
              <w:ind w:left="374"/>
              <w:jc w:val="left"/>
              <w:rPr>
                <w:sz w:val="16"/>
              </w:rPr>
            </w:pPr>
            <w:r>
              <w:rPr>
                <w:sz w:val="16"/>
              </w:rPr>
              <w:t>Otras</w:t>
            </w:r>
            <w:r>
              <w:rPr>
                <w:spacing w:val="-5"/>
                <w:sz w:val="16"/>
              </w:rPr>
              <w:t> </w:t>
            </w:r>
            <w:r>
              <w:rPr>
                <w:spacing w:val="-2"/>
                <w:sz w:val="16"/>
              </w:rPr>
              <w:t>reservas</w:t>
            </w:r>
          </w:p>
        </w:tc>
        <w:tc>
          <w:tcPr>
            <w:tcW w:w="916" w:type="dxa"/>
          </w:tcPr>
          <w:p>
            <w:pPr>
              <w:pStyle w:val="TableParagraph"/>
              <w:jc w:val="left"/>
              <w:rPr>
                <w:rFonts w:ascii="Times New Roman"/>
                <w:sz w:val="16"/>
              </w:rPr>
            </w:pPr>
          </w:p>
        </w:tc>
        <w:tc>
          <w:tcPr>
            <w:tcW w:w="1345" w:type="dxa"/>
          </w:tcPr>
          <w:p>
            <w:pPr>
              <w:pStyle w:val="TableParagraph"/>
              <w:spacing w:line="180" w:lineRule="exact"/>
              <w:ind w:right="128"/>
              <w:rPr>
                <w:sz w:val="16"/>
              </w:rPr>
            </w:pPr>
            <w:r>
              <w:rPr>
                <w:spacing w:val="-2"/>
                <w:sz w:val="16"/>
              </w:rPr>
              <w:t>12.832.330,36</w:t>
            </w:r>
          </w:p>
        </w:tc>
        <w:tc>
          <w:tcPr>
            <w:tcW w:w="1292" w:type="dxa"/>
          </w:tcPr>
          <w:p>
            <w:pPr>
              <w:pStyle w:val="TableParagraph"/>
              <w:spacing w:line="180" w:lineRule="exact"/>
              <w:ind w:right="139"/>
              <w:rPr>
                <w:sz w:val="16"/>
              </w:rPr>
            </w:pPr>
            <w:r>
              <w:rPr>
                <w:spacing w:val="-2"/>
                <w:sz w:val="16"/>
              </w:rPr>
              <w:t>12.637.925,08</w:t>
            </w:r>
          </w:p>
        </w:tc>
      </w:tr>
      <w:tr>
        <w:trPr>
          <w:trHeight w:val="367" w:hRule="atLeast"/>
        </w:trPr>
        <w:tc>
          <w:tcPr>
            <w:tcW w:w="4982" w:type="dxa"/>
          </w:tcPr>
          <w:p>
            <w:pPr>
              <w:pStyle w:val="TableParagraph"/>
              <w:spacing w:before="89"/>
              <w:ind w:left="158"/>
              <w:jc w:val="left"/>
              <w:rPr>
                <w:b/>
                <w:sz w:val="16"/>
              </w:rPr>
            </w:pPr>
            <w:r>
              <w:rPr>
                <w:b/>
                <w:sz w:val="16"/>
              </w:rPr>
              <w:t>Resultado</w:t>
            </w:r>
            <w:r>
              <w:rPr>
                <w:b/>
                <w:spacing w:val="-6"/>
                <w:sz w:val="16"/>
              </w:rPr>
              <w:t> </w:t>
            </w:r>
            <w:r>
              <w:rPr>
                <w:b/>
                <w:sz w:val="16"/>
              </w:rPr>
              <w:t>del</w:t>
            </w:r>
            <w:r>
              <w:rPr>
                <w:b/>
                <w:spacing w:val="-10"/>
                <w:sz w:val="16"/>
              </w:rPr>
              <w:t> </w:t>
            </w:r>
            <w:r>
              <w:rPr>
                <w:b/>
                <w:spacing w:val="-2"/>
                <w:sz w:val="16"/>
              </w:rPr>
              <w:t>ejercicio</w:t>
            </w:r>
          </w:p>
        </w:tc>
        <w:tc>
          <w:tcPr>
            <w:tcW w:w="916" w:type="dxa"/>
          </w:tcPr>
          <w:p>
            <w:pPr>
              <w:pStyle w:val="TableParagraph"/>
              <w:spacing w:before="89"/>
              <w:ind w:left="84"/>
              <w:jc w:val="center"/>
              <w:rPr>
                <w:b/>
                <w:sz w:val="16"/>
              </w:rPr>
            </w:pPr>
            <w:r>
              <w:rPr>
                <w:b/>
                <w:spacing w:val="-10"/>
                <w:sz w:val="16"/>
              </w:rPr>
              <w:t>3</w:t>
            </w:r>
          </w:p>
        </w:tc>
        <w:tc>
          <w:tcPr>
            <w:tcW w:w="1345" w:type="dxa"/>
          </w:tcPr>
          <w:p>
            <w:pPr>
              <w:pStyle w:val="TableParagraph"/>
              <w:spacing w:before="89"/>
              <w:ind w:right="132"/>
              <w:rPr>
                <w:b/>
                <w:sz w:val="16"/>
              </w:rPr>
            </w:pPr>
            <w:r>
              <w:rPr>
                <w:b/>
                <w:spacing w:val="-2"/>
                <w:sz w:val="16"/>
              </w:rPr>
              <w:t>312.942,23</w:t>
            </w:r>
          </w:p>
        </w:tc>
        <w:tc>
          <w:tcPr>
            <w:tcW w:w="1292" w:type="dxa"/>
          </w:tcPr>
          <w:p>
            <w:pPr>
              <w:pStyle w:val="TableParagraph"/>
              <w:spacing w:before="89"/>
              <w:ind w:right="143"/>
              <w:rPr>
                <w:b/>
                <w:sz w:val="16"/>
              </w:rPr>
            </w:pPr>
            <w:r>
              <w:rPr>
                <w:b/>
                <w:spacing w:val="-2"/>
                <w:sz w:val="16"/>
              </w:rPr>
              <w:t>751.985,68</w:t>
            </w:r>
          </w:p>
        </w:tc>
      </w:tr>
      <w:tr>
        <w:trPr>
          <w:trHeight w:val="457" w:hRule="atLeast"/>
        </w:trPr>
        <w:tc>
          <w:tcPr>
            <w:tcW w:w="4982" w:type="dxa"/>
            <w:tcBorders>
              <w:bottom w:val="single" w:sz="4" w:space="0" w:color="000000"/>
            </w:tcBorders>
          </w:tcPr>
          <w:p>
            <w:pPr>
              <w:pStyle w:val="TableParagraph"/>
              <w:spacing w:before="87"/>
              <w:ind w:left="158"/>
              <w:jc w:val="left"/>
              <w:rPr>
                <w:b/>
                <w:sz w:val="16"/>
              </w:rPr>
            </w:pPr>
            <w:r>
              <w:rPr>
                <w:b/>
                <w:sz w:val="16"/>
              </w:rPr>
              <w:t>SUBVENCIONES,</w:t>
            </w:r>
            <w:r>
              <w:rPr>
                <w:b/>
                <w:spacing w:val="-7"/>
                <w:sz w:val="16"/>
              </w:rPr>
              <w:t> </w:t>
            </w:r>
            <w:r>
              <w:rPr>
                <w:b/>
                <w:sz w:val="16"/>
              </w:rPr>
              <w:t>DONACIONES</w:t>
            </w:r>
            <w:r>
              <w:rPr>
                <w:b/>
                <w:spacing w:val="-3"/>
                <w:sz w:val="16"/>
              </w:rPr>
              <w:t> </w:t>
            </w:r>
            <w:r>
              <w:rPr>
                <w:b/>
                <w:sz w:val="16"/>
              </w:rPr>
              <w:t>Y</w:t>
            </w:r>
            <w:r>
              <w:rPr>
                <w:b/>
                <w:spacing w:val="-6"/>
                <w:sz w:val="16"/>
              </w:rPr>
              <w:t> </w:t>
            </w:r>
            <w:r>
              <w:rPr>
                <w:b/>
                <w:sz w:val="16"/>
              </w:rPr>
              <w:t>LEGADOS</w:t>
            </w:r>
            <w:r>
              <w:rPr>
                <w:b/>
                <w:spacing w:val="-7"/>
                <w:sz w:val="16"/>
              </w:rPr>
              <w:t> </w:t>
            </w:r>
            <w:r>
              <w:rPr>
                <w:b/>
                <w:spacing w:val="-2"/>
                <w:sz w:val="16"/>
              </w:rPr>
              <w:t>RECIBIDOS</w:t>
            </w:r>
          </w:p>
        </w:tc>
        <w:tc>
          <w:tcPr>
            <w:tcW w:w="916" w:type="dxa"/>
            <w:tcBorders>
              <w:bottom w:val="single" w:sz="4" w:space="0" w:color="000000"/>
            </w:tcBorders>
          </w:tcPr>
          <w:p>
            <w:pPr>
              <w:pStyle w:val="TableParagraph"/>
              <w:spacing w:before="87"/>
              <w:ind w:left="84" w:right="1"/>
              <w:jc w:val="center"/>
              <w:rPr>
                <w:b/>
                <w:sz w:val="16"/>
              </w:rPr>
            </w:pPr>
            <w:r>
              <w:rPr>
                <w:b/>
                <w:spacing w:val="-5"/>
                <w:sz w:val="16"/>
              </w:rPr>
              <w:t>13</w:t>
            </w:r>
          </w:p>
        </w:tc>
        <w:tc>
          <w:tcPr>
            <w:tcW w:w="1345" w:type="dxa"/>
            <w:tcBorders>
              <w:bottom w:val="single" w:sz="4" w:space="0" w:color="000000"/>
            </w:tcBorders>
          </w:tcPr>
          <w:p>
            <w:pPr>
              <w:pStyle w:val="TableParagraph"/>
              <w:spacing w:before="87"/>
              <w:ind w:right="132"/>
              <w:rPr>
                <w:b/>
                <w:sz w:val="16"/>
              </w:rPr>
            </w:pPr>
            <w:r>
              <w:rPr>
                <w:b/>
                <w:spacing w:val="-2"/>
                <w:sz w:val="16"/>
              </w:rPr>
              <w:t>52.094,71</w:t>
            </w:r>
          </w:p>
        </w:tc>
        <w:tc>
          <w:tcPr>
            <w:tcW w:w="1292" w:type="dxa"/>
            <w:tcBorders>
              <w:bottom w:val="single" w:sz="4" w:space="0" w:color="000000"/>
            </w:tcBorders>
          </w:tcPr>
          <w:p>
            <w:pPr>
              <w:pStyle w:val="TableParagraph"/>
              <w:spacing w:before="87"/>
              <w:ind w:right="142"/>
              <w:rPr>
                <w:b/>
                <w:sz w:val="16"/>
              </w:rPr>
            </w:pPr>
            <w:r>
              <w:rPr>
                <w:b/>
                <w:spacing w:val="-2"/>
                <w:sz w:val="16"/>
              </w:rPr>
              <w:t>59.501,83</w:t>
            </w:r>
          </w:p>
        </w:tc>
      </w:tr>
      <w:tr>
        <w:trPr>
          <w:trHeight w:val="186" w:hRule="atLeast"/>
        </w:trPr>
        <w:tc>
          <w:tcPr>
            <w:tcW w:w="4982" w:type="dxa"/>
            <w:tcBorders>
              <w:top w:val="single" w:sz="4" w:space="0" w:color="000000"/>
              <w:bottom w:val="single" w:sz="4" w:space="0" w:color="000000"/>
            </w:tcBorders>
            <w:shd w:val="clear" w:color="auto" w:fill="D9D9D9"/>
          </w:tcPr>
          <w:p>
            <w:pPr>
              <w:pStyle w:val="TableParagraph"/>
              <w:spacing w:line="167" w:lineRule="exact"/>
              <w:ind w:left="158"/>
              <w:jc w:val="left"/>
              <w:rPr>
                <w:b/>
                <w:sz w:val="16"/>
              </w:rPr>
            </w:pPr>
            <w:r>
              <w:rPr>
                <w:b/>
                <w:sz w:val="16"/>
              </w:rPr>
              <w:t>PASIVO</w:t>
            </w:r>
            <w:r>
              <w:rPr>
                <w:b/>
                <w:spacing w:val="1"/>
                <w:sz w:val="16"/>
              </w:rPr>
              <w:t> </w:t>
            </w:r>
            <w:r>
              <w:rPr>
                <w:b/>
                <w:sz w:val="16"/>
              </w:rPr>
              <w:t>NO</w:t>
            </w:r>
            <w:r>
              <w:rPr>
                <w:b/>
                <w:spacing w:val="-15"/>
                <w:sz w:val="16"/>
              </w:rPr>
              <w:t> </w:t>
            </w:r>
            <w:r>
              <w:rPr>
                <w:b/>
                <w:spacing w:val="-2"/>
                <w:sz w:val="16"/>
              </w:rPr>
              <w:t>CORRIENTE</w:t>
            </w:r>
          </w:p>
        </w:tc>
        <w:tc>
          <w:tcPr>
            <w:tcW w:w="916"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45" w:type="dxa"/>
            <w:tcBorders>
              <w:top w:val="single" w:sz="4" w:space="0" w:color="000000"/>
              <w:bottom w:val="single" w:sz="4" w:space="0" w:color="000000"/>
            </w:tcBorders>
            <w:shd w:val="clear" w:color="auto" w:fill="D9D9D9"/>
          </w:tcPr>
          <w:p>
            <w:pPr>
              <w:pStyle w:val="TableParagraph"/>
              <w:spacing w:line="167" w:lineRule="exact"/>
              <w:ind w:right="130"/>
              <w:rPr>
                <w:b/>
                <w:sz w:val="16"/>
              </w:rPr>
            </w:pPr>
            <w:r>
              <w:rPr>
                <w:b/>
                <w:spacing w:val="-2"/>
                <w:sz w:val="16"/>
              </w:rPr>
              <w:t>4.237.325,74</w:t>
            </w:r>
          </w:p>
        </w:tc>
        <w:tc>
          <w:tcPr>
            <w:tcW w:w="1292" w:type="dxa"/>
            <w:tcBorders>
              <w:top w:val="single" w:sz="4" w:space="0" w:color="000000"/>
              <w:bottom w:val="single" w:sz="4" w:space="0" w:color="000000"/>
            </w:tcBorders>
            <w:shd w:val="clear" w:color="auto" w:fill="D9D9D9"/>
          </w:tcPr>
          <w:p>
            <w:pPr>
              <w:pStyle w:val="TableParagraph"/>
              <w:spacing w:line="167" w:lineRule="exact"/>
              <w:ind w:right="136"/>
              <w:rPr>
                <w:b/>
                <w:sz w:val="16"/>
              </w:rPr>
            </w:pPr>
            <w:r>
              <w:rPr>
                <w:b/>
                <w:spacing w:val="-2"/>
                <w:sz w:val="16"/>
              </w:rPr>
              <w:t>5.375.997,02</w:t>
            </w:r>
          </w:p>
        </w:tc>
      </w:tr>
      <w:tr>
        <w:trPr>
          <w:trHeight w:val="367" w:hRule="atLeast"/>
        </w:trPr>
        <w:tc>
          <w:tcPr>
            <w:tcW w:w="4982" w:type="dxa"/>
            <w:tcBorders>
              <w:top w:val="single" w:sz="4" w:space="0" w:color="000000"/>
            </w:tcBorders>
          </w:tcPr>
          <w:p>
            <w:pPr>
              <w:pStyle w:val="TableParagraph"/>
              <w:spacing w:line="166" w:lineRule="exact" w:before="181"/>
              <w:ind w:left="158"/>
              <w:jc w:val="left"/>
              <w:rPr>
                <w:b/>
                <w:sz w:val="16"/>
              </w:rPr>
            </w:pPr>
            <w:r>
              <w:rPr>
                <w:b/>
                <w:sz w:val="16"/>
              </w:rPr>
              <w:t>Deudas</w:t>
            </w:r>
            <w:r>
              <w:rPr>
                <w:b/>
                <w:spacing w:val="15"/>
                <w:sz w:val="16"/>
              </w:rPr>
              <w:t> </w:t>
            </w:r>
            <w:r>
              <w:rPr>
                <w:b/>
                <w:sz w:val="16"/>
              </w:rPr>
              <w:t>a</w:t>
            </w:r>
            <w:r>
              <w:rPr>
                <w:b/>
                <w:spacing w:val="-4"/>
                <w:sz w:val="16"/>
              </w:rPr>
              <w:t> </w:t>
            </w:r>
            <w:r>
              <w:rPr>
                <w:b/>
                <w:sz w:val="16"/>
              </w:rPr>
              <w:t>largo</w:t>
            </w:r>
            <w:r>
              <w:rPr>
                <w:b/>
                <w:spacing w:val="12"/>
                <w:sz w:val="16"/>
              </w:rPr>
              <w:t> </w:t>
            </w:r>
            <w:r>
              <w:rPr>
                <w:b/>
                <w:spacing w:val="-2"/>
                <w:sz w:val="16"/>
              </w:rPr>
              <w:t>plazo</w:t>
            </w:r>
          </w:p>
        </w:tc>
        <w:tc>
          <w:tcPr>
            <w:tcW w:w="916" w:type="dxa"/>
            <w:tcBorders>
              <w:top w:val="single" w:sz="4" w:space="0" w:color="000000"/>
            </w:tcBorders>
          </w:tcPr>
          <w:p>
            <w:pPr>
              <w:pStyle w:val="TableParagraph"/>
              <w:spacing w:line="166" w:lineRule="exact" w:before="181"/>
              <w:ind w:left="84" w:right="1"/>
              <w:jc w:val="center"/>
              <w:rPr>
                <w:b/>
                <w:sz w:val="16"/>
              </w:rPr>
            </w:pPr>
            <w:r>
              <w:rPr>
                <w:b/>
                <w:spacing w:val="-5"/>
                <w:sz w:val="16"/>
              </w:rPr>
              <w:t>14</w:t>
            </w:r>
          </w:p>
        </w:tc>
        <w:tc>
          <w:tcPr>
            <w:tcW w:w="1345" w:type="dxa"/>
            <w:tcBorders>
              <w:top w:val="single" w:sz="4" w:space="0" w:color="000000"/>
            </w:tcBorders>
          </w:tcPr>
          <w:p>
            <w:pPr>
              <w:pStyle w:val="TableParagraph"/>
              <w:spacing w:line="166" w:lineRule="exact" w:before="181"/>
              <w:ind w:right="130"/>
              <w:rPr>
                <w:b/>
                <w:sz w:val="16"/>
              </w:rPr>
            </w:pPr>
            <w:r>
              <w:rPr>
                <w:b/>
                <w:spacing w:val="-2"/>
                <w:sz w:val="16"/>
              </w:rPr>
              <w:t>3.402.740,76</w:t>
            </w:r>
          </w:p>
        </w:tc>
        <w:tc>
          <w:tcPr>
            <w:tcW w:w="1292" w:type="dxa"/>
            <w:tcBorders>
              <w:top w:val="single" w:sz="4" w:space="0" w:color="000000"/>
            </w:tcBorders>
          </w:tcPr>
          <w:p>
            <w:pPr>
              <w:pStyle w:val="TableParagraph"/>
              <w:spacing w:line="166" w:lineRule="exact" w:before="181"/>
              <w:ind w:right="136"/>
              <w:rPr>
                <w:b/>
                <w:sz w:val="16"/>
              </w:rPr>
            </w:pPr>
            <w:r>
              <w:rPr>
                <w:b/>
                <w:spacing w:val="-2"/>
                <w:sz w:val="16"/>
              </w:rPr>
              <w:t>4.379.730,06</w:t>
            </w:r>
          </w:p>
        </w:tc>
      </w:tr>
      <w:tr>
        <w:trPr>
          <w:trHeight w:val="184" w:hRule="atLeast"/>
        </w:trPr>
        <w:tc>
          <w:tcPr>
            <w:tcW w:w="4982" w:type="dxa"/>
          </w:tcPr>
          <w:p>
            <w:pPr>
              <w:pStyle w:val="TableParagraph"/>
              <w:spacing w:line="165" w:lineRule="exact"/>
              <w:ind w:left="374"/>
              <w:jc w:val="left"/>
              <w:rPr>
                <w:sz w:val="16"/>
              </w:rPr>
            </w:pPr>
            <w:r>
              <w:rPr>
                <w:sz w:val="16"/>
              </w:rPr>
              <w:t>Deudas</w:t>
            </w:r>
            <w:r>
              <w:rPr>
                <w:spacing w:val="14"/>
                <w:sz w:val="16"/>
              </w:rPr>
              <w:t> </w:t>
            </w:r>
            <w:r>
              <w:rPr>
                <w:sz w:val="16"/>
              </w:rPr>
              <w:t>con</w:t>
            </w:r>
            <w:r>
              <w:rPr>
                <w:spacing w:val="27"/>
                <w:sz w:val="16"/>
              </w:rPr>
              <w:t> </w:t>
            </w:r>
            <w:r>
              <w:rPr>
                <w:sz w:val="16"/>
              </w:rPr>
              <w:t>entidades</w:t>
            </w:r>
            <w:r>
              <w:rPr>
                <w:spacing w:val="10"/>
                <w:sz w:val="16"/>
              </w:rPr>
              <w:t> </w:t>
            </w:r>
            <w:r>
              <w:rPr>
                <w:sz w:val="16"/>
              </w:rPr>
              <w:t>de</w:t>
            </w:r>
            <w:r>
              <w:rPr>
                <w:spacing w:val="58"/>
                <w:sz w:val="16"/>
              </w:rPr>
              <w:t> </w:t>
            </w:r>
            <w:r>
              <w:rPr>
                <w:spacing w:val="-2"/>
                <w:sz w:val="16"/>
              </w:rPr>
              <w:t>crédito</w:t>
            </w:r>
          </w:p>
        </w:tc>
        <w:tc>
          <w:tcPr>
            <w:tcW w:w="916" w:type="dxa"/>
          </w:tcPr>
          <w:p>
            <w:pPr>
              <w:pStyle w:val="TableParagraph"/>
              <w:jc w:val="left"/>
              <w:rPr>
                <w:rFonts w:ascii="Times New Roman"/>
                <w:sz w:val="12"/>
              </w:rPr>
            </w:pPr>
          </w:p>
        </w:tc>
        <w:tc>
          <w:tcPr>
            <w:tcW w:w="1345" w:type="dxa"/>
          </w:tcPr>
          <w:p>
            <w:pPr>
              <w:pStyle w:val="TableParagraph"/>
              <w:spacing w:line="165" w:lineRule="exact"/>
              <w:ind w:right="130"/>
              <w:rPr>
                <w:sz w:val="16"/>
              </w:rPr>
            </w:pPr>
            <w:r>
              <w:rPr>
                <w:spacing w:val="-2"/>
                <w:sz w:val="16"/>
              </w:rPr>
              <w:t>2.892.861,37</w:t>
            </w:r>
          </w:p>
        </w:tc>
        <w:tc>
          <w:tcPr>
            <w:tcW w:w="1292" w:type="dxa"/>
          </w:tcPr>
          <w:p>
            <w:pPr>
              <w:pStyle w:val="TableParagraph"/>
              <w:spacing w:line="165" w:lineRule="exact"/>
              <w:ind w:right="136"/>
              <w:rPr>
                <w:sz w:val="16"/>
              </w:rPr>
            </w:pPr>
            <w:r>
              <w:rPr>
                <w:spacing w:val="-2"/>
                <w:sz w:val="16"/>
              </w:rPr>
              <w:t>3.730.858,50</w:t>
            </w:r>
          </w:p>
        </w:tc>
      </w:tr>
      <w:tr>
        <w:trPr>
          <w:trHeight w:val="184" w:hRule="atLeast"/>
        </w:trPr>
        <w:tc>
          <w:tcPr>
            <w:tcW w:w="4982" w:type="dxa"/>
          </w:tcPr>
          <w:p>
            <w:pPr>
              <w:pStyle w:val="TableParagraph"/>
              <w:spacing w:line="165" w:lineRule="exact"/>
              <w:ind w:left="403"/>
              <w:jc w:val="left"/>
              <w:rPr>
                <w:sz w:val="16"/>
              </w:rPr>
            </w:pPr>
            <w:r>
              <w:rPr>
                <w:w w:val="110"/>
                <w:sz w:val="16"/>
              </w:rPr>
              <w:t>Acreedores</w:t>
            </w:r>
            <w:r>
              <w:rPr>
                <w:spacing w:val="1"/>
                <w:w w:val="110"/>
                <w:sz w:val="16"/>
              </w:rPr>
              <w:t> </w:t>
            </w:r>
            <w:r>
              <w:rPr>
                <w:w w:val="110"/>
                <w:sz w:val="16"/>
              </w:rPr>
              <w:t>por</w:t>
            </w:r>
            <w:r>
              <w:rPr>
                <w:spacing w:val="-3"/>
                <w:w w:val="110"/>
                <w:sz w:val="16"/>
              </w:rPr>
              <w:t> </w:t>
            </w:r>
            <w:r>
              <w:rPr>
                <w:w w:val="110"/>
                <w:sz w:val="16"/>
              </w:rPr>
              <w:t>arrendamiento</w:t>
            </w:r>
            <w:r>
              <w:rPr>
                <w:spacing w:val="-7"/>
                <w:w w:val="110"/>
                <w:sz w:val="16"/>
              </w:rPr>
              <w:t> </w:t>
            </w:r>
            <w:r>
              <w:rPr>
                <w:spacing w:val="-2"/>
                <w:w w:val="110"/>
                <w:sz w:val="16"/>
              </w:rPr>
              <w:t>financiero</w:t>
            </w:r>
          </w:p>
        </w:tc>
        <w:tc>
          <w:tcPr>
            <w:tcW w:w="916" w:type="dxa"/>
          </w:tcPr>
          <w:p>
            <w:pPr>
              <w:pStyle w:val="TableParagraph"/>
              <w:jc w:val="left"/>
              <w:rPr>
                <w:rFonts w:ascii="Times New Roman"/>
                <w:sz w:val="12"/>
              </w:rPr>
            </w:pPr>
          </w:p>
        </w:tc>
        <w:tc>
          <w:tcPr>
            <w:tcW w:w="1345" w:type="dxa"/>
          </w:tcPr>
          <w:p>
            <w:pPr>
              <w:pStyle w:val="TableParagraph"/>
              <w:spacing w:line="165" w:lineRule="exact"/>
              <w:ind w:right="132"/>
              <w:rPr>
                <w:sz w:val="16"/>
              </w:rPr>
            </w:pPr>
            <w:r>
              <w:rPr>
                <w:spacing w:val="-2"/>
                <w:sz w:val="16"/>
              </w:rPr>
              <w:t>40.772,59</w:t>
            </w:r>
          </w:p>
        </w:tc>
        <w:tc>
          <w:tcPr>
            <w:tcW w:w="1292" w:type="dxa"/>
          </w:tcPr>
          <w:p>
            <w:pPr>
              <w:pStyle w:val="TableParagraph"/>
              <w:spacing w:line="165" w:lineRule="exact"/>
              <w:ind w:right="142"/>
              <w:rPr>
                <w:sz w:val="16"/>
              </w:rPr>
            </w:pPr>
            <w:r>
              <w:rPr>
                <w:spacing w:val="-2"/>
                <w:sz w:val="16"/>
              </w:rPr>
              <w:t>24.942,08</w:t>
            </w:r>
          </w:p>
        </w:tc>
      </w:tr>
      <w:tr>
        <w:trPr>
          <w:trHeight w:val="275" w:hRule="atLeast"/>
        </w:trPr>
        <w:tc>
          <w:tcPr>
            <w:tcW w:w="4982" w:type="dxa"/>
          </w:tcPr>
          <w:p>
            <w:pPr>
              <w:pStyle w:val="TableParagraph"/>
              <w:spacing w:line="180" w:lineRule="exact"/>
              <w:ind w:left="374"/>
              <w:jc w:val="left"/>
              <w:rPr>
                <w:sz w:val="16"/>
              </w:rPr>
            </w:pPr>
            <w:r>
              <w:rPr>
                <w:sz w:val="16"/>
              </w:rPr>
              <w:t>Otros</w:t>
            </w:r>
            <w:r>
              <w:rPr>
                <w:spacing w:val="38"/>
                <w:sz w:val="16"/>
              </w:rPr>
              <w:t> </w:t>
            </w:r>
            <w:r>
              <w:rPr>
                <w:sz w:val="16"/>
              </w:rPr>
              <w:t>pasivos</w:t>
            </w:r>
            <w:r>
              <w:rPr>
                <w:spacing w:val="-4"/>
                <w:sz w:val="16"/>
              </w:rPr>
              <w:t> </w:t>
            </w:r>
            <w:r>
              <w:rPr>
                <w:spacing w:val="-2"/>
                <w:sz w:val="16"/>
              </w:rPr>
              <w:t>financieros</w:t>
            </w:r>
          </w:p>
        </w:tc>
        <w:tc>
          <w:tcPr>
            <w:tcW w:w="916" w:type="dxa"/>
          </w:tcPr>
          <w:p>
            <w:pPr>
              <w:pStyle w:val="TableParagraph"/>
              <w:jc w:val="left"/>
              <w:rPr>
                <w:rFonts w:ascii="Times New Roman"/>
                <w:sz w:val="16"/>
              </w:rPr>
            </w:pPr>
          </w:p>
        </w:tc>
        <w:tc>
          <w:tcPr>
            <w:tcW w:w="1345" w:type="dxa"/>
          </w:tcPr>
          <w:p>
            <w:pPr>
              <w:pStyle w:val="TableParagraph"/>
              <w:spacing w:line="180" w:lineRule="exact"/>
              <w:ind w:right="132"/>
              <w:rPr>
                <w:sz w:val="16"/>
              </w:rPr>
            </w:pPr>
            <w:r>
              <w:rPr>
                <w:spacing w:val="-2"/>
                <w:sz w:val="16"/>
              </w:rPr>
              <w:t>469.106,80</w:t>
            </w:r>
          </w:p>
        </w:tc>
        <w:tc>
          <w:tcPr>
            <w:tcW w:w="1292" w:type="dxa"/>
          </w:tcPr>
          <w:p>
            <w:pPr>
              <w:pStyle w:val="TableParagraph"/>
              <w:spacing w:line="180" w:lineRule="exact"/>
              <w:ind w:right="138"/>
              <w:rPr>
                <w:sz w:val="16"/>
              </w:rPr>
            </w:pPr>
            <w:r>
              <w:rPr>
                <w:spacing w:val="-2"/>
                <w:sz w:val="16"/>
              </w:rPr>
              <w:t>623.929,48</w:t>
            </w:r>
          </w:p>
        </w:tc>
      </w:tr>
      <w:tr>
        <w:trPr>
          <w:trHeight w:val="367" w:hRule="atLeast"/>
        </w:trPr>
        <w:tc>
          <w:tcPr>
            <w:tcW w:w="4982" w:type="dxa"/>
          </w:tcPr>
          <w:p>
            <w:pPr>
              <w:pStyle w:val="TableParagraph"/>
              <w:spacing w:before="89"/>
              <w:ind w:left="158"/>
              <w:jc w:val="left"/>
              <w:rPr>
                <w:b/>
                <w:sz w:val="16"/>
              </w:rPr>
            </w:pPr>
            <w:r>
              <w:rPr>
                <w:b/>
                <w:sz w:val="16"/>
              </w:rPr>
              <w:t>Deudas</w:t>
            </w:r>
            <w:r>
              <w:rPr>
                <w:b/>
                <w:spacing w:val="14"/>
                <w:sz w:val="16"/>
              </w:rPr>
              <w:t> </w:t>
            </w:r>
            <w:r>
              <w:rPr>
                <w:b/>
                <w:sz w:val="16"/>
              </w:rPr>
              <w:t>con empresas</w:t>
            </w:r>
            <w:r>
              <w:rPr>
                <w:b/>
                <w:spacing w:val="12"/>
                <w:sz w:val="16"/>
              </w:rPr>
              <w:t> </w:t>
            </w:r>
            <w:r>
              <w:rPr>
                <w:b/>
                <w:sz w:val="16"/>
              </w:rPr>
              <w:t>del</w:t>
            </w:r>
            <w:r>
              <w:rPr>
                <w:b/>
                <w:spacing w:val="-1"/>
                <w:sz w:val="16"/>
              </w:rPr>
              <w:t> </w:t>
            </w:r>
            <w:r>
              <w:rPr>
                <w:b/>
                <w:sz w:val="16"/>
              </w:rPr>
              <w:t>grupo</w:t>
            </w:r>
            <w:r>
              <w:rPr>
                <w:b/>
                <w:spacing w:val="2"/>
                <w:sz w:val="16"/>
              </w:rPr>
              <w:t> </w:t>
            </w:r>
            <w:r>
              <w:rPr>
                <w:b/>
                <w:sz w:val="16"/>
              </w:rPr>
              <w:t>y</w:t>
            </w:r>
            <w:r>
              <w:rPr>
                <w:b/>
                <w:spacing w:val="-1"/>
                <w:sz w:val="16"/>
              </w:rPr>
              <w:t> </w:t>
            </w:r>
            <w:r>
              <w:rPr>
                <w:b/>
                <w:sz w:val="16"/>
              </w:rPr>
              <w:t>asociadas</w:t>
            </w:r>
            <w:r>
              <w:rPr>
                <w:b/>
                <w:spacing w:val="10"/>
                <w:sz w:val="16"/>
              </w:rPr>
              <w:t> </w:t>
            </w:r>
            <w:r>
              <w:rPr>
                <w:b/>
                <w:sz w:val="16"/>
              </w:rPr>
              <w:t>a</w:t>
            </w:r>
            <w:r>
              <w:rPr>
                <w:b/>
                <w:spacing w:val="8"/>
                <w:sz w:val="16"/>
              </w:rPr>
              <w:t> </w:t>
            </w:r>
            <w:r>
              <w:rPr>
                <w:b/>
                <w:sz w:val="16"/>
              </w:rPr>
              <w:t>largo</w:t>
            </w:r>
            <w:r>
              <w:rPr>
                <w:b/>
                <w:spacing w:val="12"/>
                <w:sz w:val="16"/>
              </w:rPr>
              <w:t> </w:t>
            </w:r>
            <w:r>
              <w:rPr>
                <w:b/>
                <w:spacing w:val="-4"/>
                <w:sz w:val="16"/>
              </w:rPr>
              <w:t>plazo</w:t>
            </w:r>
          </w:p>
        </w:tc>
        <w:tc>
          <w:tcPr>
            <w:tcW w:w="916" w:type="dxa"/>
          </w:tcPr>
          <w:p>
            <w:pPr>
              <w:pStyle w:val="TableParagraph"/>
              <w:spacing w:before="89"/>
              <w:ind w:left="84" w:right="1"/>
              <w:jc w:val="center"/>
              <w:rPr>
                <w:b/>
                <w:sz w:val="16"/>
              </w:rPr>
            </w:pPr>
            <w:r>
              <w:rPr>
                <w:b/>
                <w:spacing w:val="-5"/>
                <w:sz w:val="16"/>
              </w:rPr>
              <w:t>14</w:t>
            </w:r>
          </w:p>
        </w:tc>
        <w:tc>
          <w:tcPr>
            <w:tcW w:w="1345" w:type="dxa"/>
          </w:tcPr>
          <w:p>
            <w:pPr>
              <w:pStyle w:val="TableParagraph"/>
              <w:spacing w:before="89"/>
              <w:ind w:right="132"/>
              <w:rPr>
                <w:b/>
                <w:sz w:val="16"/>
              </w:rPr>
            </w:pPr>
            <w:r>
              <w:rPr>
                <w:b/>
                <w:spacing w:val="-2"/>
                <w:sz w:val="16"/>
              </w:rPr>
              <w:t>812.283,03</w:t>
            </w:r>
          </w:p>
        </w:tc>
        <w:tc>
          <w:tcPr>
            <w:tcW w:w="1292" w:type="dxa"/>
          </w:tcPr>
          <w:p>
            <w:pPr>
              <w:pStyle w:val="TableParagraph"/>
              <w:spacing w:before="89"/>
              <w:ind w:right="138"/>
              <w:rPr>
                <w:b/>
                <w:sz w:val="16"/>
              </w:rPr>
            </w:pPr>
            <w:r>
              <w:rPr>
                <w:b/>
                <w:spacing w:val="-2"/>
                <w:sz w:val="16"/>
              </w:rPr>
              <w:t>970.399,78</w:t>
            </w:r>
          </w:p>
        </w:tc>
      </w:tr>
      <w:tr>
        <w:trPr>
          <w:trHeight w:val="457" w:hRule="atLeast"/>
        </w:trPr>
        <w:tc>
          <w:tcPr>
            <w:tcW w:w="4982" w:type="dxa"/>
            <w:tcBorders>
              <w:bottom w:val="single" w:sz="4" w:space="0" w:color="000000"/>
            </w:tcBorders>
          </w:tcPr>
          <w:p>
            <w:pPr>
              <w:pStyle w:val="TableParagraph"/>
              <w:spacing w:before="87"/>
              <w:ind w:left="158"/>
              <w:jc w:val="left"/>
              <w:rPr>
                <w:b/>
                <w:sz w:val="16"/>
              </w:rPr>
            </w:pPr>
            <w:r>
              <w:rPr>
                <w:b/>
                <w:sz w:val="16"/>
              </w:rPr>
              <w:t>Pasivos</w:t>
            </w:r>
            <w:r>
              <w:rPr>
                <w:b/>
                <w:spacing w:val="3"/>
                <w:sz w:val="16"/>
              </w:rPr>
              <w:t> </w:t>
            </w:r>
            <w:r>
              <w:rPr>
                <w:b/>
                <w:sz w:val="16"/>
              </w:rPr>
              <w:t>por</w:t>
            </w:r>
            <w:r>
              <w:rPr>
                <w:b/>
                <w:spacing w:val="9"/>
                <w:sz w:val="16"/>
              </w:rPr>
              <w:t> </w:t>
            </w:r>
            <w:r>
              <w:rPr>
                <w:b/>
                <w:sz w:val="16"/>
              </w:rPr>
              <w:t>impuesto</w:t>
            </w:r>
            <w:r>
              <w:rPr>
                <w:b/>
                <w:spacing w:val="2"/>
                <w:sz w:val="16"/>
              </w:rPr>
              <w:t> </w:t>
            </w:r>
            <w:r>
              <w:rPr>
                <w:b/>
                <w:spacing w:val="-2"/>
                <w:sz w:val="16"/>
              </w:rPr>
              <w:t>diferido</w:t>
            </w:r>
          </w:p>
        </w:tc>
        <w:tc>
          <w:tcPr>
            <w:tcW w:w="916" w:type="dxa"/>
            <w:tcBorders>
              <w:bottom w:val="single" w:sz="4" w:space="0" w:color="000000"/>
            </w:tcBorders>
          </w:tcPr>
          <w:p>
            <w:pPr>
              <w:pStyle w:val="TableParagraph"/>
              <w:spacing w:before="87"/>
              <w:ind w:left="84" w:right="1"/>
              <w:jc w:val="center"/>
              <w:rPr>
                <w:b/>
                <w:sz w:val="16"/>
              </w:rPr>
            </w:pPr>
            <w:r>
              <w:rPr>
                <w:b/>
                <w:spacing w:val="-5"/>
                <w:sz w:val="16"/>
              </w:rPr>
              <w:t>15</w:t>
            </w:r>
          </w:p>
        </w:tc>
        <w:tc>
          <w:tcPr>
            <w:tcW w:w="1345" w:type="dxa"/>
            <w:tcBorders>
              <w:bottom w:val="single" w:sz="4" w:space="0" w:color="000000"/>
            </w:tcBorders>
          </w:tcPr>
          <w:p>
            <w:pPr>
              <w:pStyle w:val="TableParagraph"/>
              <w:spacing w:before="87"/>
              <w:ind w:right="132"/>
              <w:rPr>
                <w:b/>
                <w:sz w:val="16"/>
              </w:rPr>
            </w:pPr>
            <w:r>
              <w:rPr>
                <w:b/>
                <w:spacing w:val="-2"/>
                <w:sz w:val="16"/>
              </w:rPr>
              <w:t>22.301,95</w:t>
            </w:r>
          </w:p>
        </w:tc>
        <w:tc>
          <w:tcPr>
            <w:tcW w:w="1292" w:type="dxa"/>
            <w:tcBorders>
              <w:bottom w:val="single" w:sz="4" w:space="0" w:color="000000"/>
            </w:tcBorders>
          </w:tcPr>
          <w:p>
            <w:pPr>
              <w:pStyle w:val="TableParagraph"/>
              <w:spacing w:before="87"/>
              <w:ind w:right="142"/>
              <w:rPr>
                <w:b/>
                <w:sz w:val="16"/>
              </w:rPr>
            </w:pPr>
            <w:r>
              <w:rPr>
                <w:b/>
                <w:spacing w:val="-2"/>
                <w:sz w:val="16"/>
              </w:rPr>
              <w:t>25.867,18</w:t>
            </w:r>
          </w:p>
        </w:tc>
      </w:tr>
      <w:tr>
        <w:trPr>
          <w:trHeight w:val="181" w:hRule="atLeast"/>
        </w:trPr>
        <w:tc>
          <w:tcPr>
            <w:tcW w:w="4982" w:type="dxa"/>
            <w:tcBorders>
              <w:top w:val="single" w:sz="4" w:space="0" w:color="000000"/>
              <w:bottom w:val="single" w:sz="4" w:space="0" w:color="000000"/>
            </w:tcBorders>
            <w:shd w:val="clear" w:color="auto" w:fill="D9D9D9"/>
          </w:tcPr>
          <w:p>
            <w:pPr>
              <w:pStyle w:val="TableParagraph"/>
              <w:spacing w:line="162" w:lineRule="exact"/>
              <w:ind w:left="158"/>
              <w:jc w:val="left"/>
              <w:rPr>
                <w:b/>
                <w:sz w:val="16"/>
              </w:rPr>
            </w:pPr>
            <w:r>
              <w:rPr>
                <w:b/>
                <w:sz w:val="16"/>
              </w:rPr>
              <w:t>PASIVO</w:t>
            </w:r>
            <w:r>
              <w:rPr>
                <w:b/>
                <w:spacing w:val="-8"/>
                <w:sz w:val="16"/>
              </w:rPr>
              <w:t> </w:t>
            </w:r>
            <w:r>
              <w:rPr>
                <w:b/>
                <w:spacing w:val="-2"/>
                <w:sz w:val="16"/>
              </w:rPr>
              <w:t>CORRIENTE</w:t>
            </w:r>
          </w:p>
        </w:tc>
        <w:tc>
          <w:tcPr>
            <w:tcW w:w="916"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45" w:type="dxa"/>
            <w:tcBorders>
              <w:top w:val="single" w:sz="4" w:space="0" w:color="000000"/>
              <w:bottom w:val="single" w:sz="4" w:space="0" w:color="000000"/>
            </w:tcBorders>
            <w:shd w:val="clear" w:color="auto" w:fill="D9D9D9"/>
          </w:tcPr>
          <w:p>
            <w:pPr>
              <w:pStyle w:val="TableParagraph"/>
              <w:spacing w:line="162" w:lineRule="exact"/>
              <w:ind w:right="128"/>
              <w:rPr>
                <w:b/>
                <w:sz w:val="16"/>
              </w:rPr>
            </w:pPr>
            <w:r>
              <w:rPr>
                <w:b/>
                <w:spacing w:val="-2"/>
                <w:sz w:val="16"/>
              </w:rPr>
              <w:t>12.896.857,76</w:t>
            </w:r>
          </w:p>
        </w:tc>
        <w:tc>
          <w:tcPr>
            <w:tcW w:w="1292" w:type="dxa"/>
            <w:tcBorders>
              <w:top w:val="single" w:sz="4" w:space="0" w:color="000000"/>
              <w:bottom w:val="single" w:sz="4" w:space="0" w:color="000000"/>
            </w:tcBorders>
            <w:shd w:val="clear" w:color="auto" w:fill="D9D9D9"/>
          </w:tcPr>
          <w:p>
            <w:pPr>
              <w:pStyle w:val="TableParagraph"/>
              <w:spacing w:line="162" w:lineRule="exact"/>
              <w:ind w:right="139"/>
              <w:rPr>
                <w:b/>
                <w:sz w:val="16"/>
              </w:rPr>
            </w:pPr>
            <w:r>
              <w:rPr>
                <w:b/>
                <w:spacing w:val="-2"/>
                <w:sz w:val="16"/>
              </w:rPr>
              <w:t>16.651.018,43</w:t>
            </w:r>
          </w:p>
        </w:tc>
      </w:tr>
      <w:tr>
        <w:trPr>
          <w:trHeight w:val="372" w:hRule="atLeast"/>
        </w:trPr>
        <w:tc>
          <w:tcPr>
            <w:tcW w:w="4982" w:type="dxa"/>
            <w:tcBorders>
              <w:top w:val="single" w:sz="4" w:space="0" w:color="000000"/>
            </w:tcBorders>
          </w:tcPr>
          <w:p>
            <w:pPr>
              <w:pStyle w:val="TableParagraph"/>
              <w:spacing w:before="1"/>
              <w:jc w:val="left"/>
              <w:rPr>
                <w:sz w:val="16"/>
              </w:rPr>
            </w:pPr>
          </w:p>
          <w:p>
            <w:pPr>
              <w:pStyle w:val="TableParagraph"/>
              <w:spacing w:line="166" w:lineRule="exact"/>
              <w:ind w:left="158"/>
              <w:jc w:val="left"/>
              <w:rPr>
                <w:b/>
                <w:sz w:val="16"/>
              </w:rPr>
            </w:pPr>
            <w:r>
              <w:rPr>
                <w:b/>
                <w:sz w:val="16"/>
              </w:rPr>
              <w:t>Provisiones</w:t>
            </w:r>
            <w:r>
              <w:rPr>
                <w:b/>
                <w:spacing w:val="-3"/>
                <w:sz w:val="16"/>
              </w:rPr>
              <w:t> </w:t>
            </w:r>
            <w:r>
              <w:rPr>
                <w:b/>
                <w:sz w:val="16"/>
              </w:rPr>
              <w:t>a</w:t>
            </w:r>
            <w:r>
              <w:rPr>
                <w:b/>
                <w:spacing w:val="-4"/>
                <w:sz w:val="16"/>
              </w:rPr>
              <w:t> </w:t>
            </w:r>
            <w:r>
              <w:rPr>
                <w:b/>
                <w:sz w:val="16"/>
              </w:rPr>
              <w:t>corto</w:t>
            </w:r>
            <w:r>
              <w:rPr>
                <w:b/>
                <w:spacing w:val="-1"/>
                <w:sz w:val="16"/>
              </w:rPr>
              <w:t> </w:t>
            </w:r>
            <w:r>
              <w:rPr>
                <w:b/>
                <w:spacing w:val="-4"/>
                <w:sz w:val="16"/>
              </w:rPr>
              <w:t>plazo</w:t>
            </w:r>
          </w:p>
        </w:tc>
        <w:tc>
          <w:tcPr>
            <w:tcW w:w="916" w:type="dxa"/>
            <w:tcBorders>
              <w:top w:val="single" w:sz="4" w:space="0" w:color="000000"/>
            </w:tcBorders>
          </w:tcPr>
          <w:p>
            <w:pPr>
              <w:pStyle w:val="TableParagraph"/>
              <w:jc w:val="left"/>
              <w:rPr>
                <w:rFonts w:ascii="Times New Roman"/>
                <w:sz w:val="16"/>
              </w:rPr>
            </w:pPr>
          </w:p>
        </w:tc>
        <w:tc>
          <w:tcPr>
            <w:tcW w:w="1345" w:type="dxa"/>
            <w:tcBorders>
              <w:top w:val="single" w:sz="4" w:space="0" w:color="000000"/>
            </w:tcBorders>
          </w:tcPr>
          <w:p>
            <w:pPr>
              <w:pStyle w:val="TableParagraph"/>
              <w:spacing w:before="1"/>
              <w:jc w:val="left"/>
              <w:rPr>
                <w:sz w:val="16"/>
              </w:rPr>
            </w:pPr>
          </w:p>
          <w:p>
            <w:pPr>
              <w:pStyle w:val="TableParagraph"/>
              <w:spacing w:line="166" w:lineRule="exact"/>
              <w:ind w:right="132"/>
              <w:rPr>
                <w:b/>
                <w:sz w:val="16"/>
              </w:rPr>
            </w:pPr>
            <w:r>
              <w:rPr>
                <w:b/>
                <w:spacing w:val="-2"/>
                <w:sz w:val="16"/>
              </w:rPr>
              <w:t>37.728,80</w:t>
            </w:r>
          </w:p>
        </w:tc>
        <w:tc>
          <w:tcPr>
            <w:tcW w:w="1292" w:type="dxa"/>
            <w:tcBorders>
              <w:top w:val="single" w:sz="4" w:space="0" w:color="000000"/>
            </w:tcBorders>
          </w:tcPr>
          <w:p>
            <w:pPr>
              <w:pStyle w:val="TableParagraph"/>
              <w:spacing w:before="1"/>
              <w:jc w:val="left"/>
              <w:rPr>
                <w:sz w:val="16"/>
              </w:rPr>
            </w:pPr>
          </w:p>
          <w:p>
            <w:pPr>
              <w:pStyle w:val="TableParagraph"/>
              <w:spacing w:line="166" w:lineRule="exact"/>
              <w:ind w:right="137"/>
              <w:rPr>
                <w:b/>
                <w:sz w:val="16"/>
              </w:rPr>
            </w:pPr>
            <w:r>
              <w:rPr>
                <w:b/>
                <w:spacing w:val="-10"/>
                <w:sz w:val="16"/>
              </w:rPr>
              <w:t>-</w:t>
            </w:r>
          </w:p>
        </w:tc>
      </w:tr>
      <w:tr>
        <w:trPr>
          <w:trHeight w:val="275" w:hRule="atLeast"/>
        </w:trPr>
        <w:tc>
          <w:tcPr>
            <w:tcW w:w="4982" w:type="dxa"/>
          </w:tcPr>
          <w:p>
            <w:pPr>
              <w:pStyle w:val="TableParagraph"/>
              <w:spacing w:line="180" w:lineRule="exact"/>
              <w:ind w:left="374"/>
              <w:jc w:val="left"/>
              <w:rPr>
                <w:sz w:val="16"/>
              </w:rPr>
            </w:pPr>
            <w:r>
              <w:rPr>
                <w:sz w:val="16"/>
              </w:rPr>
              <w:t>Deudas</w:t>
            </w:r>
            <w:r>
              <w:rPr>
                <w:spacing w:val="-3"/>
                <w:sz w:val="16"/>
              </w:rPr>
              <w:t> </w:t>
            </w:r>
            <w:r>
              <w:rPr>
                <w:sz w:val="16"/>
              </w:rPr>
              <w:t>con</w:t>
            </w:r>
            <w:r>
              <w:rPr>
                <w:spacing w:val="-2"/>
                <w:sz w:val="16"/>
              </w:rPr>
              <w:t> </w:t>
            </w:r>
            <w:r>
              <w:rPr>
                <w:sz w:val="16"/>
              </w:rPr>
              <w:t>entidades</w:t>
            </w:r>
            <w:r>
              <w:rPr>
                <w:spacing w:val="-3"/>
                <w:sz w:val="16"/>
              </w:rPr>
              <w:t> </w:t>
            </w:r>
            <w:r>
              <w:rPr>
                <w:sz w:val="16"/>
              </w:rPr>
              <w:t>de</w:t>
            </w:r>
            <w:r>
              <w:rPr>
                <w:spacing w:val="-6"/>
                <w:sz w:val="16"/>
              </w:rPr>
              <w:t> </w:t>
            </w:r>
            <w:r>
              <w:rPr>
                <w:spacing w:val="-2"/>
                <w:sz w:val="16"/>
              </w:rPr>
              <w:t>crédito</w:t>
            </w:r>
          </w:p>
        </w:tc>
        <w:tc>
          <w:tcPr>
            <w:tcW w:w="916" w:type="dxa"/>
          </w:tcPr>
          <w:p>
            <w:pPr>
              <w:pStyle w:val="TableParagraph"/>
              <w:jc w:val="left"/>
              <w:rPr>
                <w:rFonts w:ascii="Times New Roman"/>
                <w:sz w:val="16"/>
              </w:rPr>
            </w:pPr>
          </w:p>
        </w:tc>
        <w:tc>
          <w:tcPr>
            <w:tcW w:w="1345" w:type="dxa"/>
          </w:tcPr>
          <w:p>
            <w:pPr>
              <w:pStyle w:val="TableParagraph"/>
              <w:spacing w:line="180" w:lineRule="exact"/>
              <w:ind w:right="132"/>
              <w:rPr>
                <w:sz w:val="16"/>
              </w:rPr>
            </w:pPr>
            <w:r>
              <w:rPr>
                <w:spacing w:val="-2"/>
                <w:sz w:val="16"/>
              </w:rPr>
              <w:t>37.728,80</w:t>
            </w:r>
          </w:p>
        </w:tc>
        <w:tc>
          <w:tcPr>
            <w:tcW w:w="1292" w:type="dxa"/>
          </w:tcPr>
          <w:p>
            <w:pPr>
              <w:pStyle w:val="TableParagraph"/>
              <w:spacing w:line="180" w:lineRule="exact"/>
              <w:ind w:right="137"/>
              <w:rPr>
                <w:sz w:val="16"/>
              </w:rPr>
            </w:pPr>
            <w:r>
              <w:rPr>
                <w:spacing w:val="-10"/>
                <w:sz w:val="16"/>
              </w:rPr>
              <w:t>-</w:t>
            </w:r>
          </w:p>
        </w:tc>
      </w:tr>
      <w:tr>
        <w:trPr>
          <w:trHeight w:val="276" w:hRule="atLeast"/>
        </w:trPr>
        <w:tc>
          <w:tcPr>
            <w:tcW w:w="4982" w:type="dxa"/>
          </w:tcPr>
          <w:p>
            <w:pPr>
              <w:pStyle w:val="TableParagraph"/>
              <w:spacing w:line="166" w:lineRule="exact" w:before="89"/>
              <w:ind w:left="158"/>
              <w:jc w:val="left"/>
              <w:rPr>
                <w:b/>
                <w:sz w:val="16"/>
              </w:rPr>
            </w:pPr>
            <w:r>
              <w:rPr>
                <w:b/>
                <w:sz w:val="16"/>
              </w:rPr>
              <w:t>Deudas</w:t>
            </w:r>
            <w:r>
              <w:rPr>
                <w:b/>
                <w:spacing w:val="-6"/>
                <w:sz w:val="16"/>
              </w:rPr>
              <w:t> </w:t>
            </w:r>
            <w:r>
              <w:rPr>
                <w:b/>
                <w:sz w:val="16"/>
              </w:rPr>
              <w:t>a</w:t>
            </w:r>
            <w:r>
              <w:rPr>
                <w:b/>
                <w:spacing w:val="-3"/>
                <w:sz w:val="16"/>
              </w:rPr>
              <w:t> </w:t>
            </w:r>
            <w:r>
              <w:rPr>
                <w:b/>
                <w:sz w:val="16"/>
              </w:rPr>
              <w:t>corto</w:t>
            </w:r>
            <w:r>
              <w:rPr>
                <w:b/>
                <w:spacing w:val="-5"/>
                <w:sz w:val="16"/>
              </w:rPr>
              <w:t> </w:t>
            </w:r>
            <w:r>
              <w:rPr>
                <w:b/>
                <w:spacing w:val="-2"/>
                <w:sz w:val="16"/>
              </w:rPr>
              <w:t>plazo</w:t>
            </w:r>
          </w:p>
        </w:tc>
        <w:tc>
          <w:tcPr>
            <w:tcW w:w="916" w:type="dxa"/>
          </w:tcPr>
          <w:p>
            <w:pPr>
              <w:pStyle w:val="TableParagraph"/>
              <w:spacing w:line="166" w:lineRule="exact" w:before="89"/>
              <w:ind w:left="84" w:right="1"/>
              <w:jc w:val="center"/>
              <w:rPr>
                <w:b/>
                <w:sz w:val="16"/>
              </w:rPr>
            </w:pPr>
            <w:r>
              <w:rPr>
                <w:b/>
                <w:spacing w:val="-5"/>
                <w:sz w:val="16"/>
              </w:rPr>
              <w:t>14</w:t>
            </w:r>
          </w:p>
        </w:tc>
        <w:tc>
          <w:tcPr>
            <w:tcW w:w="1345" w:type="dxa"/>
          </w:tcPr>
          <w:p>
            <w:pPr>
              <w:pStyle w:val="TableParagraph"/>
              <w:spacing w:line="166" w:lineRule="exact" w:before="89"/>
              <w:ind w:right="130"/>
              <w:rPr>
                <w:b/>
                <w:sz w:val="16"/>
              </w:rPr>
            </w:pPr>
            <w:r>
              <w:rPr>
                <w:b/>
                <w:spacing w:val="-2"/>
                <w:sz w:val="16"/>
              </w:rPr>
              <w:t>9.507.018,83</w:t>
            </w:r>
          </w:p>
        </w:tc>
        <w:tc>
          <w:tcPr>
            <w:tcW w:w="1292" w:type="dxa"/>
          </w:tcPr>
          <w:p>
            <w:pPr>
              <w:pStyle w:val="TableParagraph"/>
              <w:spacing w:line="166" w:lineRule="exact" w:before="89"/>
              <w:ind w:right="134"/>
              <w:rPr>
                <w:b/>
                <w:sz w:val="16"/>
              </w:rPr>
            </w:pPr>
            <w:r>
              <w:rPr>
                <w:b/>
                <w:spacing w:val="-2"/>
                <w:sz w:val="16"/>
              </w:rPr>
              <w:t>12.968.189,97</w:t>
            </w:r>
          </w:p>
        </w:tc>
      </w:tr>
      <w:tr>
        <w:trPr>
          <w:trHeight w:val="182" w:hRule="atLeast"/>
        </w:trPr>
        <w:tc>
          <w:tcPr>
            <w:tcW w:w="4982" w:type="dxa"/>
          </w:tcPr>
          <w:p>
            <w:pPr>
              <w:pStyle w:val="TableParagraph"/>
              <w:spacing w:line="162" w:lineRule="exact"/>
              <w:ind w:left="374"/>
              <w:jc w:val="left"/>
              <w:rPr>
                <w:sz w:val="16"/>
              </w:rPr>
            </w:pPr>
            <w:r>
              <w:rPr>
                <w:sz w:val="16"/>
              </w:rPr>
              <w:t>Deudas</w:t>
            </w:r>
            <w:r>
              <w:rPr>
                <w:spacing w:val="-3"/>
                <w:sz w:val="16"/>
              </w:rPr>
              <w:t> </w:t>
            </w:r>
            <w:r>
              <w:rPr>
                <w:sz w:val="16"/>
              </w:rPr>
              <w:t>con</w:t>
            </w:r>
            <w:r>
              <w:rPr>
                <w:spacing w:val="-2"/>
                <w:sz w:val="16"/>
              </w:rPr>
              <w:t> </w:t>
            </w:r>
            <w:r>
              <w:rPr>
                <w:sz w:val="16"/>
              </w:rPr>
              <w:t>entidades</w:t>
            </w:r>
            <w:r>
              <w:rPr>
                <w:spacing w:val="-3"/>
                <w:sz w:val="16"/>
              </w:rPr>
              <w:t> </w:t>
            </w:r>
            <w:r>
              <w:rPr>
                <w:sz w:val="16"/>
              </w:rPr>
              <w:t>de</w:t>
            </w:r>
            <w:r>
              <w:rPr>
                <w:spacing w:val="-6"/>
                <w:sz w:val="16"/>
              </w:rPr>
              <w:t> </w:t>
            </w:r>
            <w:r>
              <w:rPr>
                <w:spacing w:val="-2"/>
                <w:sz w:val="16"/>
              </w:rPr>
              <w:t>crédito</w:t>
            </w:r>
          </w:p>
        </w:tc>
        <w:tc>
          <w:tcPr>
            <w:tcW w:w="916" w:type="dxa"/>
          </w:tcPr>
          <w:p>
            <w:pPr>
              <w:pStyle w:val="TableParagraph"/>
              <w:jc w:val="left"/>
              <w:rPr>
                <w:rFonts w:ascii="Times New Roman"/>
                <w:sz w:val="12"/>
              </w:rPr>
            </w:pPr>
          </w:p>
        </w:tc>
        <w:tc>
          <w:tcPr>
            <w:tcW w:w="1345" w:type="dxa"/>
          </w:tcPr>
          <w:p>
            <w:pPr>
              <w:pStyle w:val="TableParagraph"/>
              <w:spacing w:line="162" w:lineRule="exact"/>
              <w:ind w:right="130"/>
              <w:rPr>
                <w:sz w:val="16"/>
              </w:rPr>
            </w:pPr>
            <w:r>
              <w:rPr>
                <w:spacing w:val="-2"/>
                <w:sz w:val="16"/>
              </w:rPr>
              <w:t>9.116.684,00</w:t>
            </w:r>
          </w:p>
        </w:tc>
        <w:tc>
          <w:tcPr>
            <w:tcW w:w="1292" w:type="dxa"/>
          </w:tcPr>
          <w:p>
            <w:pPr>
              <w:pStyle w:val="TableParagraph"/>
              <w:spacing w:line="162" w:lineRule="exact"/>
              <w:ind w:right="134"/>
              <w:rPr>
                <w:sz w:val="16"/>
              </w:rPr>
            </w:pPr>
            <w:r>
              <w:rPr>
                <w:spacing w:val="-2"/>
                <w:sz w:val="16"/>
              </w:rPr>
              <w:t>12.604.277,94</w:t>
            </w:r>
          </w:p>
        </w:tc>
      </w:tr>
      <w:tr>
        <w:trPr>
          <w:trHeight w:val="184" w:hRule="atLeast"/>
        </w:trPr>
        <w:tc>
          <w:tcPr>
            <w:tcW w:w="4982" w:type="dxa"/>
          </w:tcPr>
          <w:p>
            <w:pPr>
              <w:pStyle w:val="TableParagraph"/>
              <w:spacing w:line="165" w:lineRule="exact"/>
              <w:ind w:left="379"/>
              <w:jc w:val="left"/>
              <w:rPr>
                <w:sz w:val="16"/>
              </w:rPr>
            </w:pPr>
            <w:r>
              <w:rPr>
                <w:sz w:val="16"/>
              </w:rPr>
              <w:t>Acreedores</w:t>
            </w:r>
            <w:r>
              <w:rPr>
                <w:spacing w:val="-5"/>
                <w:sz w:val="16"/>
              </w:rPr>
              <w:t> </w:t>
            </w:r>
            <w:r>
              <w:rPr>
                <w:sz w:val="16"/>
              </w:rPr>
              <w:t>por</w:t>
            </w:r>
            <w:r>
              <w:rPr>
                <w:spacing w:val="-5"/>
                <w:sz w:val="16"/>
              </w:rPr>
              <w:t> </w:t>
            </w:r>
            <w:r>
              <w:rPr>
                <w:sz w:val="16"/>
              </w:rPr>
              <w:t>arrendamiento</w:t>
            </w:r>
            <w:r>
              <w:rPr>
                <w:spacing w:val="-6"/>
                <w:sz w:val="16"/>
              </w:rPr>
              <w:t> </w:t>
            </w:r>
            <w:r>
              <w:rPr>
                <w:spacing w:val="-2"/>
                <w:sz w:val="16"/>
              </w:rPr>
              <w:t>financiero</w:t>
            </w:r>
          </w:p>
        </w:tc>
        <w:tc>
          <w:tcPr>
            <w:tcW w:w="916" w:type="dxa"/>
          </w:tcPr>
          <w:p>
            <w:pPr>
              <w:pStyle w:val="TableParagraph"/>
              <w:jc w:val="left"/>
              <w:rPr>
                <w:rFonts w:ascii="Times New Roman"/>
                <w:sz w:val="12"/>
              </w:rPr>
            </w:pPr>
          </w:p>
        </w:tc>
        <w:tc>
          <w:tcPr>
            <w:tcW w:w="1345" w:type="dxa"/>
          </w:tcPr>
          <w:p>
            <w:pPr>
              <w:pStyle w:val="TableParagraph"/>
              <w:spacing w:line="165" w:lineRule="exact"/>
              <w:ind w:right="132"/>
              <w:rPr>
                <w:sz w:val="16"/>
              </w:rPr>
            </w:pPr>
            <w:r>
              <w:rPr>
                <w:spacing w:val="-2"/>
                <w:sz w:val="16"/>
              </w:rPr>
              <w:t>21.026,03</w:t>
            </w:r>
          </w:p>
        </w:tc>
        <w:tc>
          <w:tcPr>
            <w:tcW w:w="1292" w:type="dxa"/>
          </w:tcPr>
          <w:p>
            <w:pPr>
              <w:pStyle w:val="TableParagraph"/>
              <w:spacing w:line="165" w:lineRule="exact"/>
              <w:ind w:right="142"/>
              <w:rPr>
                <w:sz w:val="16"/>
              </w:rPr>
            </w:pPr>
            <w:r>
              <w:rPr>
                <w:spacing w:val="-2"/>
                <w:sz w:val="16"/>
              </w:rPr>
              <w:t>14.106,32</w:t>
            </w:r>
          </w:p>
        </w:tc>
      </w:tr>
      <w:tr>
        <w:trPr>
          <w:trHeight w:val="275" w:hRule="atLeast"/>
        </w:trPr>
        <w:tc>
          <w:tcPr>
            <w:tcW w:w="4982" w:type="dxa"/>
          </w:tcPr>
          <w:p>
            <w:pPr>
              <w:pStyle w:val="TableParagraph"/>
              <w:spacing w:line="182" w:lineRule="exact"/>
              <w:ind w:left="374"/>
              <w:jc w:val="left"/>
              <w:rPr>
                <w:sz w:val="16"/>
              </w:rPr>
            </w:pPr>
            <w:r>
              <w:rPr>
                <w:sz w:val="16"/>
              </w:rPr>
              <w:t>Otros</w:t>
            </w:r>
            <w:r>
              <w:rPr>
                <w:spacing w:val="-5"/>
                <w:sz w:val="16"/>
              </w:rPr>
              <w:t> </w:t>
            </w:r>
            <w:r>
              <w:rPr>
                <w:sz w:val="16"/>
              </w:rPr>
              <w:t>pasivos</w:t>
            </w:r>
            <w:r>
              <w:rPr>
                <w:spacing w:val="-2"/>
                <w:sz w:val="16"/>
              </w:rPr>
              <w:t> financieros</w:t>
            </w:r>
          </w:p>
        </w:tc>
        <w:tc>
          <w:tcPr>
            <w:tcW w:w="916" w:type="dxa"/>
          </w:tcPr>
          <w:p>
            <w:pPr>
              <w:pStyle w:val="TableParagraph"/>
              <w:jc w:val="left"/>
              <w:rPr>
                <w:rFonts w:ascii="Times New Roman"/>
                <w:sz w:val="16"/>
              </w:rPr>
            </w:pPr>
          </w:p>
        </w:tc>
        <w:tc>
          <w:tcPr>
            <w:tcW w:w="1345" w:type="dxa"/>
          </w:tcPr>
          <w:p>
            <w:pPr>
              <w:pStyle w:val="TableParagraph"/>
              <w:spacing w:line="182" w:lineRule="exact"/>
              <w:ind w:right="132"/>
              <w:rPr>
                <w:sz w:val="16"/>
              </w:rPr>
            </w:pPr>
            <w:r>
              <w:rPr>
                <w:spacing w:val="-2"/>
                <w:sz w:val="16"/>
              </w:rPr>
              <w:t>369.308,80</w:t>
            </w:r>
          </w:p>
        </w:tc>
        <w:tc>
          <w:tcPr>
            <w:tcW w:w="1292" w:type="dxa"/>
          </w:tcPr>
          <w:p>
            <w:pPr>
              <w:pStyle w:val="TableParagraph"/>
              <w:spacing w:line="182" w:lineRule="exact"/>
              <w:ind w:right="138"/>
              <w:rPr>
                <w:sz w:val="16"/>
              </w:rPr>
            </w:pPr>
            <w:r>
              <w:rPr>
                <w:spacing w:val="-2"/>
                <w:sz w:val="16"/>
              </w:rPr>
              <w:t>349.805,71</w:t>
            </w:r>
          </w:p>
        </w:tc>
      </w:tr>
      <w:tr>
        <w:trPr>
          <w:trHeight w:val="367" w:hRule="atLeast"/>
        </w:trPr>
        <w:tc>
          <w:tcPr>
            <w:tcW w:w="4982" w:type="dxa"/>
          </w:tcPr>
          <w:p>
            <w:pPr>
              <w:pStyle w:val="TableParagraph"/>
              <w:spacing w:before="87"/>
              <w:ind w:left="158"/>
              <w:jc w:val="left"/>
              <w:rPr>
                <w:b/>
                <w:sz w:val="16"/>
              </w:rPr>
            </w:pPr>
            <w:r>
              <w:rPr>
                <w:b/>
                <w:sz w:val="16"/>
              </w:rPr>
              <w:t>Deudas</w:t>
            </w:r>
            <w:r>
              <w:rPr>
                <w:b/>
                <w:spacing w:val="-5"/>
                <w:sz w:val="16"/>
              </w:rPr>
              <w:t> </w:t>
            </w:r>
            <w:r>
              <w:rPr>
                <w:b/>
                <w:sz w:val="16"/>
              </w:rPr>
              <w:t>con</w:t>
            </w:r>
            <w:r>
              <w:rPr>
                <w:b/>
                <w:spacing w:val="-3"/>
                <w:sz w:val="16"/>
              </w:rPr>
              <w:t> </w:t>
            </w:r>
            <w:r>
              <w:rPr>
                <w:b/>
                <w:sz w:val="16"/>
              </w:rPr>
              <w:t>empresas</w:t>
            </w:r>
            <w:r>
              <w:rPr>
                <w:b/>
                <w:spacing w:val="-4"/>
                <w:sz w:val="16"/>
              </w:rPr>
              <w:t> </w:t>
            </w:r>
            <w:r>
              <w:rPr>
                <w:b/>
                <w:sz w:val="16"/>
              </w:rPr>
              <w:t>del</w:t>
            </w:r>
            <w:r>
              <w:rPr>
                <w:b/>
                <w:spacing w:val="-3"/>
                <w:sz w:val="16"/>
              </w:rPr>
              <w:t> </w:t>
            </w:r>
            <w:r>
              <w:rPr>
                <w:b/>
                <w:sz w:val="16"/>
              </w:rPr>
              <w:t>grupo</w:t>
            </w:r>
            <w:r>
              <w:rPr>
                <w:b/>
                <w:spacing w:val="-3"/>
                <w:sz w:val="16"/>
              </w:rPr>
              <w:t> </w:t>
            </w:r>
            <w:r>
              <w:rPr>
                <w:b/>
                <w:sz w:val="16"/>
              </w:rPr>
              <w:t>y</w:t>
            </w:r>
            <w:r>
              <w:rPr>
                <w:b/>
                <w:spacing w:val="-6"/>
                <w:sz w:val="16"/>
              </w:rPr>
              <w:t> </w:t>
            </w:r>
            <w:r>
              <w:rPr>
                <w:b/>
                <w:sz w:val="16"/>
              </w:rPr>
              <w:t>asociadas</w:t>
            </w:r>
            <w:r>
              <w:rPr>
                <w:b/>
                <w:spacing w:val="-2"/>
                <w:sz w:val="16"/>
              </w:rPr>
              <w:t> </w:t>
            </w:r>
            <w:r>
              <w:rPr>
                <w:b/>
                <w:sz w:val="16"/>
              </w:rPr>
              <w:t>a</w:t>
            </w:r>
            <w:r>
              <w:rPr>
                <w:b/>
                <w:spacing w:val="-3"/>
                <w:sz w:val="16"/>
              </w:rPr>
              <w:t> </w:t>
            </w:r>
            <w:r>
              <w:rPr>
                <w:b/>
                <w:sz w:val="16"/>
              </w:rPr>
              <w:t>corto </w:t>
            </w:r>
            <w:r>
              <w:rPr>
                <w:b/>
                <w:spacing w:val="-2"/>
                <w:sz w:val="16"/>
              </w:rPr>
              <w:t>plazo</w:t>
            </w:r>
          </w:p>
        </w:tc>
        <w:tc>
          <w:tcPr>
            <w:tcW w:w="916" w:type="dxa"/>
          </w:tcPr>
          <w:p>
            <w:pPr>
              <w:pStyle w:val="TableParagraph"/>
              <w:spacing w:before="87"/>
              <w:ind w:left="84" w:right="1"/>
              <w:jc w:val="center"/>
              <w:rPr>
                <w:b/>
                <w:sz w:val="16"/>
              </w:rPr>
            </w:pPr>
            <w:r>
              <w:rPr>
                <w:b/>
                <w:spacing w:val="-5"/>
                <w:sz w:val="16"/>
              </w:rPr>
              <w:t>14</w:t>
            </w:r>
          </w:p>
        </w:tc>
        <w:tc>
          <w:tcPr>
            <w:tcW w:w="1345" w:type="dxa"/>
          </w:tcPr>
          <w:p>
            <w:pPr>
              <w:pStyle w:val="TableParagraph"/>
              <w:spacing w:before="87"/>
              <w:ind w:right="132"/>
              <w:rPr>
                <w:b/>
                <w:sz w:val="16"/>
              </w:rPr>
            </w:pPr>
            <w:r>
              <w:rPr>
                <w:b/>
                <w:spacing w:val="-2"/>
                <w:sz w:val="16"/>
              </w:rPr>
              <w:t>333.516,71</w:t>
            </w:r>
          </w:p>
        </w:tc>
        <w:tc>
          <w:tcPr>
            <w:tcW w:w="1292" w:type="dxa"/>
          </w:tcPr>
          <w:p>
            <w:pPr>
              <w:pStyle w:val="TableParagraph"/>
              <w:spacing w:before="87"/>
              <w:ind w:right="138"/>
              <w:rPr>
                <w:b/>
                <w:sz w:val="16"/>
              </w:rPr>
            </w:pPr>
            <w:r>
              <w:rPr>
                <w:b/>
                <w:spacing w:val="-2"/>
                <w:sz w:val="16"/>
              </w:rPr>
              <w:t>526.910,15</w:t>
            </w:r>
          </w:p>
        </w:tc>
      </w:tr>
      <w:tr>
        <w:trPr>
          <w:trHeight w:val="276" w:hRule="atLeast"/>
        </w:trPr>
        <w:tc>
          <w:tcPr>
            <w:tcW w:w="4982" w:type="dxa"/>
          </w:tcPr>
          <w:p>
            <w:pPr>
              <w:pStyle w:val="TableParagraph"/>
              <w:spacing w:line="166" w:lineRule="exact" w:before="89"/>
              <w:ind w:left="158"/>
              <w:jc w:val="left"/>
              <w:rPr>
                <w:b/>
                <w:sz w:val="16"/>
              </w:rPr>
            </w:pPr>
            <w:r>
              <w:rPr>
                <w:b/>
                <w:sz w:val="16"/>
              </w:rPr>
              <w:t>Acreedores</w:t>
            </w:r>
            <w:r>
              <w:rPr>
                <w:b/>
                <w:spacing w:val="-7"/>
                <w:sz w:val="16"/>
              </w:rPr>
              <w:t> </w:t>
            </w:r>
            <w:r>
              <w:rPr>
                <w:b/>
                <w:sz w:val="16"/>
              </w:rPr>
              <w:t>comerciales</w:t>
            </w:r>
            <w:r>
              <w:rPr>
                <w:b/>
                <w:spacing w:val="-7"/>
                <w:sz w:val="16"/>
              </w:rPr>
              <w:t> </w:t>
            </w:r>
            <w:r>
              <w:rPr>
                <w:b/>
                <w:sz w:val="16"/>
              </w:rPr>
              <w:t>y</w:t>
            </w:r>
            <w:r>
              <w:rPr>
                <w:b/>
                <w:spacing w:val="-4"/>
                <w:sz w:val="16"/>
              </w:rPr>
              <w:t> </w:t>
            </w:r>
            <w:r>
              <w:rPr>
                <w:b/>
                <w:sz w:val="16"/>
              </w:rPr>
              <w:t>otras</w:t>
            </w:r>
            <w:r>
              <w:rPr>
                <w:b/>
                <w:spacing w:val="-5"/>
                <w:sz w:val="16"/>
              </w:rPr>
              <w:t> </w:t>
            </w:r>
            <w:r>
              <w:rPr>
                <w:b/>
                <w:sz w:val="16"/>
              </w:rPr>
              <w:t>cuentas</w:t>
            </w:r>
            <w:r>
              <w:rPr>
                <w:b/>
                <w:spacing w:val="-6"/>
                <w:sz w:val="16"/>
              </w:rPr>
              <w:t> </w:t>
            </w:r>
            <w:r>
              <w:rPr>
                <w:b/>
                <w:sz w:val="16"/>
              </w:rPr>
              <w:t>a</w:t>
            </w:r>
            <w:r>
              <w:rPr>
                <w:b/>
                <w:spacing w:val="-7"/>
                <w:sz w:val="16"/>
              </w:rPr>
              <w:t> </w:t>
            </w:r>
            <w:r>
              <w:rPr>
                <w:b/>
                <w:spacing w:val="-4"/>
                <w:sz w:val="16"/>
              </w:rPr>
              <w:t>pagar</w:t>
            </w:r>
          </w:p>
        </w:tc>
        <w:tc>
          <w:tcPr>
            <w:tcW w:w="916" w:type="dxa"/>
          </w:tcPr>
          <w:p>
            <w:pPr>
              <w:pStyle w:val="TableParagraph"/>
              <w:jc w:val="left"/>
              <w:rPr>
                <w:rFonts w:ascii="Times New Roman"/>
                <w:sz w:val="16"/>
              </w:rPr>
            </w:pPr>
          </w:p>
        </w:tc>
        <w:tc>
          <w:tcPr>
            <w:tcW w:w="1345" w:type="dxa"/>
          </w:tcPr>
          <w:p>
            <w:pPr>
              <w:pStyle w:val="TableParagraph"/>
              <w:spacing w:line="166" w:lineRule="exact" w:before="89"/>
              <w:ind w:right="130"/>
              <w:rPr>
                <w:b/>
                <w:sz w:val="16"/>
              </w:rPr>
            </w:pPr>
            <w:r>
              <w:rPr>
                <w:b/>
                <w:spacing w:val="-2"/>
                <w:sz w:val="16"/>
              </w:rPr>
              <w:t>3.018.593,42</w:t>
            </w:r>
          </w:p>
        </w:tc>
        <w:tc>
          <w:tcPr>
            <w:tcW w:w="1292" w:type="dxa"/>
          </w:tcPr>
          <w:p>
            <w:pPr>
              <w:pStyle w:val="TableParagraph"/>
              <w:spacing w:line="166" w:lineRule="exact" w:before="89"/>
              <w:ind w:right="140"/>
              <w:rPr>
                <w:b/>
                <w:sz w:val="16"/>
              </w:rPr>
            </w:pPr>
            <w:r>
              <w:rPr>
                <w:b/>
                <w:spacing w:val="-2"/>
                <w:sz w:val="16"/>
              </w:rPr>
              <w:t>3.155.918,31</w:t>
            </w:r>
          </w:p>
        </w:tc>
      </w:tr>
      <w:tr>
        <w:trPr>
          <w:trHeight w:val="184" w:hRule="atLeast"/>
        </w:trPr>
        <w:tc>
          <w:tcPr>
            <w:tcW w:w="4982" w:type="dxa"/>
          </w:tcPr>
          <w:p>
            <w:pPr>
              <w:pStyle w:val="TableParagraph"/>
              <w:spacing w:line="165" w:lineRule="exact"/>
              <w:ind w:left="374"/>
              <w:jc w:val="left"/>
              <w:rPr>
                <w:sz w:val="16"/>
              </w:rPr>
            </w:pPr>
            <w:r>
              <w:rPr>
                <w:spacing w:val="-2"/>
                <w:sz w:val="16"/>
              </w:rPr>
              <w:t>Proveedores</w:t>
            </w:r>
          </w:p>
        </w:tc>
        <w:tc>
          <w:tcPr>
            <w:tcW w:w="916" w:type="dxa"/>
          </w:tcPr>
          <w:p>
            <w:pPr>
              <w:pStyle w:val="TableParagraph"/>
              <w:spacing w:line="165" w:lineRule="exact"/>
              <w:ind w:left="84" w:right="1"/>
              <w:jc w:val="center"/>
              <w:rPr>
                <w:sz w:val="16"/>
              </w:rPr>
            </w:pPr>
            <w:r>
              <w:rPr>
                <w:spacing w:val="-5"/>
                <w:sz w:val="16"/>
              </w:rPr>
              <w:t>14</w:t>
            </w:r>
          </w:p>
        </w:tc>
        <w:tc>
          <w:tcPr>
            <w:tcW w:w="1345" w:type="dxa"/>
          </w:tcPr>
          <w:p>
            <w:pPr>
              <w:pStyle w:val="TableParagraph"/>
              <w:spacing w:line="165" w:lineRule="exact"/>
              <w:ind w:right="130"/>
              <w:rPr>
                <w:sz w:val="16"/>
              </w:rPr>
            </w:pPr>
            <w:r>
              <w:rPr>
                <w:spacing w:val="-2"/>
                <w:sz w:val="16"/>
              </w:rPr>
              <w:t>1.700.314,72</w:t>
            </w:r>
          </w:p>
        </w:tc>
        <w:tc>
          <w:tcPr>
            <w:tcW w:w="1292" w:type="dxa"/>
          </w:tcPr>
          <w:p>
            <w:pPr>
              <w:pStyle w:val="TableParagraph"/>
              <w:spacing w:line="165" w:lineRule="exact"/>
              <w:ind w:right="136"/>
              <w:rPr>
                <w:sz w:val="16"/>
              </w:rPr>
            </w:pPr>
            <w:r>
              <w:rPr>
                <w:spacing w:val="-2"/>
                <w:sz w:val="16"/>
              </w:rPr>
              <w:t>1.729.735,53</w:t>
            </w:r>
          </w:p>
        </w:tc>
      </w:tr>
      <w:tr>
        <w:trPr>
          <w:trHeight w:val="184" w:hRule="atLeast"/>
        </w:trPr>
        <w:tc>
          <w:tcPr>
            <w:tcW w:w="4982" w:type="dxa"/>
          </w:tcPr>
          <w:p>
            <w:pPr>
              <w:pStyle w:val="TableParagraph"/>
              <w:spacing w:line="165" w:lineRule="exact"/>
              <w:ind w:left="374"/>
              <w:jc w:val="left"/>
              <w:rPr>
                <w:sz w:val="16"/>
              </w:rPr>
            </w:pPr>
            <w:r>
              <w:rPr>
                <w:sz w:val="16"/>
              </w:rPr>
              <w:t>Proveedores,</w:t>
            </w:r>
            <w:r>
              <w:rPr>
                <w:spacing w:val="-2"/>
                <w:sz w:val="16"/>
              </w:rPr>
              <w:t> </w:t>
            </w:r>
            <w:r>
              <w:rPr>
                <w:sz w:val="16"/>
              </w:rPr>
              <w:t>empresas del</w:t>
            </w:r>
            <w:r>
              <w:rPr>
                <w:spacing w:val="-5"/>
                <w:sz w:val="16"/>
              </w:rPr>
              <w:t> </w:t>
            </w:r>
            <w:r>
              <w:rPr>
                <w:sz w:val="16"/>
              </w:rPr>
              <w:t>grupo</w:t>
            </w:r>
            <w:r>
              <w:rPr>
                <w:spacing w:val="-8"/>
                <w:sz w:val="16"/>
              </w:rPr>
              <w:t> </w:t>
            </w:r>
            <w:r>
              <w:rPr>
                <w:sz w:val="16"/>
              </w:rPr>
              <w:t>y</w:t>
            </w:r>
            <w:r>
              <w:rPr>
                <w:spacing w:val="1"/>
                <w:sz w:val="16"/>
              </w:rPr>
              <w:t> </w:t>
            </w:r>
            <w:r>
              <w:rPr>
                <w:spacing w:val="-2"/>
                <w:sz w:val="16"/>
              </w:rPr>
              <w:t>asociadas</w:t>
            </w:r>
          </w:p>
        </w:tc>
        <w:tc>
          <w:tcPr>
            <w:tcW w:w="916" w:type="dxa"/>
          </w:tcPr>
          <w:p>
            <w:pPr>
              <w:pStyle w:val="TableParagraph"/>
              <w:spacing w:line="165" w:lineRule="exact"/>
              <w:ind w:left="84" w:right="1"/>
              <w:jc w:val="center"/>
              <w:rPr>
                <w:sz w:val="16"/>
              </w:rPr>
            </w:pPr>
            <w:r>
              <w:rPr>
                <w:spacing w:val="-5"/>
                <w:sz w:val="16"/>
              </w:rPr>
              <w:t>14</w:t>
            </w:r>
          </w:p>
        </w:tc>
        <w:tc>
          <w:tcPr>
            <w:tcW w:w="1345" w:type="dxa"/>
          </w:tcPr>
          <w:p>
            <w:pPr>
              <w:pStyle w:val="TableParagraph"/>
              <w:spacing w:line="165" w:lineRule="exact"/>
              <w:ind w:right="132"/>
              <w:rPr>
                <w:sz w:val="16"/>
              </w:rPr>
            </w:pPr>
            <w:r>
              <w:rPr>
                <w:spacing w:val="-2"/>
                <w:sz w:val="16"/>
              </w:rPr>
              <w:t>247.836,81</w:t>
            </w:r>
          </w:p>
        </w:tc>
        <w:tc>
          <w:tcPr>
            <w:tcW w:w="1292" w:type="dxa"/>
          </w:tcPr>
          <w:p>
            <w:pPr>
              <w:pStyle w:val="TableParagraph"/>
              <w:spacing w:line="165" w:lineRule="exact"/>
              <w:ind w:right="138"/>
              <w:rPr>
                <w:sz w:val="16"/>
              </w:rPr>
            </w:pPr>
            <w:r>
              <w:rPr>
                <w:spacing w:val="-2"/>
                <w:sz w:val="16"/>
              </w:rPr>
              <w:t>246.473,55</w:t>
            </w:r>
          </w:p>
        </w:tc>
      </w:tr>
      <w:tr>
        <w:trPr>
          <w:trHeight w:val="182" w:hRule="atLeast"/>
        </w:trPr>
        <w:tc>
          <w:tcPr>
            <w:tcW w:w="4982" w:type="dxa"/>
          </w:tcPr>
          <w:p>
            <w:pPr>
              <w:pStyle w:val="TableParagraph"/>
              <w:spacing w:line="162" w:lineRule="exact"/>
              <w:ind w:left="374"/>
              <w:jc w:val="left"/>
              <w:rPr>
                <w:sz w:val="16"/>
              </w:rPr>
            </w:pPr>
            <w:r>
              <w:rPr>
                <w:sz w:val="16"/>
              </w:rPr>
              <w:t>Acreedores</w:t>
            </w:r>
            <w:r>
              <w:rPr>
                <w:spacing w:val="-5"/>
                <w:sz w:val="16"/>
              </w:rPr>
              <w:t> </w:t>
            </w:r>
            <w:r>
              <w:rPr>
                <w:spacing w:val="-2"/>
                <w:sz w:val="16"/>
              </w:rPr>
              <w:t>varios</w:t>
            </w:r>
          </w:p>
        </w:tc>
        <w:tc>
          <w:tcPr>
            <w:tcW w:w="916" w:type="dxa"/>
          </w:tcPr>
          <w:p>
            <w:pPr>
              <w:pStyle w:val="TableParagraph"/>
              <w:spacing w:line="162" w:lineRule="exact"/>
              <w:ind w:left="84" w:right="1"/>
              <w:jc w:val="center"/>
              <w:rPr>
                <w:sz w:val="16"/>
              </w:rPr>
            </w:pPr>
            <w:r>
              <w:rPr>
                <w:spacing w:val="-5"/>
                <w:sz w:val="16"/>
              </w:rPr>
              <w:t>14</w:t>
            </w:r>
          </w:p>
        </w:tc>
        <w:tc>
          <w:tcPr>
            <w:tcW w:w="1345" w:type="dxa"/>
          </w:tcPr>
          <w:p>
            <w:pPr>
              <w:pStyle w:val="TableParagraph"/>
              <w:spacing w:line="162" w:lineRule="exact"/>
              <w:ind w:right="132"/>
              <w:rPr>
                <w:sz w:val="16"/>
              </w:rPr>
            </w:pPr>
            <w:r>
              <w:rPr>
                <w:spacing w:val="-2"/>
                <w:sz w:val="16"/>
              </w:rPr>
              <w:t>889.126,73</w:t>
            </w:r>
          </w:p>
        </w:tc>
        <w:tc>
          <w:tcPr>
            <w:tcW w:w="1292" w:type="dxa"/>
          </w:tcPr>
          <w:p>
            <w:pPr>
              <w:pStyle w:val="TableParagraph"/>
              <w:spacing w:line="162" w:lineRule="exact"/>
              <w:ind w:right="140"/>
              <w:rPr>
                <w:sz w:val="16"/>
              </w:rPr>
            </w:pPr>
            <w:r>
              <w:rPr>
                <w:spacing w:val="-2"/>
                <w:sz w:val="16"/>
              </w:rPr>
              <w:t>1.074.503,24</w:t>
            </w:r>
          </w:p>
        </w:tc>
      </w:tr>
      <w:tr>
        <w:trPr>
          <w:trHeight w:val="184" w:hRule="atLeast"/>
        </w:trPr>
        <w:tc>
          <w:tcPr>
            <w:tcW w:w="4982" w:type="dxa"/>
          </w:tcPr>
          <w:p>
            <w:pPr>
              <w:pStyle w:val="TableParagraph"/>
              <w:spacing w:line="165" w:lineRule="exact"/>
              <w:ind w:left="374"/>
              <w:jc w:val="left"/>
              <w:rPr>
                <w:sz w:val="16"/>
              </w:rPr>
            </w:pPr>
            <w:r>
              <w:rPr>
                <w:sz w:val="16"/>
              </w:rPr>
              <w:t>Personal</w:t>
            </w:r>
            <w:r>
              <w:rPr>
                <w:spacing w:val="-9"/>
                <w:sz w:val="16"/>
              </w:rPr>
              <w:t> </w:t>
            </w:r>
            <w:r>
              <w:rPr>
                <w:sz w:val="16"/>
              </w:rPr>
              <w:t>(remuneraciones</w:t>
            </w:r>
            <w:r>
              <w:rPr>
                <w:spacing w:val="-4"/>
                <w:sz w:val="16"/>
              </w:rPr>
              <w:t> </w:t>
            </w:r>
            <w:r>
              <w:rPr>
                <w:sz w:val="16"/>
              </w:rPr>
              <w:t>pendientes</w:t>
            </w:r>
            <w:r>
              <w:rPr>
                <w:spacing w:val="-8"/>
                <w:sz w:val="16"/>
              </w:rPr>
              <w:t> </w:t>
            </w:r>
            <w:r>
              <w:rPr>
                <w:sz w:val="16"/>
              </w:rPr>
              <w:t>de</w:t>
            </w:r>
            <w:r>
              <w:rPr>
                <w:spacing w:val="-10"/>
                <w:sz w:val="16"/>
              </w:rPr>
              <w:t> </w:t>
            </w:r>
            <w:r>
              <w:rPr>
                <w:spacing w:val="-2"/>
                <w:sz w:val="16"/>
              </w:rPr>
              <w:t>pago)</w:t>
            </w:r>
          </w:p>
        </w:tc>
        <w:tc>
          <w:tcPr>
            <w:tcW w:w="916" w:type="dxa"/>
          </w:tcPr>
          <w:p>
            <w:pPr>
              <w:pStyle w:val="TableParagraph"/>
              <w:spacing w:line="165" w:lineRule="exact"/>
              <w:ind w:left="84" w:right="1"/>
              <w:jc w:val="center"/>
              <w:rPr>
                <w:sz w:val="16"/>
              </w:rPr>
            </w:pPr>
            <w:r>
              <w:rPr>
                <w:spacing w:val="-5"/>
                <w:sz w:val="16"/>
              </w:rPr>
              <w:t>14</w:t>
            </w:r>
          </w:p>
        </w:tc>
        <w:tc>
          <w:tcPr>
            <w:tcW w:w="1345" w:type="dxa"/>
          </w:tcPr>
          <w:p>
            <w:pPr>
              <w:pStyle w:val="TableParagraph"/>
              <w:spacing w:line="165" w:lineRule="exact"/>
              <w:ind w:right="132"/>
              <w:rPr>
                <w:sz w:val="16"/>
              </w:rPr>
            </w:pPr>
            <w:r>
              <w:rPr>
                <w:spacing w:val="-2"/>
                <w:sz w:val="16"/>
              </w:rPr>
              <w:t>595,86</w:t>
            </w:r>
          </w:p>
        </w:tc>
        <w:tc>
          <w:tcPr>
            <w:tcW w:w="1292" w:type="dxa"/>
          </w:tcPr>
          <w:p>
            <w:pPr>
              <w:pStyle w:val="TableParagraph"/>
              <w:spacing w:line="165" w:lineRule="exact"/>
              <w:ind w:right="137"/>
              <w:rPr>
                <w:sz w:val="16"/>
              </w:rPr>
            </w:pPr>
            <w:r>
              <w:rPr>
                <w:spacing w:val="-10"/>
                <w:sz w:val="16"/>
              </w:rPr>
              <w:t>-</w:t>
            </w:r>
          </w:p>
        </w:tc>
      </w:tr>
      <w:tr>
        <w:trPr>
          <w:trHeight w:val="184" w:hRule="atLeast"/>
        </w:trPr>
        <w:tc>
          <w:tcPr>
            <w:tcW w:w="4982" w:type="dxa"/>
          </w:tcPr>
          <w:p>
            <w:pPr>
              <w:pStyle w:val="TableParagraph"/>
              <w:spacing w:line="165" w:lineRule="exact"/>
              <w:ind w:left="374"/>
              <w:jc w:val="left"/>
              <w:rPr>
                <w:sz w:val="16"/>
              </w:rPr>
            </w:pPr>
            <w:r>
              <w:rPr>
                <w:sz w:val="16"/>
              </w:rPr>
              <w:t>Otras</w:t>
            </w:r>
            <w:r>
              <w:rPr>
                <w:spacing w:val="-4"/>
                <w:sz w:val="16"/>
              </w:rPr>
              <w:t> </w:t>
            </w:r>
            <w:r>
              <w:rPr>
                <w:sz w:val="16"/>
              </w:rPr>
              <w:t>deudas</w:t>
            </w:r>
            <w:r>
              <w:rPr>
                <w:spacing w:val="-4"/>
                <w:sz w:val="16"/>
              </w:rPr>
              <w:t> </w:t>
            </w:r>
            <w:r>
              <w:rPr>
                <w:sz w:val="16"/>
              </w:rPr>
              <w:t>con</w:t>
            </w:r>
            <w:r>
              <w:rPr>
                <w:spacing w:val="-4"/>
                <w:sz w:val="16"/>
              </w:rPr>
              <w:t> </w:t>
            </w:r>
            <w:r>
              <w:rPr>
                <w:sz w:val="16"/>
              </w:rPr>
              <w:t>las</w:t>
            </w:r>
            <w:r>
              <w:rPr>
                <w:spacing w:val="-3"/>
                <w:sz w:val="16"/>
              </w:rPr>
              <w:t> </w:t>
            </w:r>
            <w:r>
              <w:rPr>
                <w:sz w:val="16"/>
              </w:rPr>
              <w:t>Administraciones</w:t>
            </w:r>
            <w:r>
              <w:rPr>
                <w:spacing w:val="-4"/>
                <w:sz w:val="16"/>
              </w:rPr>
              <w:t> </w:t>
            </w:r>
            <w:r>
              <w:rPr>
                <w:spacing w:val="-2"/>
                <w:sz w:val="16"/>
              </w:rPr>
              <w:t>Públicas</w:t>
            </w:r>
          </w:p>
        </w:tc>
        <w:tc>
          <w:tcPr>
            <w:tcW w:w="916" w:type="dxa"/>
          </w:tcPr>
          <w:p>
            <w:pPr>
              <w:pStyle w:val="TableParagraph"/>
              <w:spacing w:line="165" w:lineRule="exact"/>
              <w:ind w:left="84" w:right="1"/>
              <w:jc w:val="center"/>
              <w:rPr>
                <w:sz w:val="16"/>
              </w:rPr>
            </w:pPr>
            <w:r>
              <w:rPr>
                <w:spacing w:val="-5"/>
                <w:sz w:val="16"/>
              </w:rPr>
              <w:t>15</w:t>
            </w:r>
          </w:p>
        </w:tc>
        <w:tc>
          <w:tcPr>
            <w:tcW w:w="1345" w:type="dxa"/>
          </w:tcPr>
          <w:p>
            <w:pPr>
              <w:pStyle w:val="TableParagraph"/>
              <w:spacing w:line="165" w:lineRule="exact"/>
              <w:ind w:right="132"/>
              <w:rPr>
                <w:sz w:val="16"/>
              </w:rPr>
            </w:pPr>
            <w:r>
              <w:rPr>
                <w:spacing w:val="-2"/>
                <w:sz w:val="16"/>
              </w:rPr>
              <w:t>54.576,45</w:t>
            </w:r>
          </w:p>
        </w:tc>
        <w:tc>
          <w:tcPr>
            <w:tcW w:w="1292" w:type="dxa"/>
          </w:tcPr>
          <w:p>
            <w:pPr>
              <w:pStyle w:val="TableParagraph"/>
              <w:spacing w:line="165" w:lineRule="exact"/>
              <w:ind w:right="138"/>
              <w:rPr>
                <w:sz w:val="16"/>
              </w:rPr>
            </w:pPr>
            <w:r>
              <w:rPr>
                <w:spacing w:val="-2"/>
                <w:sz w:val="16"/>
              </w:rPr>
              <w:t>37.361,56</w:t>
            </w:r>
          </w:p>
        </w:tc>
      </w:tr>
      <w:tr>
        <w:trPr>
          <w:trHeight w:val="366" w:hRule="atLeast"/>
        </w:trPr>
        <w:tc>
          <w:tcPr>
            <w:tcW w:w="4982" w:type="dxa"/>
            <w:tcBorders>
              <w:bottom w:val="single" w:sz="4" w:space="0" w:color="000000"/>
            </w:tcBorders>
          </w:tcPr>
          <w:p>
            <w:pPr>
              <w:pStyle w:val="TableParagraph"/>
              <w:spacing w:line="180" w:lineRule="exact"/>
              <w:ind w:left="374"/>
              <w:jc w:val="left"/>
              <w:rPr>
                <w:sz w:val="16"/>
              </w:rPr>
            </w:pPr>
            <w:r>
              <w:rPr>
                <w:sz w:val="16"/>
              </w:rPr>
              <w:t>Anticipos</w:t>
            </w:r>
            <w:r>
              <w:rPr>
                <w:spacing w:val="-4"/>
                <w:sz w:val="16"/>
              </w:rPr>
              <w:t> </w:t>
            </w:r>
            <w:r>
              <w:rPr>
                <w:sz w:val="16"/>
              </w:rPr>
              <w:t>de</w:t>
            </w:r>
            <w:r>
              <w:rPr>
                <w:spacing w:val="-7"/>
                <w:sz w:val="16"/>
              </w:rPr>
              <w:t> </w:t>
            </w:r>
            <w:r>
              <w:rPr>
                <w:spacing w:val="-2"/>
                <w:sz w:val="16"/>
              </w:rPr>
              <w:t>clientes</w:t>
            </w:r>
          </w:p>
        </w:tc>
        <w:tc>
          <w:tcPr>
            <w:tcW w:w="916" w:type="dxa"/>
            <w:tcBorders>
              <w:bottom w:val="single" w:sz="4" w:space="0" w:color="000000"/>
            </w:tcBorders>
          </w:tcPr>
          <w:p>
            <w:pPr>
              <w:pStyle w:val="TableParagraph"/>
              <w:spacing w:line="180" w:lineRule="exact"/>
              <w:ind w:left="84" w:right="1"/>
              <w:jc w:val="center"/>
              <w:rPr>
                <w:sz w:val="16"/>
              </w:rPr>
            </w:pPr>
            <w:r>
              <w:rPr>
                <w:spacing w:val="-5"/>
                <w:sz w:val="16"/>
              </w:rPr>
              <w:t>14</w:t>
            </w:r>
          </w:p>
        </w:tc>
        <w:tc>
          <w:tcPr>
            <w:tcW w:w="1345" w:type="dxa"/>
            <w:tcBorders>
              <w:bottom w:val="single" w:sz="4" w:space="0" w:color="000000"/>
            </w:tcBorders>
          </w:tcPr>
          <w:p>
            <w:pPr>
              <w:pStyle w:val="TableParagraph"/>
              <w:spacing w:line="180" w:lineRule="exact"/>
              <w:ind w:right="132"/>
              <w:rPr>
                <w:sz w:val="16"/>
              </w:rPr>
            </w:pPr>
            <w:r>
              <w:rPr>
                <w:spacing w:val="-2"/>
                <w:sz w:val="16"/>
              </w:rPr>
              <w:t>126.142,85</w:t>
            </w:r>
          </w:p>
        </w:tc>
        <w:tc>
          <w:tcPr>
            <w:tcW w:w="1292" w:type="dxa"/>
            <w:tcBorders>
              <w:bottom w:val="single" w:sz="4" w:space="0" w:color="000000"/>
            </w:tcBorders>
          </w:tcPr>
          <w:p>
            <w:pPr>
              <w:pStyle w:val="TableParagraph"/>
              <w:spacing w:line="180" w:lineRule="exact"/>
              <w:ind w:right="142"/>
              <w:rPr>
                <w:sz w:val="16"/>
              </w:rPr>
            </w:pPr>
            <w:r>
              <w:rPr>
                <w:spacing w:val="-2"/>
                <w:sz w:val="16"/>
              </w:rPr>
              <w:t>67.844,43</w:t>
            </w:r>
          </w:p>
        </w:tc>
      </w:tr>
      <w:tr>
        <w:trPr>
          <w:trHeight w:val="182" w:hRule="atLeast"/>
        </w:trPr>
        <w:tc>
          <w:tcPr>
            <w:tcW w:w="4982"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916"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45" w:type="dxa"/>
            <w:tcBorders>
              <w:top w:val="single" w:sz="4" w:space="0" w:color="000000"/>
              <w:bottom w:val="single" w:sz="4" w:space="0" w:color="000000"/>
            </w:tcBorders>
            <w:shd w:val="clear" w:color="auto" w:fill="D9D9D9"/>
          </w:tcPr>
          <w:p>
            <w:pPr>
              <w:pStyle w:val="TableParagraph"/>
              <w:spacing w:line="162" w:lineRule="exact"/>
              <w:ind w:right="128"/>
              <w:rPr>
                <w:b/>
                <w:sz w:val="16"/>
              </w:rPr>
            </w:pPr>
            <w:r>
              <w:rPr>
                <w:b/>
                <w:spacing w:val="-2"/>
                <w:sz w:val="16"/>
              </w:rPr>
              <w:t>42.517.781,61</w:t>
            </w:r>
          </w:p>
        </w:tc>
        <w:tc>
          <w:tcPr>
            <w:tcW w:w="1292" w:type="dxa"/>
            <w:tcBorders>
              <w:top w:val="single" w:sz="4" w:space="0" w:color="000000"/>
              <w:bottom w:val="single" w:sz="4" w:space="0" w:color="000000"/>
            </w:tcBorders>
            <w:shd w:val="clear" w:color="auto" w:fill="D9D9D9"/>
          </w:tcPr>
          <w:p>
            <w:pPr>
              <w:pStyle w:val="TableParagraph"/>
              <w:spacing w:line="162" w:lineRule="exact"/>
              <w:ind w:right="139"/>
              <w:rPr>
                <w:b/>
                <w:sz w:val="16"/>
              </w:rPr>
            </w:pPr>
            <w:r>
              <w:rPr>
                <w:b/>
                <w:spacing w:val="-2"/>
                <w:sz w:val="16"/>
              </w:rPr>
              <w:t>47.534.843,59</w:t>
            </w:r>
          </w:p>
        </w:tc>
      </w:tr>
    </w:tbl>
    <w:p>
      <w:pPr>
        <w:spacing w:before="12"/>
        <w:ind w:left="1133" w:right="0" w:firstLine="0"/>
        <w:jc w:val="left"/>
        <w:rPr>
          <w:sz w:val="16"/>
        </w:rPr>
      </w:pPr>
      <w:r>
        <w:rPr>
          <w:sz w:val="16"/>
        </w:rPr>
        <w:t>(*)</w:t>
      </w:r>
      <w:r>
        <w:rPr>
          <w:spacing w:val="-5"/>
          <w:sz w:val="16"/>
        </w:rPr>
        <w:t> </w:t>
      </w:r>
      <w:r>
        <w:rPr>
          <w:sz w:val="16"/>
        </w:rPr>
        <w:t>Datos</w:t>
      </w:r>
      <w:r>
        <w:rPr>
          <w:spacing w:val="-5"/>
          <w:sz w:val="16"/>
        </w:rPr>
        <w:t> </w:t>
      </w:r>
      <w:r>
        <w:rPr>
          <w:sz w:val="16"/>
        </w:rPr>
        <w:t>reexpresados</w:t>
      </w:r>
      <w:r>
        <w:rPr>
          <w:spacing w:val="-2"/>
          <w:sz w:val="16"/>
        </w:rPr>
        <w:t> </w:t>
      </w:r>
      <w:r>
        <w:rPr>
          <w:sz w:val="16"/>
        </w:rPr>
        <w:t>(ver Nota</w:t>
      </w:r>
      <w:r>
        <w:rPr>
          <w:spacing w:val="-5"/>
          <w:sz w:val="16"/>
        </w:rPr>
        <w:t> </w:t>
      </w:r>
      <w:r>
        <w:rPr>
          <w:spacing w:val="-4"/>
          <w:sz w:val="16"/>
        </w:rPr>
        <w:t>2.2)</w:t>
      </w:r>
    </w:p>
    <w:p>
      <w:pPr>
        <w:spacing w:after="0"/>
        <w:jc w:val="left"/>
        <w:rPr>
          <w:sz w:val="16"/>
        </w:rPr>
        <w:sectPr>
          <w:pgSz w:w="11910" w:h="16840"/>
          <w:pgMar w:header="753" w:footer="1264" w:top="1480" w:bottom="1460" w:left="566" w:right="708"/>
        </w:sectPr>
      </w:pPr>
    </w:p>
    <w:p>
      <w:pPr>
        <w:pStyle w:val="BodyText"/>
        <w:spacing w:before="29"/>
      </w:pPr>
    </w:p>
    <w:tbl>
      <w:tblPr>
        <w:tblW w:w="0" w:type="auto"/>
        <w:jc w:val="left"/>
        <w:tblInd w:w="1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170"/>
        <w:gridCol w:w="832"/>
        <w:gridCol w:w="1362"/>
        <w:gridCol w:w="1393"/>
      </w:tblGrid>
      <w:tr>
        <w:trPr>
          <w:trHeight w:val="182" w:hRule="atLeast"/>
        </w:trPr>
        <w:tc>
          <w:tcPr>
            <w:tcW w:w="5170" w:type="dxa"/>
            <w:tcBorders>
              <w:top w:val="single" w:sz="4" w:space="0" w:color="000000"/>
              <w:bottom w:val="single" w:sz="4" w:space="0" w:color="000000"/>
            </w:tcBorders>
            <w:shd w:val="clear" w:color="auto" w:fill="D9D9D9"/>
          </w:tcPr>
          <w:p>
            <w:pPr>
              <w:pStyle w:val="TableParagraph"/>
              <w:spacing w:line="162" w:lineRule="exact"/>
              <w:ind w:left="158"/>
              <w:jc w:val="left"/>
              <w:rPr>
                <w:b/>
                <w:sz w:val="16"/>
              </w:rPr>
            </w:pPr>
            <w:r>
              <w:rPr>
                <w:b/>
                <w:spacing w:val="-2"/>
                <w:sz w:val="16"/>
              </w:rPr>
              <w:t>OPERACIONES</w:t>
            </w:r>
            <w:r>
              <w:rPr>
                <w:b/>
                <w:spacing w:val="8"/>
                <w:sz w:val="16"/>
              </w:rPr>
              <w:t> </w:t>
            </w:r>
            <w:r>
              <w:rPr>
                <w:b/>
                <w:spacing w:val="-2"/>
                <w:sz w:val="16"/>
              </w:rPr>
              <w:t>CONTINUADAS</w:t>
            </w:r>
          </w:p>
        </w:tc>
        <w:tc>
          <w:tcPr>
            <w:tcW w:w="832" w:type="dxa"/>
            <w:tcBorders>
              <w:top w:val="single" w:sz="4" w:space="0" w:color="000000"/>
              <w:bottom w:val="single" w:sz="4" w:space="0" w:color="000000"/>
            </w:tcBorders>
            <w:shd w:val="clear" w:color="auto" w:fill="D9D9D9"/>
          </w:tcPr>
          <w:p>
            <w:pPr>
              <w:pStyle w:val="TableParagraph"/>
              <w:spacing w:line="162" w:lineRule="exact"/>
              <w:ind w:left="2" w:right="24"/>
              <w:jc w:val="center"/>
              <w:rPr>
                <w:b/>
                <w:sz w:val="16"/>
              </w:rPr>
            </w:pPr>
            <w:r>
              <w:rPr>
                <w:b/>
                <w:spacing w:val="-2"/>
                <w:sz w:val="16"/>
              </w:rPr>
              <w:t>Notas</w:t>
            </w:r>
          </w:p>
        </w:tc>
        <w:tc>
          <w:tcPr>
            <w:tcW w:w="1362" w:type="dxa"/>
            <w:tcBorders>
              <w:top w:val="single" w:sz="4" w:space="0" w:color="000000"/>
              <w:bottom w:val="single" w:sz="4" w:space="0" w:color="000000"/>
            </w:tcBorders>
            <w:shd w:val="clear" w:color="auto" w:fill="D9D9D9"/>
          </w:tcPr>
          <w:p>
            <w:pPr>
              <w:pStyle w:val="TableParagraph"/>
              <w:spacing w:line="162" w:lineRule="exact"/>
              <w:ind w:left="71"/>
              <w:jc w:val="center"/>
              <w:rPr>
                <w:b/>
                <w:sz w:val="16"/>
              </w:rPr>
            </w:pPr>
            <w:r>
              <w:rPr>
                <w:b/>
                <w:spacing w:val="-4"/>
                <w:sz w:val="16"/>
              </w:rPr>
              <w:t>2023</w:t>
            </w:r>
          </w:p>
        </w:tc>
        <w:tc>
          <w:tcPr>
            <w:tcW w:w="1393" w:type="dxa"/>
            <w:tcBorders>
              <w:top w:val="single" w:sz="4" w:space="0" w:color="000000"/>
              <w:bottom w:val="single" w:sz="4" w:space="0" w:color="000000"/>
            </w:tcBorders>
            <w:shd w:val="clear" w:color="auto" w:fill="D9D9D9"/>
          </w:tcPr>
          <w:p>
            <w:pPr>
              <w:pStyle w:val="TableParagraph"/>
              <w:spacing w:line="162" w:lineRule="exact"/>
              <w:ind w:left="421"/>
              <w:jc w:val="left"/>
              <w:rPr>
                <w:b/>
                <w:sz w:val="16"/>
              </w:rPr>
            </w:pPr>
            <w:r>
              <w:rPr>
                <w:b/>
                <w:sz w:val="16"/>
              </w:rPr>
              <w:t>2022</w:t>
            </w:r>
            <w:r>
              <w:rPr>
                <w:b/>
                <w:spacing w:val="-9"/>
                <w:sz w:val="16"/>
              </w:rPr>
              <w:t> </w:t>
            </w:r>
            <w:r>
              <w:rPr>
                <w:b/>
                <w:spacing w:val="-5"/>
                <w:sz w:val="16"/>
              </w:rPr>
              <w:t>(*)</w:t>
            </w:r>
          </w:p>
        </w:tc>
      </w:tr>
      <w:tr>
        <w:trPr>
          <w:trHeight w:val="369" w:hRule="atLeast"/>
        </w:trPr>
        <w:tc>
          <w:tcPr>
            <w:tcW w:w="5170" w:type="dxa"/>
            <w:tcBorders>
              <w:top w:val="single" w:sz="4" w:space="0" w:color="000000"/>
            </w:tcBorders>
          </w:tcPr>
          <w:p>
            <w:pPr>
              <w:pStyle w:val="TableParagraph"/>
              <w:spacing w:line="169" w:lineRule="exact" w:before="181"/>
              <w:ind w:left="158"/>
              <w:jc w:val="left"/>
              <w:rPr>
                <w:b/>
                <w:sz w:val="16"/>
              </w:rPr>
            </w:pPr>
            <w:r>
              <w:rPr>
                <w:b/>
                <w:sz w:val="16"/>
              </w:rPr>
              <w:t>Importe</w:t>
            </w:r>
            <w:r>
              <w:rPr>
                <w:b/>
                <w:spacing w:val="1"/>
                <w:sz w:val="16"/>
              </w:rPr>
              <w:t> </w:t>
            </w:r>
            <w:r>
              <w:rPr>
                <w:b/>
                <w:sz w:val="16"/>
              </w:rPr>
              <w:t>neto</w:t>
            </w:r>
            <w:r>
              <w:rPr>
                <w:b/>
                <w:spacing w:val="-4"/>
                <w:sz w:val="16"/>
              </w:rPr>
              <w:t> </w:t>
            </w:r>
            <w:r>
              <w:rPr>
                <w:b/>
                <w:sz w:val="16"/>
              </w:rPr>
              <w:t>de</w:t>
            </w:r>
            <w:r>
              <w:rPr>
                <w:b/>
                <w:spacing w:val="-5"/>
                <w:sz w:val="16"/>
              </w:rPr>
              <w:t> </w:t>
            </w:r>
            <w:r>
              <w:rPr>
                <w:b/>
                <w:sz w:val="16"/>
              </w:rPr>
              <w:t>la cifra</w:t>
            </w:r>
            <w:r>
              <w:rPr>
                <w:b/>
                <w:spacing w:val="-5"/>
                <w:sz w:val="16"/>
              </w:rPr>
              <w:t> </w:t>
            </w:r>
            <w:r>
              <w:rPr>
                <w:b/>
                <w:sz w:val="16"/>
              </w:rPr>
              <w:t>de</w:t>
            </w:r>
            <w:r>
              <w:rPr>
                <w:b/>
                <w:spacing w:val="-5"/>
                <w:sz w:val="16"/>
              </w:rPr>
              <w:t> </w:t>
            </w:r>
            <w:r>
              <w:rPr>
                <w:b/>
                <w:spacing w:val="-2"/>
                <w:sz w:val="16"/>
              </w:rPr>
              <w:t>negocios</w:t>
            </w:r>
          </w:p>
        </w:tc>
        <w:tc>
          <w:tcPr>
            <w:tcW w:w="832" w:type="dxa"/>
            <w:tcBorders>
              <w:top w:val="single" w:sz="4" w:space="0" w:color="000000"/>
            </w:tcBorders>
          </w:tcPr>
          <w:p>
            <w:pPr>
              <w:pStyle w:val="TableParagraph"/>
              <w:spacing w:line="169" w:lineRule="exact" w:before="181"/>
              <w:ind w:left="2" w:right="24"/>
              <w:jc w:val="center"/>
              <w:rPr>
                <w:b/>
                <w:sz w:val="16"/>
              </w:rPr>
            </w:pPr>
            <w:r>
              <w:rPr>
                <w:b/>
                <w:spacing w:val="-4"/>
                <w:sz w:val="16"/>
              </w:rPr>
              <w:t>16.1</w:t>
            </w:r>
          </w:p>
        </w:tc>
        <w:tc>
          <w:tcPr>
            <w:tcW w:w="1362" w:type="dxa"/>
            <w:tcBorders>
              <w:top w:val="single" w:sz="4" w:space="0" w:color="000000"/>
            </w:tcBorders>
          </w:tcPr>
          <w:p>
            <w:pPr>
              <w:pStyle w:val="TableParagraph"/>
              <w:spacing w:line="169" w:lineRule="exact" w:before="181"/>
              <w:ind w:right="120"/>
              <w:rPr>
                <w:b/>
                <w:sz w:val="16"/>
              </w:rPr>
            </w:pPr>
            <w:r>
              <w:rPr>
                <w:b/>
                <w:spacing w:val="-2"/>
                <w:sz w:val="16"/>
              </w:rPr>
              <w:t>31.006.351,25</w:t>
            </w:r>
          </w:p>
        </w:tc>
        <w:tc>
          <w:tcPr>
            <w:tcW w:w="1393" w:type="dxa"/>
            <w:tcBorders>
              <w:top w:val="single" w:sz="4" w:space="0" w:color="000000"/>
            </w:tcBorders>
          </w:tcPr>
          <w:p>
            <w:pPr>
              <w:pStyle w:val="TableParagraph"/>
              <w:spacing w:line="169" w:lineRule="exact" w:before="181"/>
              <w:ind w:right="140"/>
              <w:rPr>
                <w:b/>
                <w:sz w:val="16"/>
              </w:rPr>
            </w:pPr>
            <w:r>
              <w:rPr>
                <w:b/>
                <w:spacing w:val="-2"/>
                <w:sz w:val="16"/>
              </w:rPr>
              <w:t>31.740.493,39</w:t>
            </w:r>
          </w:p>
        </w:tc>
      </w:tr>
      <w:tr>
        <w:trPr>
          <w:trHeight w:val="184" w:hRule="atLeast"/>
        </w:trPr>
        <w:tc>
          <w:tcPr>
            <w:tcW w:w="5170" w:type="dxa"/>
          </w:tcPr>
          <w:p>
            <w:pPr>
              <w:pStyle w:val="TableParagraph"/>
              <w:spacing w:line="165" w:lineRule="exact"/>
              <w:ind w:left="335"/>
              <w:jc w:val="left"/>
              <w:rPr>
                <w:sz w:val="16"/>
              </w:rPr>
            </w:pPr>
            <w:r>
              <w:rPr>
                <w:spacing w:val="-2"/>
                <w:sz w:val="16"/>
              </w:rPr>
              <w:t>Ventas</w:t>
            </w:r>
          </w:p>
        </w:tc>
        <w:tc>
          <w:tcPr>
            <w:tcW w:w="832" w:type="dxa"/>
          </w:tcPr>
          <w:p>
            <w:pPr>
              <w:pStyle w:val="TableParagraph"/>
              <w:jc w:val="left"/>
              <w:rPr>
                <w:rFonts w:ascii="Times New Roman"/>
                <w:sz w:val="12"/>
              </w:rPr>
            </w:pPr>
          </w:p>
        </w:tc>
        <w:tc>
          <w:tcPr>
            <w:tcW w:w="1362" w:type="dxa"/>
          </w:tcPr>
          <w:p>
            <w:pPr>
              <w:pStyle w:val="TableParagraph"/>
              <w:spacing w:line="165" w:lineRule="exact"/>
              <w:ind w:right="120"/>
              <w:rPr>
                <w:sz w:val="16"/>
              </w:rPr>
            </w:pPr>
            <w:r>
              <w:rPr>
                <w:spacing w:val="-2"/>
                <w:sz w:val="16"/>
              </w:rPr>
              <w:t>30.995.508,75</w:t>
            </w:r>
          </w:p>
        </w:tc>
        <w:tc>
          <w:tcPr>
            <w:tcW w:w="1393" w:type="dxa"/>
          </w:tcPr>
          <w:p>
            <w:pPr>
              <w:pStyle w:val="TableParagraph"/>
              <w:spacing w:line="165" w:lineRule="exact"/>
              <w:ind w:right="140"/>
              <w:rPr>
                <w:sz w:val="16"/>
              </w:rPr>
            </w:pPr>
            <w:r>
              <w:rPr>
                <w:spacing w:val="-2"/>
                <w:sz w:val="16"/>
              </w:rPr>
              <w:t>31.737.719,76</w:t>
            </w:r>
          </w:p>
        </w:tc>
      </w:tr>
      <w:tr>
        <w:trPr>
          <w:trHeight w:val="275" w:hRule="atLeast"/>
        </w:trPr>
        <w:tc>
          <w:tcPr>
            <w:tcW w:w="5170" w:type="dxa"/>
          </w:tcPr>
          <w:p>
            <w:pPr>
              <w:pStyle w:val="TableParagraph"/>
              <w:spacing w:line="180" w:lineRule="exact"/>
              <w:ind w:left="329"/>
              <w:jc w:val="left"/>
              <w:rPr>
                <w:sz w:val="16"/>
              </w:rPr>
            </w:pPr>
            <w:r>
              <w:rPr>
                <w:sz w:val="16"/>
              </w:rPr>
              <w:t>Prestación</w:t>
            </w:r>
            <w:r>
              <w:rPr>
                <w:spacing w:val="-3"/>
                <w:sz w:val="16"/>
              </w:rPr>
              <w:t> </w:t>
            </w:r>
            <w:r>
              <w:rPr>
                <w:sz w:val="16"/>
              </w:rPr>
              <w:t>de</w:t>
            </w:r>
            <w:r>
              <w:rPr>
                <w:spacing w:val="-2"/>
                <w:sz w:val="16"/>
              </w:rPr>
              <w:t> servicios</w:t>
            </w:r>
          </w:p>
        </w:tc>
        <w:tc>
          <w:tcPr>
            <w:tcW w:w="832" w:type="dxa"/>
          </w:tcPr>
          <w:p>
            <w:pPr>
              <w:pStyle w:val="TableParagraph"/>
              <w:jc w:val="left"/>
              <w:rPr>
                <w:rFonts w:ascii="Times New Roman"/>
                <w:sz w:val="16"/>
              </w:rPr>
            </w:pPr>
          </w:p>
        </w:tc>
        <w:tc>
          <w:tcPr>
            <w:tcW w:w="1362" w:type="dxa"/>
          </w:tcPr>
          <w:p>
            <w:pPr>
              <w:pStyle w:val="TableParagraph"/>
              <w:spacing w:line="180" w:lineRule="exact"/>
              <w:ind w:right="123"/>
              <w:rPr>
                <w:sz w:val="16"/>
              </w:rPr>
            </w:pPr>
            <w:r>
              <w:rPr>
                <w:spacing w:val="-2"/>
                <w:sz w:val="16"/>
              </w:rPr>
              <w:t>10.842,50</w:t>
            </w:r>
          </w:p>
        </w:tc>
        <w:tc>
          <w:tcPr>
            <w:tcW w:w="1393" w:type="dxa"/>
          </w:tcPr>
          <w:p>
            <w:pPr>
              <w:pStyle w:val="TableParagraph"/>
              <w:spacing w:line="180" w:lineRule="exact"/>
              <w:ind w:right="142"/>
              <w:rPr>
                <w:sz w:val="16"/>
              </w:rPr>
            </w:pPr>
            <w:r>
              <w:rPr>
                <w:spacing w:val="-2"/>
                <w:sz w:val="16"/>
              </w:rPr>
              <w:t>2.773,63</w:t>
            </w:r>
          </w:p>
        </w:tc>
      </w:tr>
      <w:tr>
        <w:trPr>
          <w:trHeight w:val="551" w:hRule="atLeast"/>
        </w:trPr>
        <w:tc>
          <w:tcPr>
            <w:tcW w:w="5170" w:type="dxa"/>
          </w:tcPr>
          <w:p>
            <w:pPr>
              <w:pStyle w:val="TableParagraph"/>
              <w:spacing w:before="89"/>
              <w:ind w:left="158"/>
              <w:jc w:val="left"/>
              <w:rPr>
                <w:b/>
                <w:sz w:val="16"/>
              </w:rPr>
            </w:pPr>
            <w:r>
              <w:rPr>
                <w:b/>
                <w:sz w:val="16"/>
              </w:rPr>
              <w:t>Variación</w:t>
            </w:r>
            <w:r>
              <w:rPr>
                <w:b/>
                <w:spacing w:val="-3"/>
                <w:sz w:val="16"/>
              </w:rPr>
              <w:t> </w:t>
            </w:r>
            <w:r>
              <w:rPr>
                <w:b/>
                <w:sz w:val="16"/>
              </w:rPr>
              <w:t>de</w:t>
            </w:r>
            <w:r>
              <w:rPr>
                <w:b/>
                <w:spacing w:val="-4"/>
                <w:sz w:val="16"/>
              </w:rPr>
              <w:t> </w:t>
            </w:r>
            <w:r>
              <w:rPr>
                <w:b/>
                <w:sz w:val="16"/>
              </w:rPr>
              <w:t>existencias</w:t>
            </w:r>
            <w:r>
              <w:rPr>
                <w:b/>
                <w:spacing w:val="-4"/>
                <w:sz w:val="16"/>
              </w:rPr>
              <w:t> </w:t>
            </w:r>
            <w:r>
              <w:rPr>
                <w:b/>
                <w:sz w:val="16"/>
              </w:rPr>
              <w:t>de</w:t>
            </w:r>
            <w:r>
              <w:rPr>
                <w:b/>
                <w:spacing w:val="-4"/>
                <w:sz w:val="16"/>
              </w:rPr>
              <w:t> </w:t>
            </w:r>
            <w:r>
              <w:rPr>
                <w:b/>
                <w:sz w:val="16"/>
              </w:rPr>
              <w:t>productos</w:t>
            </w:r>
            <w:r>
              <w:rPr>
                <w:b/>
                <w:spacing w:val="-8"/>
                <w:sz w:val="16"/>
              </w:rPr>
              <w:t> </w:t>
            </w:r>
            <w:r>
              <w:rPr>
                <w:b/>
                <w:sz w:val="16"/>
              </w:rPr>
              <w:t>terminados</w:t>
            </w:r>
            <w:r>
              <w:rPr>
                <w:b/>
                <w:spacing w:val="-6"/>
                <w:sz w:val="16"/>
              </w:rPr>
              <w:t> </w:t>
            </w:r>
            <w:r>
              <w:rPr>
                <w:b/>
                <w:sz w:val="16"/>
              </w:rPr>
              <w:t>y</w:t>
            </w:r>
            <w:r>
              <w:rPr>
                <w:b/>
                <w:spacing w:val="-4"/>
                <w:sz w:val="16"/>
              </w:rPr>
              <w:t> </w:t>
            </w:r>
            <w:r>
              <w:rPr>
                <w:b/>
                <w:sz w:val="16"/>
              </w:rPr>
              <w:t>en</w:t>
            </w:r>
            <w:r>
              <w:rPr>
                <w:b/>
                <w:spacing w:val="-4"/>
                <w:sz w:val="16"/>
              </w:rPr>
              <w:t> </w:t>
            </w:r>
            <w:r>
              <w:rPr>
                <w:b/>
                <w:sz w:val="16"/>
              </w:rPr>
              <w:t>curso</w:t>
            </w:r>
            <w:r>
              <w:rPr>
                <w:b/>
                <w:spacing w:val="-6"/>
                <w:sz w:val="16"/>
              </w:rPr>
              <w:t> </w:t>
            </w:r>
            <w:r>
              <w:rPr>
                <w:b/>
                <w:sz w:val="16"/>
              </w:rPr>
              <w:t>de </w:t>
            </w:r>
            <w:r>
              <w:rPr>
                <w:b/>
                <w:spacing w:val="-2"/>
                <w:sz w:val="16"/>
              </w:rPr>
              <w:t>fabricación</w:t>
            </w:r>
          </w:p>
        </w:tc>
        <w:tc>
          <w:tcPr>
            <w:tcW w:w="832" w:type="dxa"/>
          </w:tcPr>
          <w:p>
            <w:pPr>
              <w:pStyle w:val="TableParagraph"/>
              <w:jc w:val="left"/>
              <w:rPr>
                <w:rFonts w:ascii="Times New Roman"/>
                <w:sz w:val="16"/>
              </w:rPr>
            </w:pPr>
          </w:p>
        </w:tc>
        <w:tc>
          <w:tcPr>
            <w:tcW w:w="1362" w:type="dxa"/>
          </w:tcPr>
          <w:p>
            <w:pPr>
              <w:pStyle w:val="TableParagraph"/>
              <w:spacing w:before="88"/>
              <w:jc w:val="left"/>
              <w:rPr>
                <w:sz w:val="16"/>
              </w:rPr>
            </w:pPr>
          </w:p>
          <w:p>
            <w:pPr>
              <w:pStyle w:val="TableParagraph"/>
              <w:ind w:right="124"/>
              <w:rPr>
                <w:b/>
                <w:sz w:val="16"/>
              </w:rPr>
            </w:pPr>
            <w:r>
              <w:rPr>
                <w:b/>
                <w:spacing w:val="-2"/>
                <w:sz w:val="16"/>
              </w:rPr>
              <w:t>(299.476,19)</w:t>
            </w:r>
          </w:p>
        </w:tc>
        <w:tc>
          <w:tcPr>
            <w:tcW w:w="1393" w:type="dxa"/>
          </w:tcPr>
          <w:p>
            <w:pPr>
              <w:pStyle w:val="TableParagraph"/>
              <w:spacing w:before="88"/>
              <w:jc w:val="left"/>
              <w:rPr>
                <w:sz w:val="16"/>
              </w:rPr>
            </w:pPr>
          </w:p>
          <w:p>
            <w:pPr>
              <w:pStyle w:val="TableParagraph"/>
              <w:ind w:right="144"/>
              <w:rPr>
                <w:b/>
                <w:sz w:val="16"/>
              </w:rPr>
            </w:pPr>
            <w:r>
              <w:rPr>
                <w:b/>
                <w:spacing w:val="-2"/>
                <w:sz w:val="16"/>
              </w:rPr>
              <w:t>481.843,47</w:t>
            </w:r>
          </w:p>
        </w:tc>
      </w:tr>
      <w:tr>
        <w:trPr>
          <w:trHeight w:val="275" w:hRule="atLeast"/>
        </w:trPr>
        <w:tc>
          <w:tcPr>
            <w:tcW w:w="5170" w:type="dxa"/>
          </w:tcPr>
          <w:p>
            <w:pPr>
              <w:pStyle w:val="TableParagraph"/>
              <w:spacing w:line="166" w:lineRule="exact" w:before="89"/>
              <w:ind w:left="158"/>
              <w:jc w:val="left"/>
              <w:rPr>
                <w:b/>
                <w:sz w:val="16"/>
              </w:rPr>
            </w:pPr>
            <w:r>
              <w:rPr>
                <w:b/>
                <w:spacing w:val="-2"/>
                <w:sz w:val="16"/>
              </w:rPr>
              <w:t>Aprovisionamientos</w:t>
            </w:r>
          </w:p>
        </w:tc>
        <w:tc>
          <w:tcPr>
            <w:tcW w:w="832" w:type="dxa"/>
          </w:tcPr>
          <w:p>
            <w:pPr>
              <w:pStyle w:val="TableParagraph"/>
              <w:jc w:val="left"/>
              <w:rPr>
                <w:rFonts w:ascii="Times New Roman"/>
                <w:sz w:val="16"/>
              </w:rPr>
            </w:pPr>
          </w:p>
        </w:tc>
        <w:tc>
          <w:tcPr>
            <w:tcW w:w="1362" w:type="dxa"/>
          </w:tcPr>
          <w:p>
            <w:pPr>
              <w:pStyle w:val="TableParagraph"/>
              <w:spacing w:line="166" w:lineRule="exact" w:before="89"/>
              <w:ind w:right="125"/>
              <w:rPr>
                <w:b/>
                <w:sz w:val="16"/>
              </w:rPr>
            </w:pPr>
            <w:r>
              <w:rPr>
                <w:b/>
                <w:spacing w:val="-2"/>
                <w:sz w:val="16"/>
              </w:rPr>
              <w:t>(33.524.393,33)</w:t>
            </w:r>
          </w:p>
        </w:tc>
        <w:tc>
          <w:tcPr>
            <w:tcW w:w="1393" w:type="dxa"/>
          </w:tcPr>
          <w:p>
            <w:pPr>
              <w:pStyle w:val="TableParagraph"/>
              <w:spacing w:line="166" w:lineRule="exact" w:before="89"/>
              <w:ind w:right="150"/>
              <w:rPr>
                <w:b/>
                <w:sz w:val="16"/>
              </w:rPr>
            </w:pPr>
            <w:r>
              <w:rPr>
                <w:b/>
                <w:spacing w:val="-2"/>
                <w:sz w:val="16"/>
              </w:rPr>
              <w:t>(34.898.558,68)</w:t>
            </w:r>
          </w:p>
        </w:tc>
      </w:tr>
      <w:tr>
        <w:trPr>
          <w:trHeight w:val="182" w:hRule="atLeast"/>
        </w:trPr>
        <w:tc>
          <w:tcPr>
            <w:tcW w:w="5170" w:type="dxa"/>
          </w:tcPr>
          <w:p>
            <w:pPr>
              <w:pStyle w:val="TableParagraph"/>
              <w:spacing w:line="162" w:lineRule="exact"/>
              <w:ind w:left="335"/>
              <w:jc w:val="left"/>
              <w:rPr>
                <w:sz w:val="16"/>
              </w:rPr>
            </w:pPr>
            <w:r>
              <w:rPr>
                <w:sz w:val="16"/>
              </w:rPr>
              <w:t>Consumo</w:t>
            </w:r>
            <w:r>
              <w:rPr>
                <w:spacing w:val="-8"/>
                <w:sz w:val="16"/>
              </w:rPr>
              <w:t> </w:t>
            </w:r>
            <w:r>
              <w:rPr>
                <w:sz w:val="16"/>
              </w:rPr>
              <w:t>de</w:t>
            </w:r>
            <w:r>
              <w:rPr>
                <w:spacing w:val="-5"/>
                <w:sz w:val="16"/>
              </w:rPr>
              <w:t> </w:t>
            </w:r>
            <w:r>
              <w:rPr>
                <w:spacing w:val="-2"/>
                <w:sz w:val="16"/>
              </w:rPr>
              <w:t>mercaderías</w:t>
            </w:r>
          </w:p>
        </w:tc>
        <w:tc>
          <w:tcPr>
            <w:tcW w:w="832" w:type="dxa"/>
          </w:tcPr>
          <w:p>
            <w:pPr>
              <w:pStyle w:val="TableParagraph"/>
              <w:spacing w:line="162" w:lineRule="exact"/>
              <w:ind w:left="2" w:right="24"/>
              <w:jc w:val="center"/>
              <w:rPr>
                <w:sz w:val="16"/>
              </w:rPr>
            </w:pPr>
            <w:r>
              <w:rPr>
                <w:spacing w:val="-4"/>
                <w:sz w:val="16"/>
              </w:rPr>
              <w:t>16.2</w:t>
            </w:r>
          </w:p>
        </w:tc>
        <w:tc>
          <w:tcPr>
            <w:tcW w:w="1362" w:type="dxa"/>
          </w:tcPr>
          <w:p>
            <w:pPr>
              <w:pStyle w:val="TableParagraph"/>
              <w:spacing w:line="162" w:lineRule="exact"/>
              <w:ind w:right="122"/>
              <w:rPr>
                <w:sz w:val="16"/>
              </w:rPr>
            </w:pPr>
            <w:r>
              <w:rPr>
                <w:spacing w:val="-2"/>
                <w:sz w:val="16"/>
              </w:rPr>
              <w:t>(6.722.707,95)</w:t>
            </w:r>
          </w:p>
        </w:tc>
        <w:tc>
          <w:tcPr>
            <w:tcW w:w="1393" w:type="dxa"/>
          </w:tcPr>
          <w:p>
            <w:pPr>
              <w:pStyle w:val="TableParagraph"/>
              <w:spacing w:line="162" w:lineRule="exact"/>
              <w:ind w:right="147"/>
              <w:rPr>
                <w:sz w:val="16"/>
              </w:rPr>
            </w:pPr>
            <w:r>
              <w:rPr>
                <w:spacing w:val="-2"/>
                <w:sz w:val="16"/>
              </w:rPr>
              <w:t>(6.481.626,95)</w:t>
            </w:r>
          </w:p>
        </w:tc>
      </w:tr>
      <w:tr>
        <w:trPr>
          <w:trHeight w:val="184" w:hRule="atLeast"/>
        </w:trPr>
        <w:tc>
          <w:tcPr>
            <w:tcW w:w="5170" w:type="dxa"/>
          </w:tcPr>
          <w:p>
            <w:pPr>
              <w:pStyle w:val="TableParagraph"/>
              <w:spacing w:line="165" w:lineRule="exact"/>
              <w:ind w:right="632"/>
              <w:rPr>
                <w:sz w:val="16"/>
              </w:rPr>
            </w:pPr>
            <w:r>
              <w:rPr>
                <w:sz w:val="16"/>
              </w:rPr>
              <w:t>Consumo</w:t>
            </w:r>
            <w:r>
              <w:rPr>
                <w:spacing w:val="-8"/>
                <w:sz w:val="16"/>
              </w:rPr>
              <w:t> </w:t>
            </w:r>
            <w:r>
              <w:rPr>
                <w:sz w:val="16"/>
              </w:rPr>
              <w:t>de</w:t>
            </w:r>
            <w:r>
              <w:rPr>
                <w:spacing w:val="-3"/>
                <w:sz w:val="16"/>
              </w:rPr>
              <w:t> </w:t>
            </w:r>
            <w:r>
              <w:rPr>
                <w:sz w:val="16"/>
              </w:rPr>
              <w:t>materias primas</w:t>
            </w:r>
            <w:r>
              <w:rPr>
                <w:spacing w:val="-6"/>
                <w:sz w:val="16"/>
              </w:rPr>
              <w:t> </w:t>
            </w:r>
            <w:r>
              <w:rPr>
                <w:sz w:val="16"/>
              </w:rPr>
              <w:t>y</w:t>
            </w:r>
            <w:r>
              <w:rPr>
                <w:spacing w:val="-5"/>
                <w:sz w:val="16"/>
              </w:rPr>
              <w:t> </w:t>
            </w:r>
            <w:r>
              <w:rPr>
                <w:sz w:val="16"/>
              </w:rPr>
              <w:t>otras</w:t>
            </w:r>
            <w:r>
              <w:rPr>
                <w:spacing w:val="-1"/>
                <w:sz w:val="16"/>
              </w:rPr>
              <w:t> </w:t>
            </w:r>
            <w:r>
              <w:rPr>
                <w:sz w:val="16"/>
              </w:rPr>
              <w:t>materias</w:t>
            </w:r>
            <w:r>
              <w:rPr>
                <w:spacing w:val="-5"/>
                <w:sz w:val="16"/>
              </w:rPr>
              <w:t> </w:t>
            </w:r>
            <w:r>
              <w:rPr>
                <w:spacing w:val="-2"/>
                <w:sz w:val="16"/>
              </w:rPr>
              <w:t>consumibles</w:t>
            </w:r>
          </w:p>
        </w:tc>
        <w:tc>
          <w:tcPr>
            <w:tcW w:w="832" w:type="dxa"/>
          </w:tcPr>
          <w:p>
            <w:pPr>
              <w:pStyle w:val="TableParagraph"/>
              <w:spacing w:line="165" w:lineRule="exact"/>
              <w:ind w:left="2" w:right="24"/>
              <w:jc w:val="center"/>
              <w:rPr>
                <w:sz w:val="16"/>
              </w:rPr>
            </w:pPr>
            <w:r>
              <w:rPr>
                <w:spacing w:val="-4"/>
                <w:sz w:val="16"/>
              </w:rPr>
              <w:t>16.2</w:t>
            </w:r>
          </w:p>
        </w:tc>
        <w:tc>
          <w:tcPr>
            <w:tcW w:w="1362" w:type="dxa"/>
          </w:tcPr>
          <w:p>
            <w:pPr>
              <w:pStyle w:val="TableParagraph"/>
              <w:spacing w:line="165" w:lineRule="exact"/>
              <w:ind w:right="125"/>
              <w:rPr>
                <w:sz w:val="16"/>
              </w:rPr>
            </w:pPr>
            <w:r>
              <w:rPr>
                <w:spacing w:val="-2"/>
                <w:sz w:val="16"/>
              </w:rPr>
              <w:t>(26.500.909,51)</w:t>
            </w:r>
          </w:p>
        </w:tc>
        <w:tc>
          <w:tcPr>
            <w:tcW w:w="1393" w:type="dxa"/>
          </w:tcPr>
          <w:p>
            <w:pPr>
              <w:pStyle w:val="TableParagraph"/>
              <w:spacing w:line="165" w:lineRule="exact"/>
              <w:ind w:right="150"/>
              <w:rPr>
                <w:sz w:val="16"/>
              </w:rPr>
            </w:pPr>
            <w:r>
              <w:rPr>
                <w:spacing w:val="-2"/>
                <w:sz w:val="16"/>
              </w:rPr>
              <w:t>(28.128.166,39)</w:t>
            </w:r>
          </w:p>
        </w:tc>
      </w:tr>
      <w:tr>
        <w:trPr>
          <w:trHeight w:val="275" w:hRule="atLeast"/>
        </w:trPr>
        <w:tc>
          <w:tcPr>
            <w:tcW w:w="5170" w:type="dxa"/>
          </w:tcPr>
          <w:p>
            <w:pPr>
              <w:pStyle w:val="TableParagraph"/>
              <w:spacing w:line="182" w:lineRule="exact"/>
              <w:ind w:left="335"/>
              <w:jc w:val="left"/>
              <w:rPr>
                <w:sz w:val="16"/>
              </w:rPr>
            </w:pPr>
            <w:r>
              <w:rPr>
                <w:sz w:val="16"/>
              </w:rPr>
              <w:t>Trabajos</w:t>
            </w:r>
            <w:r>
              <w:rPr>
                <w:spacing w:val="-6"/>
                <w:sz w:val="16"/>
              </w:rPr>
              <w:t> </w:t>
            </w:r>
            <w:r>
              <w:rPr>
                <w:sz w:val="16"/>
              </w:rPr>
              <w:t>realizados por</w:t>
            </w:r>
            <w:r>
              <w:rPr>
                <w:spacing w:val="-4"/>
                <w:sz w:val="16"/>
              </w:rPr>
              <w:t> </w:t>
            </w:r>
            <w:r>
              <w:rPr>
                <w:sz w:val="16"/>
              </w:rPr>
              <w:t>otras</w:t>
            </w:r>
            <w:r>
              <w:rPr>
                <w:spacing w:val="-5"/>
                <w:sz w:val="16"/>
              </w:rPr>
              <w:t> </w:t>
            </w:r>
            <w:r>
              <w:rPr>
                <w:spacing w:val="-2"/>
                <w:sz w:val="16"/>
              </w:rPr>
              <w:t>empresas</w:t>
            </w:r>
          </w:p>
        </w:tc>
        <w:tc>
          <w:tcPr>
            <w:tcW w:w="832" w:type="dxa"/>
          </w:tcPr>
          <w:p>
            <w:pPr>
              <w:pStyle w:val="TableParagraph"/>
              <w:jc w:val="left"/>
              <w:rPr>
                <w:rFonts w:ascii="Times New Roman"/>
                <w:sz w:val="16"/>
              </w:rPr>
            </w:pPr>
          </w:p>
        </w:tc>
        <w:tc>
          <w:tcPr>
            <w:tcW w:w="1362" w:type="dxa"/>
          </w:tcPr>
          <w:p>
            <w:pPr>
              <w:pStyle w:val="TableParagraph"/>
              <w:spacing w:line="182" w:lineRule="exact"/>
              <w:ind w:right="124"/>
              <w:rPr>
                <w:sz w:val="16"/>
              </w:rPr>
            </w:pPr>
            <w:r>
              <w:rPr>
                <w:spacing w:val="-2"/>
                <w:sz w:val="16"/>
              </w:rPr>
              <w:t>(300.775,87)</w:t>
            </w:r>
          </w:p>
        </w:tc>
        <w:tc>
          <w:tcPr>
            <w:tcW w:w="1393" w:type="dxa"/>
          </w:tcPr>
          <w:p>
            <w:pPr>
              <w:pStyle w:val="TableParagraph"/>
              <w:spacing w:line="182" w:lineRule="exact"/>
              <w:ind w:right="149"/>
              <w:rPr>
                <w:sz w:val="16"/>
              </w:rPr>
            </w:pPr>
            <w:r>
              <w:rPr>
                <w:spacing w:val="-2"/>
                <w:sz w:val="16"/>
              </w:rPr>
              <w:t>(288.765,34)</w:t>
            </w:r>
          </w:p>
        </w:tc>
      </w:tr>
      <w:tr>
        <w:trPr>
          <w:trHeight w:val="275" w:hRule="atLeast"/>
        </w:trPr>
        <w:tc>
          <w:tcPr>
            <w:tcW w:w="5170" w:type="dxa"/>
          </w:tcPr>
          <w:p>
            <w:pPr>
              <w:pStyle w:val="TableParagraph"/>
              <w:spacing w:line="169" w:lineRule="exact" w:before="87"/>
              <w:ind w:left="158"/>
              <w:jc w:val="left"/>
              <w:rPr>
                <w:b/>
                <w:sz w:val="16"/>
              </w:rPr>
            </w:pPr>
            <w:r>
              <w:rPr>
                <w:b/>
                <w:sz w:val="16"/>
              </w:rPr>
              <w:t>Otros</w:t>
            </w:r>
            <w:r>
              <w:rPr>
                <w:b/>
                <w:spacing w:val="-5"/>
                <w:sz w:val="16"/>
              </w:rPr>
              <w:t> </w:t>
            </w:r>
            <w:r>
              <w:rPr>
                <w:b/>
                <w:sz w:val="16"/>
              </w:rPr>
              <w:t>ingresos</w:t>
            </w:r>
            <w:r>
              <w:rPr>
                <w:b/>
                <w:spacing w:val="-2"/>
                <w:sz w:val="16"/>
              </w:rPr>
              <w:t> </w:t>
            </w:r>
            <w:r>
              <w:rPr>
                <w:b/>
                <w:sz w:val="16"/>
              </w:rPr>
              <w:t>de</w:t>
            </w:r>
            <w:r>
              <w:rPr>
                <w:b/>
                <w:spacing w:val="-1"/>
                <w:sz w:val="16"/>
              </w:rPr>
              <w:t> </w:t>
            </w:r>
            <w:r>
              <w:rPr>
                <w:b/>
                <w:spacing w:val="-2"/>
                <w:sz w:val="16"/>
              </w:rPr>
              <w:t>explotación</w:t>
            </w:r>
          </w:p>
        </w:tc>
        <w:tc>
          <w:tcPr>
            <w:tcW w:w="832" w:type="dxa"/>
          </w:tcPr>
          <w:p>
            <w:pPr>
              <w:pStyle w:val="TableParagraph"/>
              <w:jc w:val="left"/>
              <w:rPr>
                <w:rFonts w:ascii="Times New Roman"/>
                <w:sz w:val="16"/>
              </w:rPr>
            </w:pPr>
          </w:p>
        </w:tc>
        <w:tc>
          <w:tcPr>
            <w:tcW w:w="1362" w:type="dxa"/>
          </w:tcPr>
          <w:p>
            <w:pPr>
              <w:pStyle w:val="TableParagraph"/>
              <w:spacing w:line="169" w:lineRule="exact" w:before="87"/>
              <w:ind w:right="121"/>
              <w:rPr>
                <w:b/>
                <w:sz w:val="16"/>
              </w:rPr>
            </w:pPr>
            <w:r>
              <w:rPr>
                <w:b/>
                <w:spacing w:val="-2"/>
                <w:sz w:val="16"/>
              </w:rPr>
              <w:t>8.385.172,01</w:t>
            </w:r>
          </w:p>
        </w:tc>
        <w:tc>
          <w:tcPr>
            <w:tcW w:w="1393" w:type="dxa"/>
          </w:tcPr>
          <w:p>
            <w:pPr>
              <w:pStyle w:val="TableParagraph"/>
              <w:spacing w:line="169" w:lineRule="exact" w:before="87"/>
              <w:ind w:right="142"/>
              <w:rPr>
                <w:b/>
                <w:sz w:val="16"/>
              </w:rPr>
            </w:pPr>
            <w:r>
              <w:rPr>
                <w:b/>
                <w:spacing w:val="-2"/>
                <w:sz w:val="16"/>
              </w:rPr>
              <w:t>8.163.371,86</w:t>
            </w:r>
          </w:p>
        </w:tc>
      </w:tr>
      <w:tr>
        <w:trPr>
          <w:trHeight w:val="643" w:hRule="atLeast"/>
        </w:trPr>
        <w:tc>
          <w:tcPr>
            <w:tcW w:w="5170" w:type="dxa"/>
          </w:tcPr>
          <w:p>
            <w:pPr>
              <w:pStyle w:val="TableParagraph"/>
              <w:ind w:left="335" w:right="452"/>
              <w:jc w:val="left"/>
              <w:rPr>
                <w:sz w:val="16"/>
              </w:rPr>
            </w:pPr>
            <w:r>
              <w:rPr>
                <w:sz w:val="16"/>
              </w:rPr>
              <w:t>Ingresos accesorios y otros de gestión corriente Subvenciones</w:t>
            </w:r>
            <w:r>
              <w:rPr>
                <w:spacing w:val="-7"/>
                <w:sz w:val="16"/>
              </w:rPr>
              <w:t> </w:t>
            </w:r>
            <w:r>
              <w:rPr>
                <w:sz w:val="16"/>
              </w:rPr>
              <w:t>de</w:t>
            </w:r>
            <w:r>
              <w:rPr>
                <w:spacing w:val="-7"/>
                <w:sz w:val="16"/>
              </w:rPr>
              <w:t> </w:t>
            </w:r>
            <w:r>
              <w:rPr>
                <w:sz w:val="16"/>
              </w:rPr>
              <w:t>explotación</w:t>
            </w:r>
            <w:r>
              <w:rPr>
                <w:spacing w:val="-7"/>
                <w:sz w:val="16"/>
              </w:rPr>
              <w:t> </w:t>
            </w:r>
            <w:r>
              <w:rPr>
                <w:sz w:val="16"/>
              </w:rPr>
              <w:t>incorporadas</w:t>
            </w:r>
            <w:r>
              <w:rPr>
                <w:spacing w:val="-7"/>
                <w:sz w:val="16"/>
              </w:rPr>
              <w:t> </w:t>
            </w:r>
            <w:r>
              <w:rPr>
                <w:sz w:val="16"/>
              </w:rPr>
              <w:t>al</w:t>
            </w:r>
            <w:r>
              <w:rPr>
                <w:spacing w:val="-9"/>
                <w:sz w:val="16"/>
              </w:rPr>
              <w:t> </w:t>
            </w:r>
            <w:r>
              <w:rPr>
                <w:sz w:val="16"/>
              </w:rPr>
              <w:t>resultado</w:t>
            </w:r>
            <w:r>
              <w:rPr>
                <w:spacing w:val="-6"/>
                <w:sz w:val="16"/>
              </w:rPr>
              <w:t> </w:t>
            </w:r>
            <w:r>
              <w:rPr>
                <w:sz w:val="16"/>
              </w:rPr>
              <w:t>del</w:t>
            </w:r>
          </w:p>
          <w:p>
            <w:pPr>
              <w:pStyle w:val="TableParagraph"/>
              <w:spacing w:line="181" w:lineRule="exact"/>
              <w:ind w:left="158"/>
              <w:jc w:val="left"/>
              <w:rPr>
                <w:sz w:val="16"/>
              </w:rPr>
            </w:pPr>
            <w:r>
              <w:rPr>
                <w:spacing w:val="-2"/>
                <w:sz w:val="16"/>
              </w:rPr>
              <w:t>ejercicio</w:t>
            </w:r>
          </w:p>
        </w:tc>
        <w:tc>
          <w:tcPr>
            <w:tcW w:w="832" w:type="dxa"/>
          </w:tcPr>
          <w:p>
            <w:pPr>
              <w:pStyle w:val="TableParagraph"/>
              <w:spacing w:before="179"/>
              <w:jc w:val="left"/>
              <w:rPr>
                <w:sz w:val="16"/>
              </w:rPr>
            </w:pPr>
          </w:p>
          <w:p>
            <w:pPr>
              <w:pStyle w:val="TableParagraph"/>
              <w:ind w:right="24"/>
              <w:jc w:val="center"/>
              <w:rPr>
                <w:sz w:val="16"/>
              </w:rPr>
            </w:pPr>
            <w:r>
              <w:rPr>
                <w:spacing w:val="-5"/>
                <w:sz w:val="16"/>
              </w:rPr>
              <w:t>13</w:t>
            </w:r>
          </w:p>
        </w:tc>
        <w:tc>
          <w:tcPr>
            <w:tcW w:w="1362" w:type="dxa"/>
          </w:tcPr>
          <w:p>
            <w:pPr>
              <w:pStyle w:val="TableParagraph"/>
              <w:spacing w:line="182" w:lineRule="exact"/>
              <w:ind w:left="439"/>
              <w:jc w:val="left"/>
              <w:rPr>
                <w:sz w:val="16"/>
              </w:rPr>
            </w:pPr>
            <w:r>
              <w:rPr>
                <w:spacing w:val="-2"/>
                <w:sz w:val="16"/>
              </w:rPr>
              <w:t>765.352,48</w:t>
            </w:r>
          </w:p>
          <w:p>
            <w:pPr>
              <w:pStyle w:val="TableParagraph"/>
              <w:spacing w:before="181"/>
              <w:ind w:left="305"/>
              <w:jc w:val="left"/>
              <w:rPr>
                <w:sz w:val="16"/>
              </w:rPr>
            </w:pPr>
            <w:r>
              <w:rPr>
                <w:spacing w:val="-2"/>
                <w:sz w:val="16"/>
              </w:rPr>
              <w:t>7.619.819,53</w:t>
            </w:r>
          </w:p>
        </w:tc>
        <w:tc>
          <w:tcPr>
            <w:tcW w:w="1393" w:type="dxa"/>
          </w:tcPr>
          <w:p>
            <w:pPr>
              <w:pStyle w:val="TableParagraph"/>
              <w:spacing w:line="182" w:lineRule="exact"/>
              <w:ind w:left="450"/>
              <w:jc w:val="left"/>
              <w:rPr>
                <w:sz w:val="16"/>
              </w:rPr>
            </w:pPr>
            <w:r>
              <w:rPr>
                <w:spacing w:val="-2"/>
                <w:sz w:val="16"/>
              </w:rPr>
              <w:t>688.309,41</w:t>
            </w:r>
          </w:p>
          <w:p>
            <w:pPr>
              <w:pStyle w:val="TableParagraph"/>
              <w:spacing w:before="181"/>
              <w:ind w:left="316"/>
              <w:jc w:val="left"/>
              <w:rPr>
                <w:sz w:val="16"/>
              </w:rPr>
            </w:pPr>
            <w:r>
              <w:rPr>
                <w:spacing w:val="-2"/>
                <w:sz w:val="16"/>
              </w:rPr>
              <w:t>7.475.062,45</w:t>
            </w:r>
          </w:p>
        </w:tc>
      </w:tr>
      <w:tr>
        <w:trPr>
          <w:trHeight w:val="275" w:hRule="atLeast"/>
        </w:trPr>
        <w:tc>
          <w:tcPr>
            <w:tcW w:w="5170" w:type="dxa"/>
          </w:tcPr>
          <w:p>
            <w:pPr>
              <w:pStyle w:val="TableParagraph"/>
              <w:spacing w:line="166" w:lineRule="exact" w:before="89"/>
              <w:ind w:left="158"/>
              <w:jc w:val="left"/>
              <w:rPr>
                <w:b/>
                <w:sz w:val="16"/>
              </w:rPr>
            </w:pPr>
            <w:r>
              <w:rPr>
                <w:b/>
                <w:sz w:val="16"/>
              </w:rPr>
              <w:t>Gastos</w:t>
            </w:r>
            <w:r>
              <w:rPr>
                <w:b/>
                <w:spacing w:val="-4"/>
                <w:sz w:val="16"/>
              </w:rPr>
              <w:t> </w:t>
            </w:r>
            <w:r>
              <w:rPr>
                <w:b/>
                <w:sz w:val="16"/>
              </w:rPr>
              <w:t>de</w:t>
            </w:r>
            <w:r>
              <w:rPr>
                <w:b/>
                <w:spacing w:val="-3"/>
                <w:sz w:val="16"/>
              </w:rPr>
              <w:t> </w:t>
            </w:r>
            <w:r>
              <w:rPr>
                <w:b/>
                <w:spacing w:val="-2"/>
                <w:sz w:val="16"/>
              </w:rPr>
              <w:t>personal</w:t>
            </w:r>
          </w:p>
        </w:tc>
        <w:tc>
          <w:tcPr>
            <w:tcW w:w="832" w:type="dxa"/>
          </w:tcPr>
          <w:p>
            <w:pPr>
              <w:pStyle w:val="TableParagraph"/>
              <w:spacing w:line="166" w:lineRule="exact" w:before="89"/>
              <w:ind w:left="2" w:right="24"/>
              <w:jc w:val="center"/>
              <w:rPr>
                <w:b/>
                <w:sz w:val="16"/>
              </w:rPr>
            </w:pPr>
            <w:r>
              <w:rPr>
                <w:b/>
                <w:spacing w:val="-4"/>
                <w:sz w:val="16"/>
              </w:rPr>
              <w:t>16.3</w:t>
            </w:r>
          </w:p>
        </w:tc>
        <w:tc>
          <w:tcPr>
            <w:tcW w:w="1362" w:type="dxa"/>
          </w:tcPr>
          <w:p>
            <w:pPr>
              <w:pStyle w:val="TableParagraph"/>
              <w:spacing w:line="166" w:lineRule="exact" w:before="89"/>
              <w:ind w:right="122"/>
              <w:rPr>
                <w:b/>
                <w:sz w:val="16"/>
              </w:rPr>
            </w:pPr>
            <w:r>
              <w:rPr>
                <w:b/>
                <w:spacing w:val="-2"/>
                <w:sz w:val="16"/>
              </w:rPr>
              <w:t>(1.466.441,99)</w:t>
            </w:r>
          </w:p>
        </w:tc>
        <w:tc>
          <w:tcPr>
            <w:tcW w:w="1393" w:type="dxa"/>
          </w:tcPr>
          <w:p>
            <w:pPr>
              <w:pStyle w:val="TableParagraph"/>
              <w:spacing w:line="166" w:lineRule="exact" w:before="89"/>
              <w:ind w:right="147"/>
              <w:rPr>
                <w:b/>
                <w:sz w:val="16"/>
              </w:rPr>
            </w:pPr>
            <w:r>
              <w:rPr>
                <w:b/>
                <w:spacing w:val="-2"/>
                <w:sz w:val="16"/>
              </w:rPr>
              <w:t>(1.355.456,80)</w:t>
            </w:r>
          </w:p>
        </w:tc>
      </w:tr>
      <w:tr>
        <w:trPr>
          <w:trHeight w:val="184" w:hRule="atLeast"/>
        </w:trPr>
        <w:tc>
          <w:tcPr>
            <w:tcW w:w="5170" w:type="dxa"/>
          </w:tcPr>
          <w:p>
            <w:pPr>
              <w:pStyle w:val="TableParagraph"/>
              <w:spacing w:line="165" w:lineRule="exact"/>
              <w:ind w:left="335"/>
              <w:jc w:val="left"/>
              <w:rPr>
                <w:sz w:val="16"/>
              </w:rPr>
            </w:pPr>
            <w:r>
              <w:rPr>
                <w:sz w:val="16"/>
              </w:rPr>
              <w:t>Sueldos,</w:t>
            </w:r>
            <w:r>
              <w:rPr>
                <w:spacing w:val="-7"/>
                <w:sz w:val="16"/>
              </w:rPr>
              <w:t> </w:t>
            </w:r>
            <w:r>
              <w:rPr>
                <w:sz w:val="16"/>
              </w:rPr>
              <w:t>salarios</w:t>
            </w:r>
            <w:r>
              <w:rPr>
                <w:spacing w:val="-5"/>
                <w:sz w:val="16"/>
              </w:rPr>
              <w:t> </w:t>
            </w:r>
            <w:r>
              <w:rPr>
                <w:sz w:val="16"/>
              </w:rPr>
              <w:t>y</w:t>
            </w:r>
            <w:r>
              <w:rPr>
                <w:spacing w:val="-1"/>
                <w:sz w:val="16"/>
              </w:rPr>
              <w:t> </w:t>
            </w:r>
            <w:r>
              <w:rPr>
                <w:spacing w:val="-2"/>
                <w:sz w:val="16"/>
              </w:rPr>
              <w:t>asimilados</w:t>
            </w:r>
          </w:p>
        </w:tc>
        <w:tc>
          <w:tcPr>
            <w:tcW w:w="832" w:type="dxa"/>
          </w:tcPr>
          <w:p>
            <w:pPr>
              <w:pStyle w:val="TableParagraph"/>
              <w:jc w:val="left"/>
              <w:rPr>
                <w:rFonts w:ascii="Times New Roman"/>
                <w:sz w:val="12"/>
              </w:rPr>
            </w:pPr>
          </w:p>
        </w:tc>
        <w:tc>
          <w:tcPr>
            <w:tcW w:w="1362" w:type="dxa"/>
          </w:tcPr>
          <w:p>
            <w:pPr>
              <w:pStyle w:val="TableParagraph"/>
              <w:spacing w:line="165" w:lineRule="exact"/>
              <w:ind w:right="122"/>
              <w:rPr>
                <w:sz w:val="16"/>
              </w:rPr>
            </w:pPr>
            <w:r>
              <w:rPr>
                <w:spacing w:val="-2"/>
                <w:sz w:val="16"/>
              </w:rPr>
              <w:t>(1.129.312,59)</w:t>
            </w:r>
          </w:p>
        </w:tc>
        <w:tc>
          <w:tcPr>
            <w:tcW w:w="1393" w:type="dxa"/>
          </w:tcPr>
          <w:p>
            <w:pPr>
              <w:pStyle w:val="TableParagraph"/>
              <w:spacing w:line="165" w:lineRule="exact"/>
              <w:ind w:right="147"/>
              <w:rPr>
                <w:sz w:val="16"/>
              </w:rPr>
            </w:pPr>
            <w:r>
              <w:rPr>
                <w:spacing w:val="-2"/>
                <w:sz w:val="16"/>
              </w:rPr>
              <w:t>(1.066.032,80)</w:t>
            </w:r>
          </w:p>
        </w:tc>
      </w:tr>
      <w:tr>
        <w:trPr>
          <w:trHeight w:val="275" w:hRule="atLeast"/>
        </w:trPr>
        <w:tc>
          <w:tcPr>
            <w:tcW w:w="5170" w:type="dxa"/>
          </w:tcPr>
          <w:p>
            <w:pPr>
              <w:pStyle w:val="TableParagraph"/>
              <w:spacing w:line="182" w:lineRule="exact"/>
              <w:ind w:left="336"/>
              <w:jc w:val="left"/>
              <w:rPr>
                <w:sz w:val="16"/>
              </w:rPr>
            </w:pPr>
            <w:r>
              <w:rPr>
                <w:sz w:val="16"/>
              </w:rPr>
              <w:t>Cargas</w:t>
            </w:r>
            <w:r>
              <w:rPr>
                <w:spacing w:val="-9"/>
                <w:sz w:val="16"/>
              </w:rPr>
              <w:t> </w:t>
            </w:r>
            <w:r>
              <w:rPr>
                <w:spacing w:val="-2"/>
                <w:sz w:val="16"/>
              </w:rPr>
              <w:t>sociales</w:t>
            </w:r>
          </w:p>
        </w:tc>
        <w:tc>
          <w:tcPr>
            <w:tcW w:w="832" w:type="dxa"/>
          </w:tcPr>
          <w:p>
            <w:pPr>
              <w:pStyle w:val="TableParagraph"/>
              <w:jc w:val="left"/>
              <w:rPr>
                <w:rFonts w:ascii="Times New Roman"/>
                <w:sz w:val="16"/>
              </w:rPr>
            </w:pPr>
          </w:p>
        </w:tc>
        <w:tc>
          <w:tcPr>
            <w:tcW w:w="1362" w:type="dxa"/>
          </w:tcPr>
          <w:p>
            <w:pPr>
              <w:pStyle w:val="TableParagraph"/>
              <w:spacing w:line="182" w:lineRule="exact"/>
              <w:ind w:right="124"/>
              <w:rPr>
                <w:sz w:val="16"/>
              </w:rPr>
            </w:pPr>
            <w:r>
              <w:rPr>
                <w:spacing w:val="-2"/>
                <w:sz w:val="16"/>
              </w:rPr>
              <w:t>(337.129,40)</w:t>
            </w:r>
          </w:p>
        </w:tc>
        <w:tc>
          <w:tcPr>
            <w:tcW w:w="1393" w:type="dxa"/>
          </w:tcPr>
          <w:p>
            <w:pPr>
              <w:pStyle w:val="TableParagraph"/>
              <w:spacing w:line="182" w:lineRule="exact"/>
              <w:ind w:right="149"/>
              <w:rPr>
                <w:sz w:val="16"/>
              </w:rPr>
            </w:pPr>
            <w:r>
              <w:rPr>
                <w:spacing w:val="-2"/>
                <w:sz w:val="16"/>
              </w:rPr>
              <w:t>(289.424,00)</w:t>
            </w:r>
          </w:p>
        </w:tc>
      </w:tr>
      <w:tr>
        <w:trPr>
          <w:trHeight w:val="275" w:hRule="atLeast"/>
        </w:trPr>
        <w:tc>
          <w:tcPr>
            <w:tcW w:w="5170" w:type="dxa"/>
          </w:tcPr>
          <w:p>
            <w:pPr>
              <w:pStyle w:val="TableParagraph"/>
              <w:spacing w:line="169" w:lineRule="exact" w:before="87"/>
              <w:ind w:left="158"/>
              <w:jc w:val="left"/>
              <w:rPr>
                <w:b/>
                <w:sz w:val="16"/>
              </w:rPr>
            </w:pPr>
            <w:r>
              <w:rPr>
                <w:b/>
                <w:sz w:val="16"/>
              </w:rPr>
              <w:t>Otros gastos</w:t>
            </w:r>
            <w:r>
              <w:rPr>
                <w:b/>
                <w:spacing w:val="-6"/>
                <w:sz w:val="16"/>
              </w:rPr>
              <w:t> </w:t>
            </w:r>
            <w:r>
              <w:rPr>
                <w:b/>
                <w:sz w:val="16"/>
              </w:rPr>
              <w:t>de</w:t>
            </w:r>
            <w:r>
              <w:rPr>
                <w:b/>
                <w:spacing w:val="-1"/>
                <w:sz w:val="16"/>
              </w:rPr>
              <w:t> </w:t>
            </w:r>
            <w:r>
              <w:rPr>
                <w:b/>
                <w:spacing w:val="-2"/>
                <w:sz w:val="16"/>
              </w:rPr>
              <w:t>explotación</w:t>
            </w:r>
          </w:p>
        </w:tc>
        <w:tc>
          <w:tcPr>
            <w:tcW w:w="832" w:type="dxa"/>
          </w:tcPr>
          <w:p>
            <w:pPr>
              <w:pStyle w:val="TableParagraph"/>
              <w:jc w:val="left"/>
              <w:rPr>
                <w:rFonts w:ascii="Times New Roman"/>
                <w:sz w:val="16"/>
              </w:rPr>
            </w:pPr>
          </w:p>
        </w:tc>
        <w:tc>
          <w:tcPr>
            <w:tcW w:w="1362" w:type="dxa"/>
          </w:tcPr>
          <w:p>
            <w:pPr>
              <w:pStyle w:val="TableParagraph"/>
              <w:spacing w:line="169" w:lineRule="exact" w:before="87"/>
              <w:ind w:right="122"/>
              <w:rPr>
                <w:b/>
                <w:sz w:val="16"/>
              </w:rPr>
            </w:pPr>
            <w:r>
              <w:rPr>
                <w:b/>
                <w:spacing w:val="-2"/>
                <w:sz w:val="16"/>
              </w:rPr>
              <w:t>(3.020.981,55)</w:t>
            </w:r>
          </w:p>
        </w:tc>
        <w:tc>
          <w:tcPr>
            <w:tcW w:w="1393" w:type="dxa"/>
          </w:tcPr>
          <w:p>
            <w:pPr>
              <w:pStyle w:val="TableParagraph"/>
              <w:spacing w:line="169" w:lineRule="exact" w:before="87"/>
              <w:ind w:right="147"/>
              <w:rPr>
                <w:b/>
                <w:sz w:val="16"/>
              </w:rPr>
            </w:pPr>
            <w:r>
              <w:rPr>
                <w:b/>
                <w:spacing w:val="-2"/>
                <w:sz w:val="16"/>
              </w:rPr>
              <w:t>(3.405.829,08)</w:t>
            </w:r>
          </w:p>
        </w:tc>
      </w:tr>
      <w:tr>
        <w:trPr>
          <w:trHeight w:val="184" w:hRule="atLeast"/>
        </w:trPr>
        <w:tc>
          <w:tcPr>
            <w:tcW w:w="5170" w:type="dxa"/>
          </w:tcPr>
          <w:p>
            <w:pPr>
              <w:pStyle w:val="TableParagraph"/>
              <w:spacing w:line="165" w:lineRule="exact"/>
              <w:ind w:left="335"/>
              <w:jc w:val="left"/>
              <w:rPr>
                <w:sz w:val="16"/>
              </w:rPr>
            </w:pPr>
            <w:r>
              <w:rPr>
                <w:sz w:val="16"/>
              </w:rPr>
              <w:t>Servicios</w:t>
            </w:r>
            <w:r>
              <w:rPr>
                <w:spacing w:val="-10"/>
                <w:sz w:val="16"/>
              </w:rPr>
              <w:t> </w:t>
            </w:r>
            <w:r>
              <w:rPr>
                <w:spacing w:val="-2"/>
                <w:sz w:val="16"/>
              </w:rPr>
              <w:t>exteriores</w:t>
            </w:r>
          </w:p>
        </w:tc>
        <w:tc>
          <w:tcPr>
            <w:tcW w:w="832" w:type="dxa"/>
          </w:tcPr>
          <w:p>
            <w:pPr>
              <w:pStyle w:val="TableParagraph"/>
              <w:spacing w:line="165" w:lineRule="exact"/>
              <w:ind w:left="2" w:right="24"/>
              <w:jc w:val="center"/>
              <w:rPr>
                <w:sz w:val="16"/>
              </w:rPr>
            </w:pPr>
            <w:r>
              <w:rPr>
                <w:spacing w:val="-4"/>
                <w:sz w:val="16"/>
              </w:rPr>
              <w:t>16.4</w:t>
            </w:r>
          </w:p>
        </w:tc>
        <w:tc>
          <w:tcPr>
            <w:tcW w:w="1362" w:type="dxa"/>
          </w:tcPr>
          <w:p>
            <w:pPr>
              <w:pStyle w:val="TableParagraph"/>
              <w:spacing w:line="165" w:lineRule="exact"/>
              <w:ind w:right="122"/>
              <w:rPr>
                <w:sz w:val="16"/>
              </w:rPr>
            </w:pPr>
            <w:r>
              <w:rPr>
                <w:spacing w:val="-2"/>
                <w:sz w:val="16"/>
              </w:rPr>
              <w:t>(2.517.253,94)</w:t>
            </w:r>
          </w:p>
        </w:tc>
        <w:tc>
          <w:tcPr>
            <w:tcW w:w="1393" w:type="dxa"/>
          </w:tcPr>
          <w:p>
            <w:pPr>
              <w:pStyle w:val="TableParagraph"/>
              <w:spacing w:line="165" w:lineRule="exact"/>
              <w:ind w:right="147"/>
              <w:rPr>
                <w:sz w:val="16"/>
              </w:rPr>
            </w:pPr>
            <w:r>
              <w:rPr>
                <w:spacing w:val="-2"/>
                <w:sz w:val="16"/>
              </w:rPr>
              <w:t>(2.585.804,88)</w:t>
            </w:r>
          </w:p>
        </w:tc>
      </w:tr>
      <w:tr>
        <w:trPr>
          <w:trHeight w:val="552" w:hRule="atLeast"/>
        </w:trPr>
        <w:tc>
          <w:tcPr>
            <w:tcW w:w="5170" w:type="dxa"/>
          </w:tcPr>
          <w:p>
            <w:pPr>
              <w:pStyle w:val="TableParagraph"/>
              <w:spacing w:line="179" w:lineRule="exact"/>
              <w:ind w:left="336"/>
              <w:jc w:val="left"/>
              <w:rPr>
                <w:sz w:val="16"/>
              </w:rPr>
            </w:pPr>
            <w:r>
              <w:rPr>
                <w:spacing w:val="-2"/>
                <w:sz w:val="16"/>
              </w:rPr>
              <w:t>Tributos</w:t>
            </w:r>
          </w:p>
          <w:p>
            <w:pPr>
              <w:pStyle w:val="TableParagraph"/>
              <w:spacing w:line="183" w:lineRule="exact"/>
              <w:ind w:left="336"/>
              <w:jc w:val="left"/>
              <w:rPr>
                <w:sz w:val="16"/>
              </w:rPr>
            </w:pPr>
            <w:r>
              <w:rPr>
                <w:sz w:val="16"/>
              </w:rPr>
              <w:t>Pérdidas,</w:t>
            </w:r>
            <w:r>
              <w:rPr>
                <w:spacing w:val="-2"/>
                <w:sz w:val="16"/>
              </w:rPr>
              <w:t> </w:t>
            </w:r>
            <w:r>
              <w:rPr>
                <w:sz w:val="16"/>
              </w:rPr>
              <w:t>deterioro</w:t>
            </w:r>
            <w:r>
              <w:rPr>
                <w:spacing w:val="-6"/>
                <w:sz w:val="16"/>
              </w:rPr>
              <w:t> </w:t>
            </w:r>
            <w:r>
              <w:rPr>
                <w:sz w:val="16"/>
              </w:rPr>
              <w:t>y</w:t>
            </w:r>
            <w:r>
              <w:rPr>
                <w:spacing w:val="-2"/>
                <w:sz w:val="16"/>
              </w:rPr>
              <w:t> </w:t>
            </w:r>
            <w:r>
              <w:rPr>
                <w:sz w:val="16"/>
              </w:rPr>
              <w:t>variación</w:t>
            </w:r>
            <w:r>
              <w:rPr>
                <w:spacing w:val="-4"/>
                <w:sz w:val="16"/>
              </w:rPr>
              <w:t> </w:t>
            </w:r>
            <w:r>
              <w:rPr>
                <w:sz w:val="16"/>
              </w:rPr>
              <w:t>de</w:t>
            </w:r>
            <w:r>
              <w:rPr>
                <w:spacing w:val="-5"/>
                <w:sz w:val="16"/>
              </w:rPr>
              <w:t> </w:t>
            </w:r>
            <w:r>
              <w:rPr>
                <w:sz w:val="16"/>
              </w:rPr>
              <w:t>provisiones</w:t>
            </w:r>
            <w:r>
              <w:rPr>
                <w:spacing w:val="-5"/>
                <w:sz w:val="16"/>
              </w:rPr>
              <w:t> </w:t>
            </w:r>
            <w:r>
              <w:rPr>
                <w:sz w:val="16"/>
              </w:rPr>
              <w:t>por</w:t>
            </w:r>
            <w:r>
              <w:rPr>
                <w:spacing w:val="-3"/>
                <w:sz w:val="16"/>
              </w:rPr>
              <w:t> </w:t>
            </w:r>
            <w:r>
              <w:rPr>
                <w:spacing w:val="-2"/>
                <w:sz w:val="16"/>
              </w:rPr>
              <w:t>operaciones</w:t>
            </w:r>
          </w:p>
          <w:p>
            <w:pPr>
              <w:pStyle w:val="TableParagraph"/>
              <w:spacing w:line="166" w:lineRule="exact" w:before="3"/>
              <w:ind w:left="441"/>
              <w:jc w:val="left"/>
              <w:rPr>
                <w:sz w:val="16"/>
              </w:rPr>
            </w:pPr>
            <w:r>
              <w:rPr>
                <w:spacing w:val="-2"/>
                <w:sz w:val="16"/>
              </w:rPr>
              <w:t>comerciales</w:t>
            </w:r>
          </w:p>
        </w:tc>
        <w:tc>
          <w:tcPr>
            <w:tcW w:w="832" w:type="dxa"/>
          </w:tcPr>
          <w:p>
            <w:pPr>
              <w:pStyle w:val="TableParagraph"/>
              <w:spacing w:before="181"/>
              <w:jc w:val="left"/>
              <w:rPr>
                <w:sz w:val="16"/>
              </w:rPr>
            </w:pPr>
          </w:p>
          <w:p>
            <w:pPr>
              <w:pStyle w:val="TableParagraph"/>
              <w:spacing w:line="166" w:lineRule="exact"/>
              <w:ind w:left="5" w:right="24"/>
              <w:jc w:val="center"/>
              <w:rPr>
                <w:sz w:val="16"/>
              </w:rPr>
            </w:pPr>
            <w:r>
              <w:rPr>
                <w:spacing w:val="-5"/>
                <w:sz w:val="16"/>
              </w:rPr>
              <w:t>9.2</w:t>
            </w:r>
          </w:p>
        </w:tc>
        <w:tc>
          <w:tcPr>
            <w:tcW w:w="1362" w:type="dxa"/>
          </w:tcPr>
          <w:p>
            <w:pPr>
              <w:pStyle w:val="TableParagraph"/>
              <w:spacing w:line="180" w:lineRule="exact"/>
              <w:ind w:left="425"/>
              <w:jc w:val="left"/>
              <w:rPr>
                <w:sz w:val="16"/>
              </w:rPr>
            </w:pPr>
            <w:r>
              <w:rPr>
                <w:spacing w:val="-2"/>
                <w:sz w:val="16"/>
              </w:rPr>
              <w:t>(35.678,32)</w:t>
            </w:r>
          </w:p>
          <w:p>
            <w:pPr>
              <w:pStyle w:val="TableParagraph"/>
              <w:spacing w:before="1"/>
              <w:jc w:val="left"/>
              <w:rPr>
                <w:sz w:val="16"/>
              </w:rPr>
            </w:pPr>
          </w:p>
          <w:p>
            <w:pPr>
              <w:pStyle w:val="TableParagraph"/>
              <w:spacing w:line="166" w:lineRule="exact"/>
              <w:ind w:left="439"/>
              <w:jc w:val="left"/>
              <w:rPr>
                <w:sz w:val="16"/>
              </w:rPr>
            </w:pPr>
            <w:r>
              <w:rPr>
                <w:spacing w:val="-2"/>
                <w:sz w:val="16"/>
              </w:rPr>
              <w:t>144.116,08</w:t>
            </w:r>
          </w:p>
        </w:tc>
        <w:tc>
          <w:tcPr>
            <w:tcW w:w="1393" w:type="dxa"/>
          </w:tcPr>
          <w:p>
            <w:pPr>
              <w:pStyle w:val="TableParagraph"/>
              <w:spacing w:line="180" w:lineRule="exact"/>
              <w:ind w:left="431"/>
              <w:jc w:val="left"/>
              <w:rPr>
                <w:sz w:val="16"/>
              </w:rPr>
            </w:pPr>
            <w:r>
              <w:rPr>
                <w:spacing w:val="-2"/>
                <w:sz w:val="16"/>
              </w:rPr>
              <w:t>(35.301,08)</w:t>
            </w:r>
          </w:p>
          <w:p>
            <w:pPr>
              <w:pStyle w:val="TableParagraph"/>
              <w:spacing w:before="1"/>
              <w:jc w:val="left"/>
              <w:rPr>
                <w:sz w:val="16"/>
              </w:rPr>
            </w:pPr>
          </w:p>
          <w:p>
            <w:pPr>
              <w:pStyle w:val="TableParagraph"/>
              <w:spacing w:line="166" w:lineRule="exact"/>
              <w:ind w:left="340"/>
              <w:jc w:val="left"/>
              <w:rPr>
                <w:sz w:val="16"/>
              </w:rPr>
            </w:pPr>
            <w:r>
              <w:rPr>
                <w:spacing w:val="-2"/>
                <w:sz w:val="16"/>
              </w:rPr>
              <w:t>(173.520,97)</w:t>
            </w:r>
          </w:p>
        </w:tc>
      </w:tr>
      <w:tr>
        <w:trPr>
          <w:trHeight w:val="276" w:hRule="atLeast"/>
        </w:trPr>
        <w:tc>
          <w:tcPr>
            <w:tcW w:w="5170" w:type="dxa"/>
          </w:tcPr>
          <w:p>
            <w:pPr>
              <w:pStyle w:val="TableParagraph"/>
              <w:spacing w:line="180" w:lineRule="exact"/>
              <w:ind w:left="335"/>
              <w:jc w:val="left"/>
              <w:rPr>
                <w:sz w:val="16"/>
              </w:rPr>
            </w:pPr>
            <w:r>
              <w:rPr>
                <w:sz w:val="16"/>
              </w:rPr>
              <w:t>Otros</w:t>
            </w:r>
            <w:r>
              <w:rPr>
                <w:spacing w:val="-5"/>
                <w:sz w:val="16"/>
              </w:rPr>
              <w:t> </w:t>
            </w:r>
            <w:r>
              <w:rPr>
                <w:sz w:val="16"/>
              </w:rPr>
              <w:t>gastos de</w:t>
            </w:r>
            <w:r>
              <w:rPr>
                <w:spacing w:val="-5"/>
                <w:sz w:val="16"/>
              </w:rPr>
              <w:t> </w:t>
            </w:r>
            <w:r>
              <w:rPr>
                <w:sz w:val="16"/>
              </w:rPr>
              <w:t>gestión</w:t>
            </w:r>
            <w:r>
              <w:rPr>
                <w:spacing w:val="-5"/>
                <w:sz w:val="16"/>
              </w:rPr>
              <w:t> </w:t>
            </w:r>
            <w:r>
              <w:rPr>
                <w:spacing w:val="-2"/>
                <w:sz w:val="16"/>
              </w:rPr>
              <w:t>corriente</w:t>
            </w:r>
          </w:p>
        </w:tc>
        <w:tc>
          <w:tcPr>
            <w:tcW w:w="832" w:type="dxa"/>
          </w:tcPr>
          <w:p>
            <w:pPr>
              <w:pStyle w:val="TableParagraph"/>
              <w:jc w:val="left"/>
              <w:rPr>
                <w:rFonts w:ascii="Times New Roman"/>
                <w:sz w:val="16"/>
              </w:rPr>
            </w:pPr>
          </w:p>
        </w:tc>
        <w:tc>
          <w:tcPr>
            <w:tcW w:w="1362" w:type="dxa"/>
          </w:tcPr>
          <w:p>
            <w:pPr>
              <w:pStyle w:val="TableParagraph"/>
              <w:spacing w:line="180" w:lineRule="exact"/>
              <w:ind w:right="124"/>
              <w:rPr>
                <w:sz w:val="16"/>
              </w:rPr>
            </w:pPr>
            <w:r>
              <w:rPr>
                <w:spacing w:val="-2"/>
                <w:sz w:val="16"/>
              </w:rPr>
              <w:t>(612.165,37)</w:t>
            </w:r>
          </w:p>
        </w:tc>
        <w:tc>
          <w:tcPr>
            <w:tcW w:w="1393" w:type="dxa"/>
          </w:tcPr>
          <w:p>
            <w:pPr>
              <w:pStyle w:val="TableParagraph"/>
              <w:spacing w:line="180" w:lineRule="exact"/>
              <w:ind w:right="149"/>
              <w:rPr>
                <w:sz w:val="16"/>
              </w:rPr>
            </w:pPr>
            <w:r>
              <w:rPr>
                <w:spacing w:val="-2"/>
                <w:sz w:val="16"/>
              </w:rPr>
              <w:t>(611.202,15)</w:t>
            </w:r>
          </w:p>
        </w:tc>
      </w:tr>
      <w:tr>
        <w:trPr>
          <w:trHeight w:val="367" w:hRule="atLeast"/>
        </w:trPr>
        <w:tc>
          <w:tcPr>
            <w:tcW w:w="5170" w:type="dxa"/>
          </w:tcPr>
          <w:p>
            <w:pPr>
              <w:pStyle w:val="TableParagraph"/>
              <w:spacing w:before="89"/>
              <w:ind w:left="158"/>
              <w:jc w:val="left"/>
              <w:rPr>
                <w:b/>
                <w:sz w:val="16"/>
              </w:rPr>
            </w:pPr>
            <w:r>
              <w:rPr>
                <w:b/>
                <w:sz w:val="16"/>
              </w:rPr>
              <w:t>Amortización</w:t>
            </w:r>
            <w:r>
              <w:rPr>
                <w:b/>
                <w:spacing w:val="-9"/>
                <w:sz w:val="16"/>
              </w:rPr>
              <w:t> </w:t>
            </w:r>
            <w:r>
              <w:rPr>
                <w:b/>
                <w:sz w:val="16"/>
              </w:rPr>
              <w:t>del</w:t>
            </w:r>
            <w:r>
              <w:rPr>
                <w:b/>
                <w:spacing w:val="-10"/>
                <w:sz w:val="16"/>
              </w:rPr>
              <w:t> </w:t>
            </w:r>
            <w:r>
              <w:rPr>
                <w:b/>
                <w:spacing w:val="-2"/>
                <w:sz w:val="16"/>
              </w:rPr>
              <w:t>inmovilizado</w:t>
            </w:r>
          </w:p>
        </w:tc>
        <w:tc>
          <w:tcPr>
            <w:tcW w:w="832" w:type="dxa"/>
          </w:tcPr>
          <w:p>
            <w:pPr>
              <w:pStyle w:val="TableParagraph"/>
              <w:spacing w:before="89"/>
              <w:ind w:left="1" w:right="24"/>
              <w:jc w:val="center"/>
              <w:rPr>
                <w:b/>
                <w:sz w:val="16"/>
              </w:rPr>
            </w:pPr>
            <w:r>
              <w:rPr>
                <w:b/>
                <w:sz w:val="16"/>
              </w:rPr>
              <w:t>5,</w:t>
            </w:r>
            <w:r>
              <w:rPr>
                <w:b/>
                <w:spacing w:val="-3"/>
                <w:sz w:val="16"/>
              </w:rPr>
              <w:t> </w:t>
            </w:r>
            <w:r>
              <w:rPr>
                <w:b/>
                <w:sz w:val="16"/>
              </w:rPr>
              <w:t>6</w:t>
            </w:r>
            <w:r>
              <w:rPr>
                <w:b/>
                <w:spacing w:val="-4"/>
                <w:sz w:val="16"/>
              </w:rPr>
              <w:t> </w:t>
            </w:r>
            <w:r>
              <w:rPr>
                <w:b/>
                <w:sz w:val="16"/>
              </w:rPr>
              <w:t>y</w:t>
            </w:r>
            <w:r>
              <w:rPr>
                <w:b/>
                <w:spacing w:val="-1"/>
                <w:sz w:val="16"/>
              </w:rPr>
              <w:t> </w:t>
            </w:r>
            <w:r>
              <w:rPr>
                <w:b/>
                <w:spacing w:val="-10"/>
                <w:sz w:val="16"/>
              </w:rPr>
              <w:t>7</w:t>
            </w:r>
          </w:p>
        </w:tc>
        <w:tc>
          <w:tcPr>
            <w:tcW w:w="1362" w:type="dxa"/>
          </w:tcPr>
          <w:p>
            <w:pPr>
              <w:pStyle w:val="TableParagraph"/>
              <w:spacing w:before="89"/>
              <w:ind w:right="124"/>
              <w:rPr>
                <w:b/>
                <w:sz w:val="16"/>
              </w:rPr>
            </w:pPr>
            <w:r>
              <w:rPr>
                <w:b/>
                <w:spacing w:val="-2"/>
                <w:sz w:val="16"/>
              </w:rPr>
              <w:t>(621.637,29)</w:t>
            </w:r>
          </w:p>
        </w:tc>
        <w:tc>
          <w:tcPr>
            <w:tcW w:w="1393" w:type="dxa"/>
          </w:tcPr>
          <w:p>
            <w:pPr>
              <w:pStyle w:val="TableParagraph"/>
              <w:spacing w:before="89"/>
              <w:ind w:right="149"/>
              <w:rPr>
                <w:b/>
                <w:sz w:val="16"/>
              </w:rPr>
            </w:pPr>
            <w:r>
              <w:rPr>
                <w:b/>
                <w:spacing w:val="-2"/>
                <w:sz w:val="16"/>
              </w:rPr>
              <w:t>(662.169,40)</w:t>
            </w:r>
          </w:p>
        </w:tc>
      </w:tr>
      <w:tr>
        <w:trPr>
          <w:trHeight w:val="552" w:hRule="atLeast"/>
        </w:trPr>
        <w:tc>
          <w:tcPr>
            <w:tcW w:w="5170" w:type="dxa"/>
          </w:tcPr>
          <w:p>
            <w:pPr>
              <w:pStyle w:val="TableParagraph"/>
              <w:spacing w:line="244" w:lineRule="auto" w:before="87"/>
              <w:ind w:left="158" w:right="73"/>
              <w:jc w:val="left"/>
              <w:rPr>
                <w:b/>
                <w:sz w:val="16"/>
              </w:rPr>
            </w:pPr>
            <w:r>
              <w:rPr>
                <w:b/>
                <w:sz w:val="16"/>
              </w:rPr>
              <w:t>Imputación</w:t>
            </w:r>
            <w:r>
              <w:rPr>
                <w:b/>
                <w:spacing w:val="-7"/>
                <w:sz w:val="16"/>
              </w:rPr>
              <w:t> </w:t>
            </w:r>
            <w:r>
              <w:rPr>
                <w:b/>
                <w:sz w:val="16"/>
              </w:rPr>
              <w:t>de</w:t>
            </w:r>
            <w:r>
              <w:rPr>
                <w:b/>
                <w:spacing w:val="-5"/>
                <w:sz w:val="16"/>
              </w:rPr>
              <w:t> </w:t>
            </w:r>
            <w:r>
              <w:rPr>
                <w:b/>
                <w:sz w:val="16"/>
              </w:rPr>
              <w:t>subvenciones</w:t>
            </w:r>
            <w:r>
              <w:rPr>
                <w:b/>
                <w:spacing w:val="-7"/>
                <w:sz w:val="16"/>
              </w:rPr>
              <w:t> </w:t>
            </w:r>
            <w:r>
              <w:rPr>
                <w:b/>
                <w:sz w:val="16"/>
              </w:rPr>
              <w:t>de</w:t>
            </w:r>
            <w:r>
              <w:rPr>
                <w:b/>
                <w:spacing w:val="-8"/>
                <w:sz w:val="16"/>
              </w:rPr>
              <w:t> </w:t>
            </w:r>
            <w:r>
              <w:rPr>
                <w:b/>
                <w:sz w:val="16"/>
              </w:rPr>
              <w:t>inmovilizado</w:t>
            </w:r>
            <w:r>
              <w:rPr>
                <w:b/>
                <w:spacing w:val="-7"/>
                <w:sz w:val="16"/>
              </w:rPr>
              <w:t> </w:t>
            </w:r>
            <w:r>
              <w:rPr>
                <w:b/>
                <w:sz w:val="16"/>
              </w:rPr>
              <w:t>no</w:t>
            </w:r>
            <w:r>
              <w:rPr>
                <w:b/>
                <w:spacing w:val="-7"/>
                <w:sz w:val="16"/>
              </w:rPr>
              <w:t> </w:t>
            </w:r>
            <w:r>
              <w:rPr>
                <w:b/>
                <w:sz w:val="16"/>
              </w:rPr>
              <w:t>financiero</w:t>
            </w:r>
            <w:r>
              <w:rPr>
                <w:b/>
                <w:spacing w:val="-5"/>
                <w:sz w:val="16"/>
              </w:rPr>
              <w:t> </w:t>
            </w:r>
            <w:r>
              <w:rPr>
                <w:b/>
                <w:sz w:val="16"/>
              </w:rPr>
              <w:t>y </w:t>
            </w:r>
            <w:r>
              <w:rPr>
                <w:b/>
                <w:spacing w:val="-2"/>
                <w:sz w:val="16"/>
              </w:rPr>
              <w:t>otras</w:t>
            </w:r>
          </w:p>
        </w:tc>
        <w:tc>
          <w:tcPr>
            <w:tcW w:w="832" w:type="dxa"/>
          </w:tcPr>
          <w:p>
            <w:pPr>
              <w:pStyle w:val="TableParagraph"/>
              <w:spacing w:before="90"/>
              <w:jc w:val="left"/>
              <w:rPr>
                <w:sz w:val="16"/>
              </w:rPr>
            </w:pPr>
          </w:p>
          <w:p>
            <w:pPr>
              <w:pStyle w:val="TableParagraph"/>
              <w:ind w:right="24"/>
              <w:jc w:val="center"/>
              <w:rPr>
                <w:b/>
                <w:sz w:val="16"/>
              </w:rPr>
            </w:pPr>
            <w:r>
              <w:rPr>
                <w:b/>
                <w:spacing w:val="-5"/>
                <w:sz w:val="16"/>
              </w:rPr>
              <w:t>13</w:t>
            </w:r>
          </w:p>
        </w:tc>
        <w:tc>
          <w:tcPr>
            <w:tcW w:w="1362" w:type="dxa"/>
          </w:tcPr>
          <w:p>
            <w:pPr>
              <w:pStyle w:val="TableParagraph"/>
              <w:spacing w:before="90"/>
              <w:jc w:val="left"/>
              <w:rPr>
                <w:sz w:val="16"/>
              </w:rPr>
            </w:pPr>
          </w:p>
          <w:p>
            <w:pPr>
              <w:pStyle w:val="TableParagraph"/>
              <w:ind w:right="122"/>
              <w:rPr>
                <w:b/>
                <w:sz w:val="16"/>
              </w:rPr>
            </w:pPr>
            <w:r>
              <w:rPr>
                <w:b/>
                <w:spacing w:val="-2"/>
                <w:sz w:val="16"/>
              </w:rPr>
              <w:t>9.876,12</w:t>
            </w:r>
          </w:p>
        </w:tc>
        <w:tc>
          <w:tcPr>
            <w:tcW w:w="1393" w:type="dxa"/>
          </w:tcPr>
          <w:p>
            <w:pPr>
              <w:pStyle w:val="TableParagraph"/>
              <w:spacing w:before="90"/>
              <w:jc w:val="left"/>
              <w:rPr>
                <w:sz w:val="16"/>
              </w:rPr>
            </w:pPr>
          </w:p>
          <w:p>
            <w:pPr>
              <w:pStyle w:val="TableParagraph"/>
              <w:ind w:right="142"/>
              <w:rPr>
                <w:b/>
                <w:sz w:val="16"/>
              </w:rPr>
            </w:pPr>
            <w:r>
              <w:rPr>
                <w:b/>
                <w:spacing w:val="-2"/>
                <w:sz w:val="16"/>
              </w:rPr>
              <w:t>9.876,12</w:t>
            </w:r>
          </w:p>
        </w:tc>
      </w:tr>
      <w:tr>
        <w:trPr>
          <w:trHeight w:val="275" w:hRule="atLeast"/>
        </w:trPr>
        <w:tc>
          <w:tcPr>
            <w:tcW w:w="5170" w:type="dxa"/>
          </w:tcPr>
          <w:p>
            <w:pPr>
              <w:pStyle w:val="TableParagraph"/>
              <w:spacing w:line="169" w:lineRule="exact" w:before="87"/>
              <w:ind w:left="158"/>
              <w:jc w:val="left"/>
              <w:rPr>
                <w:b/>
                <w:sz w:val="16"/>
              </w:rPr>
            </w:pPr>
            <w:r>
              <w:rPr>
                <w:b/>
                <w:sz w:val="16"/>
              </w:rPr>
              <w:t>Deterioro</w:t>
            </w:r>
            <w:r>
              <w:rPr>
                <w:b/>
                <w:spacing w:val="-4"/>
                <w:sz w:val="16"/>
              </w:rPr>
              <w:t> </w:t>
            </w:r>
            <w:r>
              <w:rPr>
                <w:b/>
                <w:sz w:val="16"/>
              </w:rPr>
              <w:t>y</w:t>
            </w:r>
            <w:r>
              <w:rPr>
                <w:b/>
                <w:spacing w:val="-7"/>
                <w:sz w:val="16"/>
              </w:rPr>
              <w:t> </w:t>
            </w:r>
            <w:r>
              <w:rPr>
                <w:b/>
                <w:sz w:val="16"/>
              </w:rPr>
              <w:t>resultado</w:t>
            </w:r>
            <w:r>
              <w:rPr>
                <w:b/>
                <w:spacing w:val="-3"/>
                <w:sz w:val="16"/>
              </w:rPr>
              <w:t> </w:t>
            </w:r>
            <w:r>
              <w:rPr>
                <w:b/>
                <w:sz w:val="16"/>
              </w:rPr>
              <w:t>por</w:t>
            </w:r>
            <w:r>
              <w:rPr>
                <w:b/>
                <w:spacing w:val="-3"/>
                <w:sz w:val="16"/>
              </w:rPr>
              <w:t> </w:t>
            </w:r>
            <w:r>
              <w:rPr>
                <w:b/>
                <w:sz w:val="16"/>
              </w:rPr>
              <w:t>enajenaciones</w:t>
            </w:r>
            <w:r>
              <w:rPr>
                <w:b/>
                <w:spacing w:val="-5"/>
                <w:sz w:val="16"/>
              </w:rPr>
              <w:t> </w:t>
            </w:r>
            <w:r>
              <w:rPr>
                <w:b/>
                <w:sz w:val="16"/>
              </w:rPr>
              <w:t>del</w:t>
            </w:r>
            <w:r>
              <w:rPr>
                <w:b/>
                <w:spacing w:val="-6"/>
                <w:sz w:val="16"/>
              </w:rPr>
              <w:t> </w:t>
            </w:r>
            <w:r>
              <w:rPr>
                <w:b/>
                <w:spacing w:val="-2"/>
                <w:sz w:val="16"/>
              </w:rPr>
              <w:t>inmovilizado</w:t>
            </w:r>
          </w:p>
        </w:tc>
        <w:tc>
          <w:tcPr>
            <w:tcW w:w="832" w:type="dxa"/>
          </w:tcPr>
          <w:p>
            <w:pPr>
              <w:pStyle w:val="TableParagraph"/>
              <w:spacing w:line="169" w:lineRule="exact" w:before="87"/>
              <w:ind w:left="95"/>
              <w:jc w:val="left"/>
              <w:rPr>
                <w:b/>
                <w:sz w:val="16"/>
              </w:rPr>
            </w:pPr>
            <w:r>
              <w:rPr>
                <w:b/>
                <w:sz w:val="16"/>
              </w:rPr>
              <w:t>6.1</w:t>
            </w:r>
            <w:r>
              <w:rPr>
                <w:b/>
                <w:spacing w:val="-4"/>
                <w:sz w:val="16"/>
              </w:rPr>
              <w:t> </w:t>
            </w:r>
            <w:r>
              <w:rPr>
                <w:b/>
                <w:sz w:val="16"/>
              </w:rPr>
              <w:t>y</w:t>
            </w:r>
            <w:r>
              <w:rPr>
                <w:b/>
                <w:spacing w:val="-3"/>
                <w:sz w:val="16"/>
              </w:rPr>
              <w:t> </w:t>
            </w:r>
            <w:r>
              <w:rPr>
                <w:b/>
                <w:spacing w:val="-5"/>
                <w:sz w:val="16"/>
              </w:rPr>
              <w:t>7.1</w:t>
            </w:r>
          </w:p>
        </w:tc>
        <w:tc>
          <w:tcPr>
            <w:tcW w:w="1362" w:type="dxa"/>
          </w:tcPr>
          <w:p>
            <w:pPr>
              <w:pStyle w:val="TableParagraph"/>
              <w:spacing w:line="169" w:lineRule="exact" w:before="87"/>
              <w:ind w:right="124"/>
              <w:rPr>
                <w:b/>
                <w:sz w:val="16"/>
              </w:rPr>
            </w:pPr>
            <w:r>
              <w:rPr>
                <w:b/>
                <w:spacing w:val="-2"/>
                <w:sz w:val="16"/>
              </w:rPr>
              <w:t>186.822,42</w:t>
            </w:r>
          </w:p>
        </w:tc>
        <w:tc>
          <w:tcPr>
            <w:tcW w:w="1393" w:type="dxa"/>
          </w:tcPr>
          <w:p>
            <w:pPr>
              <w:pStyle w:val="TableParagraph"/>
              <w:spacing w:line="169" w:lineRule="exact" w:before="87"/>
              <w:ind w:right="147"/>
              <w:rPr>
                <w:b/>
                <w:sz w:val="16"/>
              </w:rPr>
            </w:pPr>
            <w:r>
              <w:rPr>
                <w:b/>
                <w:spacing w:val="-2"/>
                <w:sz w:val="16"/>
              </w:rPr>
              <w:t>(3.423,51)</w:t>
            </w:r>
          </w:p>
        </w:tc>
      </w:tr>
      <w:tr>
        <w:trPr>
          <w:trHeight w:val="276" w:hRule="atLeast"/>
        </w:trPr>
        <w:tc>
          <w:tcPr>
            <w:tcW w:w="5170" w:type="dxa"/>
          </w:tcPr>
          <w:p>
            <w:pPr>
              <w:pStyle w:val="TableParagraph"/>
              <w:spacing w:line="182" w:lineRule="exact"/>
              <w:ind w:left="335"/>
              <w:jc w:val="left"/>
              <w:rPr>
                <w:sz w:val="16"/>
              </w:rPr>
            </w:pPr>
            <w:r>
              <w:rPr>
                <w:sz w:val="16"/>
              </w:rPr>
              <w:t>Resultados</w:t>
            </w:r>
            <w:r>
              <w:rPr>
                <w:spacing w:val="-6"/>
                <w:sz w:val="16"/>
              </w:rPr>
              <w:t> </w:t>
            </w:r>
            <w:r>
              <w:rPr>
                <w:sz w:val="16"/>
              </w:rPr>
              <w:t>por</w:t>
            </w:r>
            <w:r>
              <w:rPr>
                <w:spacing w:val="-6"/>
                <w:sz w:val="16"/>
              </w:rPr>
              <w:t> </w:t>
            </w:r>
            <w:r>
              <w:rPr>
                <w:sz w:val="16"/>
              </w:rPr>
              <w:t>enajenaciones</w:t>
            </w:r>
            <w:r>
              <w:rPr>
                <w:spacing w:val="-10"/>
                <w:sz w:val="16"/>
              </w:rPr>
              <w:t> </w:t>
            </w:r>
            <w:r>
              <w:rPr>
                <w:sz w:val="16"/>
              </w:rPr>
              <w:t>y</w:t>
            </w:r>
            <w:r>
              <w:rPr>
                <w:spacing w:val="-7"/>
                <w:sz w:val="16"/>
              </w:rPr>
              <w:t> </w:t>
            </w:r>
            <w:r>
              <w:rPr>
                <w:spacing w:val="-4"/>
                <w:sz w:val="16"/>
              </w:rPr>
              <w:t>otras</w:t>
            </w:r>
          </w:p>
        </w:tc>
        <w:tc>
          <w:tcPr>
            <w:tcW w:w="832" w:type="dxa"/>
          </w:tcPr>
          <w:p>
            <w:pPr>
              <w:pStyle w:val="TableParagraph"/>
              <w:jc w:val="left"/>
              <w:rPr>
                <w:rFonts w:ascii="Times New Roman"/>
                <w:sz w:val="16"/>
              </w:rPr>
            </w:pPr>
          </w:p>
        </w:tc>
        <w:tc>
          <w:tcPr>
            <w:tcW w:w="1362" w:type="dxa"/>
          </w:tcPr>
          <w:p>
            <w:pPr>
              <w:pStyle w:val="TableParagraph"/>
              <w:spacing w:line="182" w:lineRule="exact"/>
              <w:ind w:right="124"/>
              <w:rPr>
                <w:sz w:val="16"/>
              </w:rPr>
            </w:pPr>
            <w:r>
              <w:rPr>
                <w:spacing w:val="-2"/>
                <w:sz w:val="16"/>
              </w:rPr>
              <w:t>186.822,42</w:t>
            </w:r>
          </w:p>
        </w:tc>
        <w:tc>
          <w:tcPr>
            <w:tcW w:w="1393" w:type="dxa"/>
          </w:tcPr>
          <w:p>
            <w:pPr>
              <w:pStyle w:val="TableParagraph"/>
              <w:spacing w:line="182" w:lineRule="exact"/>
              <w:ind w:right="147"/>
              <w:rPr>
                <w:sz w:val="16"/>
              </w:rPr>
            </w:pPr>
            <w:r>
              <w:rPr>
                <w:spacing w:val="-2"/>
                <w:sz w:val="16"/>
              </w:rPr>
              <w:t>(3.423,51)</w:t>
            </w:r>
          </w:p>
        </w:tc>
      </w:tr>
      <w:tr>
        <w:trPr>
          <w:trHeight w:val="457" w:hRule="atLeast"/>
        </w:trPr>
        <w:tc>
          <w:tcPr>
            <w:tcW w:w="5170" w:type="dxa"/>
            <w:tcBorders>
              <w:bottom w:val="single" w:sz="4" w:space="0" w:color="000000"/>
            </w:tcBorders>
          </w:tcPr>
          <w:p>
            <w:pPr>
              <w:pStyle w:val="TableParagraph"/>
              <w:spacing w:before="87"/>
              <w:ind w:left="158"/>
              <w:jc w:val="left"/>
              <w:rPr>
                <w:b/>
                <w:sz w:val="16"/>
              </w:rPr>
            </w:pPr>
            <w:r>
              <w:rPr>
                <w:b/>
                <w:sz w:val="16"/>
              </w:rPr>
              <w:t>Otros</w:t>
            </w:r>
            <w:r>
              <w:rPr>
                <w:b/>
                <w:spacing w:val="-8"/>
                <w:sz w:val="16"/>
              </w:rPr>
              <w:t> </w:t>
            </w:r>
            <w:r>
              <w:rPr>
                <w:b/>
                <w:spacing w:val="-2"/>
                <w:sz w:val="16"/>
              </w:rPr>
              <w:t>resultados</w:t>
            </w:r>
          </w:p>
        </w:tc>
        <w:tc>
          <w:tcPr>
            <w:tcW w:w="832" w:type="dxa"/>
            <w:tcBorders>
              <w:bottom w:val="single" w:sz="4" w:space="0" w:color="000000"/>
            </w:tcBorders>
          </w:tcPr>
          <w:p>
            <w:pPr>
              <w:pStyle w:val="TableParagraph"/>
              <w:spacing w:before="87"/>
              <w:ind w:left="2" w:right="24"/>
              <w:jc w:val="center"/>
              <w:rPr>
                <w:b/>
                <w:sz w:val="16"/>
              </w:rPr>
            </w:pPr>
            <w:r>
              <w:rPr>
                <w:b/>
                <w:spacing w:val="-4"/>
                <w:sz w:val="16"/>
              </w:rPr>
              <w:t>16.7</w:t>
            </w:r>
          </w:p>
        </w:tc>
        <w:tc>
          <w:tcPr>
            <w:tcW w:w="1362" w:type="dxa"/>
            <w:tcBorders>
              <w:bottom w:val="single" w:sz="4" w:space="0" w:color="000000"/>
            </w:tcBorders>
          </w:tcPr>
          <w:p>
            <w:pPr>
              <w:pStyle w:val="TableParagraph"/>
              <w:spacing w:before="87"/>
              <w:ind w:right="122"/>
              <w:rPr>
                <w:b/>
                <w:sz w:val="16"/>
              </w:rPr>
            </w:pPr>
            <w:r>
              <w:rPr>
                <w:b/>
                <w:spacing w:val="-2"/>
                <w:sz w:val="16"/>
              </w:rPr>
              <w:t>1.953,62</w:t>
            </w:r>
          </w:p>
        </w:tc>
        <w:tc>
          <w:tcPr>
            <w:tcW w:w="1393" w:type="dxa"/>
            <w:tcBorders>
              <w:bottom w:val="single" w:sz="4" w:space="0" w:color="000000"/>
            </w:tcBorders>
          </w:tcPr>
          <w:p>
            <w:pPr>
              <w:pStyle w:val="TableParagraph"/>
              <w:spacing w:before="87"/>
              <w:ind w:right="150"/>
              <w:rPr>
                <w:b/>
                <w:sz w:val="16"/>
              </w:rPr>
            </w:pPr>
            <w:r>
              <w:rPr>
                <w:b/>
                <w:spacing w:val="-2"/>
                <w:sz w:val="16"/>
              </w:rPr>
              <w:t>(19.866,84)</w:t>
            </w:r>
          </w:p>
        </w:tc>
      </w:tr>
      <w:tr>
        <w:trPr>
          <w:trHeight w:val="181" w:hRule="atLeast"/>
        </w:trPr>
        <w:tc>
          <w:tcPr>
            <w:tcW w:w="5170" w:type="dxa"/>
            <w:tcBorders>
              <w:top w:val="single" w:sz="4" w:space="0" w:color="000000"/>
              <w:bottom w:val="single" w:sz="4" w:space="0" w:color="000000"/>
            </w:tcBorders>
            <w:shd w:val="clear" w:color="auto" w:fill="D9D9D9"/>
          </w:tcPr>
          <w:p>
            <w:pPr>
              <w:pStyle w:val="TableParagraph"/>
              <w:spacing w:line="162" w:lineRule="exact"/>
              <w:ind w:left="158"/>
              <w:jc w:val="left"/>
              <w:rPr>
                <w:b/>
                <w:sz w:val="16"/>
              </w:rPr>
            </w:pPr>
            <w:r>
              <w:rPr>
                <w:b/>
                <w:sz w:val="16"/>
              </w:rPr>
              <w:t>RESULTADO</w:t>
            </w:r>
            <w:r>
              <w:rPr>
                <w:b/>
                <w:spacing w:val="-4"/>
                <w:sz w:val="16"/>
              </w:rPr>
              <w:t> </w:t>
            </w:r>
            <w:r>
              <w:rPr>
                <w:b/>
                <w:sz w:val="16"/>
              </w:rPr>
              <w:t>DE</w:t>
            </w:r>
            <w:r>
              <w:rPr>
                <w:b/>
                <w:spacing w:val="-6"/>
                <w:sz w:val="16"/>
              </w:rPr>
              <w:t> </w:t>
            </w:r>
            <w:r>
              <w:rPr>
                <w:b/>
                <w:spacing w:val="-2"/>
                <w:sz w:val="16"/>
              </w:rPr>
              <w:t>EXPLOTACION</w:t>
            </w:r>
          </w:p>
        </w:tc>
        <w:tc>
          <w:tcPr>
            <w:tcW w:w="832"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62" w:type="dxa"/>
            <w:tcBorders>
              <w:top w:val="single" w:sz="4" w:space="0" w:color="000000"/>
              <w:bottom w:val="single" w:sz="4" w:space="0" w:color="000000"/>
            </w:tcBorders>
            <w:shd w:val="clear" w:color="auto" w:fill="D9D9D9"/>
          </w:tcPr>
          <w:p>
            <w:pPr>
              <w:pStyle w:val="TableParagraph"/>
              <w:spacing w:line="162" w:lineRule="exact"/>
              <w:ind w:right="124"/>
              <w:rPr>
                <w:b/>
                <w:sz w:val="16"/>
              </w:rPr>
            </w:pPr>
            <w:r>
              <w:rPr>
                <w:b/>
                <w:spacing w:val="-2"/>
                <w:sz w:val="16"/>
              </w:rPr>
              <w:t>657.245,07</w:t>
            </w:r>
          </w:p>
        </w:tc>
        <w:tc>
          <w:tcPr>
            <w:tcW w:w="1393" w:type="dxa"/>
            <w:tcBorders>
              <w:top w:val="single" w:sz="4" w:space="0" w:color="000000"/>
              <w:bottom w:val="single" w:sz="4" w:space="0" w:color="000000"/>
            </w:tcBorders>
            <w:shd w:val="clear" w:color="auto" w:fill="D9D9D9"/>
          </w:tcPr>
          <w:p>
            <w:pPr>
              <w:pStyle w:val="TableParagraph"/>
              <w:spacing w:line="162" w:lineRule="exact"/>
              <w:ind w:right="148"/>
              <w:rPr>
                <w:b/>
                <w:sz w:val="16"/>
              </w:rPr>
            </w:pPr>
            <w:r>
              <w:rPr>
                <w:b/>
                <w:spacing w:val="-2"/>
                <w:sz w:val="16"/>
              </w:rPr>
              <w:t>50.280,53</w:t>
            </w:r>
          </w:p>
        </w:tc>
      </w:tr>
      <w:tr>
        <w:trPr>
          <w:trHeight w:val="372" w:hRule="atLeast"/>
        </w:trPr>
        <w:tc>
          <w:tcPr>
            <w:tcW w:w="5170" w:type="dxa"/>
            <w:tcBorders>
              <w:top w:val="single" w:sz="4" w:space="0" w:color="000000"/>
            </w:tcBorders>
          </w:tcPr>
          <w:p>
            <w:pPr>
              <w:pStyle w:val="TableParagraph"/>
              <w:spacing w:before="1"/>
              <w:jc w:val="left"/>
              <w:rPr>
                <w:sz w:val="16"/>
              </w:rPr>
            </w:pPr>
          </w:p>
          <w:p>
            <w:pPr>
              <w:pStyle w:val="TableParagraph"/>
              <w:spacing w:line="166" w:lineRule="exact"/>
              <w:ind w:left="158"/>
              <w:jc w:val="left"/>
              <w:rPr>
                <w:b/>
                <w:sz w:val="16"/>
              </w:rPr>
            </w:pPr>
            <w:r>
              <w:rPr>
                <w:b/>
                <w:sz w:val="16"/>
              </w:rPr>
              <w:t>Ingresos</w:t>
            </w:r>
            <w:r>
              <w:rPr>
                <w:b/>
                <w:spacing w:val="-8"/>
                <w:sz w:val="16"/>
              </w:rPr>
              <w:t> </w:t>
            </w:r>
            <w:r>
              <w:rPr>
                <w:b/>
                <w:spacing w:val="-2"/>
                <w:sz w:val="16"/>
              </w:rPr>
              <w:t>financieros</w:t>
            </w:r>
          </w:p>
        </w:tc>
        <w:tc>
          <w:tcPr>
            <w:tcW w:w="832" w:type="dxa"/>
            <w:tcBorders>
              <w:top w:val="single" w:sz="4" w:space="0" w:color="000000"/>
            </w:tcBorders>
          </w:tcPr>
          <w:p>
            <w:pPr>
              <w:pStyle w:val="TableParagraph"/>
              <w:spacing w:before="1"/>
              <w:jc w:val="left"/>
              <w:rPr>
                <w:sz w:val="16"/>
              </w:rPr>
            </w:pPr>
          </w:p>
          <w:p>
            <w:pPr>
              <w:pStyle w:val="TableParagraph"/>
              <w:spacing w:line="166" w:lineRule="exact"/>
              <w:ind w:left="2" w:right="24"/>
              <w:jc w:val="center"/>
              <w:rPr>
                <w:b/>
                <w:sz w:val="16"/>
              </w:rPr>
            </w:pPr>
            <w:r>
              <w:rPr>
                <w:b/>
                <w:spacing w:val="-4"/>
                <w:sz w:val="16"/>
              </w:rPr>
              <w:t>16.5</w:t>
            </w:r>
          </w:p>
        </w:tc>
        <w:tc>
          <w:tcPr>
            <w:tcW w:w="1362" w:type="dxa"/>
            <w:tcBorders>
              <w:top w:val="single" w:sz="4" w:space="0" w:color="000000"/>
            </w:tcBorders>
          </w:tcPr>
          <w:p>
            <w:pPr>
              <w:pStyle w:val="TableParagraph"/>
              <w:spacing w:before="1"/>
              <w:jc w:val="left"/>
              <w:rPr>
                <w:sz w:val="16"/>
              </w:rPr>
            </w:pPr>
          </w:p>
          <w:p>
            <w:pPr>
              <w:pStyle w:val="TableParagraph"/>
              <w:spacing w:line="166" w:lineRule="exact"/>
              <w:ind w:right="124"/>
              <w:rPr>
                <w:b/>
                <w:sz w:val="16"/>
              </w:rPr>
            </w:pPr>
            <w:r>
              <w:rPr>
                <w:b/>
                <w:spacing w:val="-2"/>
                <w:sz w:val="16"/>
              </w:rPr>
              <w:t>182.235,91</w:t>
            </w:r>
          </w:p>
        </w:tc>
        <w:tc>
          <w:tcPr>
            <w:tcW w:w="1393" w:type="dxa"/>
            <w:tcBorders>
              <w:top w:val="single" w:sz="4" w:space="0" w:color="000000"/>
            </w:tcBorders>
          </w:tcPr>
          <w:p>
            <w:pPr>
              <w:pStyle w:val="TableParagraph"/>
              <w:spacing w:before="1"/>
              <w:jc w:val="left"/>
              <w:rPr>
                <w:sz w:val="16"/>
              </w:rPr>
            </w:pPr>
          </w:p>
          <w:p>
            <w:pPr>
              <w:pStyle w:val="TableParagraph"/>
              <w:spacing w:line="166" w:lineRule="exact"/>
              <w:ind w:right="142"/>
              <w:rPr>
                <w:b/>
                <w:sz w:val="16"/>
              </w:rPr>
            </w:pPr>
            <w:r>
              <w:rPr>
                <w:b/>
                <w:spacing w:val="-2"/>
                <w:sz w:val="16"/>
              </w:rPr>
              <w:t>1.317.932,01</w:t>
            </w:r>
          </w:p>
        </w:tc>
      </w:tr>
      <w:tr>
        <w:trPr>
          <w:trHeight w:val="182" w:hRule="atLeast"/>
        </w:trPr>
        <w:tc>
          <w:tcPr>
            <w:tcW w:w="5170" w:type="dxa"/>
          </w:tcPr>
          <w:p>
            <w:pPr>
              <w:pStyle w:val="TableParagraph"/>
              <w:spacing w:line="162" w:lineRule="exact"/>
              <w:ind w:left="335"/>
              <w:jc w:val="left"/>
              <w:rPr>
                <w:sz w:val="16"/>
              </w:rPr>
            </w:pPr>
            <w:r>
              <w:rPr>
                <w:sz w:val="16"/>
              </w:rPr>
              <w:t>De</w:t>
            </w:r>
            <w:r>
              <w:rPr>
                <w:spacing w:val="9"/>
                <w:sz w:val="16"/>
              </w:rPr>
              <w:t> </w:t>
            </w:r>
            <w:r>
              <w:rPr>
                <w:sz w:val="16"/>
              </w:rPr>
              <w:t>participaciones</w:t>
            </w:r>
            <w:r>
              <w:rPr>
                <w:spacing w:val="33"/>
                <w:sz w:val="16"/>
              </w:rPr>
              <w:t> </w:t>
            </w:r>
            <w:r>
              <w:rPr>
                <w:sz w:val="16"/>
              </w:rPr>
              <w:t>en</w:t>
            </w:r>
            <w:r>
              <w:rPr>
                <w:spacing w:val="3"/>
                <w:sz w:val="16"/>
              </w:rPr>
              <w:t> </w:t>
            </w:r>
            <w:r>
              <w:rPr>
                <w:sz w:val="16"/>
              </w:rPr>
              <w:t>instrumentas</w:t>
            </w:r>
            <w:r>
              <w:rPr>
                <w:spacing w:val="30"/>
                <w:sz w:val="16"/>
              </w:rPr>
              <w:t> </w:t>
            </w:r>
            <w:r>
              <w:rPr>
                <w:sz w:val="16"/>
              </w:rPr>
              <w:t>de</w:t>
            </w:r>
            <w:r>
              <w:rPr>
                <w:spacing w:val="-5"/>
                <w:sz w:val="16"/>
              </w:rPr>
              <w:t> </w:t>
            </w:r>
            <w:r>
              <w:rPr>
                <w:spacing w:val="-2"/>
                <w:sz w:val="16"/>
              </w:rPr>
              <w:t>patrimonio</w:t>
            </w:r>
          </w:p>
        </w:tc>
        <w:tc>
          <w:tcPr>
            <w:tcW w:w="832" w:type="dxa"/>
          </w:tcPr>
          <w:p>
            <w:pPr>
              <w:pStyle w:val="TableParagraph"/>
              <w:jc w:val="left"/>
              <w:rPr>
                <w:rFonts w:ascii="Times New Roman"/>
                <w:sz w:val="12"/>
              </w:rPr>
            </w:pPr>
          </w:p>
        </w:tc>
        <w:tc>
          <w:tcPr>
            <w:tcW w:w="1362" w:type="dxa"/>
          </w:tcPr>
          <w:p>
            <w:pPr>
              <w:pStyle w:val="TableParagraph"/>
              <w:spacing w:line="162" w:lineRule="exact"/>
              <w:ind w:right="123"/>
              <w:rPr>
                <w:sz w:val="16"/>
              </w:rPr>
            </w:pPr>
            <w:r>
              <w:rPr>
                <w:spacing w:val="-2"/>
                <w:sz w:val="16"/>
              </w:rPr>
              <w:t>58.702,08</w:t>
            </w:r>
          </w:p>
        </w:tc>
        <w:tc>
          <w:tcPr>
            <w:tcW w:w="1393" w:type="dxa"/>
          </w:tcPr>
          <w:p>
            <w:pPr>
              <w:pStyle w:val="TableParagraph"/>
              <w:spacing w:line="162" w:lineRule="exact"/>
              <w:ind w:right="142"/>
              <w:rPr>
                <w:sz w:val="16"/>
              </w:rPr>
            </w:pPr>
            <w:r>
              <w:rPr>
                <w:spacing w:val="-2"/>
                <w:sz w:val="16"/>
              </w:rPr>
              <w:t>1.197.500,00</w:t>
            </w:r>
          </w:p>
        </w:tc>
      </w:tr>
      <w:tr>
        <w:trPr>
          <w:trHeight w:val="184" w:hRule="atLeast"/>
        </w:trPr>
        <w:tc>
          <w:tcPr>
            <w:tcW w:w="5170" w:type="dxa"/>
          </w:tcPr>
          <w:p>
            <w:pPr>
              <w:pStyle w:val="TableParagraph"/>
              <w:spacing w:line="165" w:lineRule="exact"/>
              <w:ind w:left="580"/>
              <w:jc w:val="left"/>
              <w:rPr>
                <w:sz w:val="16"/>
              </w:rPr>
            </w:pPr>
            <w:r>
              <w:rPr>
                <w:sz w:val="16"/>
              </w:rPr>
              <w:t>En</w:t>
            </w:r>
            <w:r>
              <w:rPr>
                <w:spacing w:val="-12"/>
                <w:sz w:val="16"/>
              </w:rPr>
              <w:t> </w:t>
            </w:r>
            <w:r>
              <w:rPr>
                <w:sz w:val="16"/>
              </w:rPr>
              <w:t>empresas</w:t>
            </w:r>
            <w:r>
              <w:rPr>
                <w:spacing w:val="-5"/>
                <w:sz w:val="16"/>
              </w:rPr>
              <w:t> </w:t>
            </w:r>
            <w:r>
              <w:rPr>
                <w:sz w:val="16"/>
              </w:rPr>
              <w:t>del</w:t>
            </w:r>
            <w:r>
              <w:rPr>
                <w:spacing w:val="-11"/>
                <w:sz w:val="16"/>
              </w:rPr>
              <w:t> </w:t>
            </w:r>
            <w:r>
              <w:rPr>
                <w:sz w:val="16"/>
              </w:rPr>
              <w:t>grupo</w:t>
            </w:r>
            <w:r>
              <w:rPr>
                <w:spacing w:val="-12"/>
                <w:sz w:val="16"/>
              </w:rPr>
              <w:t> </w:t>
            </w:r>
            <w:r>
              <w:rPr>
                <w:sz w:val="16"/>
              </w:rPr>
              <w:t>y</w:t>
            </w:r>
            <w:r>
              <w:rPr>
                <w:spacing w:val="2"/>
                <w:sz w:val="16"/>
              </w:rPr>
              <w:t> </w:t>
            </w:r>
            <w:r>
              <w:rPr>
                <w:spacing w:val="-2"/>
                <w:sz w:val="16"/>
              </w:rPr>
              <w:t>asociadas</w:t>
            </w:r>
          </w:p>
        </w:tc>
        <w:tc>
          <w:tcPr>
            <w:tcW w:w="832" w:type="dxa"/>
          </w:tcPr>
          <w:p>
            <w:pPr>
              <w:pStyle w:val="TableParagraph"/>
              <w:jc w:val="left"/>
              <w:rPr>
                <w:rFonts w:ascii="Times New Roman"/>
                <w:sz w:val="12"/>
              </w:rPr>
            </w:pPr>
          </w:p>
        </w:tc>
        <w:tc>
          <w:tcPr>
            <w:tcW w:w="1362" w:type="dxa"/>
          </w:tcPr>
          <w:p>
            <w:pPr>
              <w:pStyle w:val="TableParagraph"/>
              <w:spacing w:line="165" w:lineRule="exact"/>
              <w:ind w:right="123"/>
              <w:rPr>
                <w:sz w:val="16"/>
              </w:rPr>
            </w:pPr>
            <w:r>
              <w:rPr>
                <w:spacing w:val="-2"/>
                <w:sz w:val="16"/>
              </w:rPr>
              <w:t>58.702,08</w:t>
            </w:r>
          </w:p>
        </w:tc>
        <w:tc>
          <w:tcPr>
            <w:tcW w:w="1393" w:type="dxa"/>
          </w:tcPr>
          <w:p>
            <w:pPr>
              <w:pStyle w:val="TableParagraph"/>
              <w:spacing w:line="165" w:lineRule="exact"/>
              <w:ind w:right="142"/>
              <w:rPr>
                <w:sz w:val="16"/>
              </w:rPr>
            </w:pPr>
            <w:r>
              <w:rPr>
                <w:spacing w:val="-2"/>
                <w:sz w:val="16"/>
              </w:rPr>
              <w:t>1.197.500,00</w:t>
            </w:r>
          </w:p>
        </w:tc>
      </w:tr>
      <w:tr>
        <w:trPr>
          <w:trHeight w:val="184" w:hRule="atLeast"/>
        </w:trPr>
        <w:tc>
          <w:tcPr>
            <w:tcW w:w="5170" w:type="dxa"/>
          </w:tcPr>
          <w:p>
            <w:pPr>
              <w:pStyle w:val="TableParagraph"/>
              <w:spacing w:line="165" w:lineRule="exact"/>
              <w:ind w:left="335"/>
              <w:jc w:val="left"/>
              <w:rPr>
                <w:sz w:val="16"/>
              </w:rPr>
            </w:pPr>
            <w:r>
              <w:rPr>
                <w:sz w:val="16"/>
              </w:rPr>
              <w:t>Valores</w:t>
            </w:r>
            <w:r>
              <w:rPr>
                <w:spacing w:val="1"/>
                <w:sz w:val="16"/>
              </w:rPr>
              <w:t> </w:t>
            </w:r>
            <w:r>
              <w:rPr>
                <w:sz w:val="16"/>
              </w:rPr>
              <w:t>negociables</w:t>
            </w:r>
            <w:r>
              <w:rPr>
                <w:spacing w:val="17"/>
                <w:sz w:val="16"/>
              </w:rPr>
              <w:t> </w:t>
            </w:r>
            <w:r>
              <w:rPr>
                <w:sz w:val="16"/>
              </w:rPr>
              <w:t>y</w:t>
            </w:r>
            <w:r>
              <w:rPr>
                <w:spacing w:val="-14"/>
                <w:sz w:val="16"/>
              </w:rPr>
              <w:t> </w:t>
            </w:r>
            <w:r>
              <w:rPr>
                <w:sz w:val="16"/>
              </w:rPr>
              <w:t>otros</w:t>
            </w:r>
            <w:r>
              <w:rPr>
                <w:spacing w:val="6"/>
                <w:sz w:val="16"/>
              </w:rPr>
              <w:t> </w:t>
            </w:r>
            <w:r>
              <w:rPr>
                <w:sz w:val="16"/>
              </w:rPr>
              <w:t>instrumentos</w:t>
            </w:r>
            <w:r>
              <w:rPr>
                <w:spacing w:val="32"/>
                <w:sz w:val="16"/>
              </w:rPr>
              <w:t> </w:t>
            </w:r>
            <w:r>
              <w:rPr>
                <w:spacing w:val="-2"/>
                <w:sz w:val="16"/>
              </w:rPr>
              <w:t>financieros</w:t>
            </w:r>
          </w:p>
        </w:tc>
        <w:tc>
          <w:tcPr>
            <w:tcW w:w="832" w:type="dxa"/>
          </w:tcPr>
          <w:p>
            <w:pPr>
              <w:pStyle w:val="TableParagraph"/>
              <w:jc w:val="left"/>
              <w:rPr>
                <w:rFonts w:ascii="Times New Roman"/>
                <w:sz w:val="12"/>
              </w:rPr>
            </w:pPr>
          </w:p>
        </w:tc>
        <w:tc>
          <w:tcPr>
            <w:tcW w:w="1362" w:type="dxa"/>
          </w:tcPr>
          <w:p>
            <w:pPr>
              <w:pStyle w:val="TableParagraph"/>
              <w:spacing w:line="165" w:lineRule="exact"/>
              <w:ind w:right="124"/>
              <w:rPr>
                <w:sz w:val="16"/>
              </w:rPr>
            </w:pPr>
            <w:r>
              <w:rPr>
                <w:spacing w:val="-2"/>
                <w:sz w:val="16"/>
              </w:rPr>
              <w:t>123.533,83</w:t>
            </w:r>
          </w:p>
        </w:tc>
        <w:tc>
          <w:tcPr>
            <w:tcW w:w="1393" w:type="dxa"/>
          </w:tcPr>
          <w:p>
            <w:pPr>
              <w:pStyle w:val="TableParagraph"/>
              <w:spacing w:line="165" w:lineRule="exact"/>
              <w:ind w:right="144"/>
              <w:rPr>
                <w:sz w:val="16"/>
              </w:rPr>
            </w:pPr>
            <w:r>
              <w:rPr>
                <w:spacing w:val="-2"/>
                <w:sz w:val="16"/>
              </w:rPr>
              <w:t>120.432,01</w:t>
            </w:r>
          </w:p>
        </w:tc>
      </w:tr>
      <w:tr>
        <w:trPr>
          <w:trHeight w:val="182" w:hRule="atLeast"/>
        </w:trPr>
        <w:tc>
          <w:tcPr>
            <w:tcW w:w="5170" w:type="dxa"/>
          </w:tcPr>
          <w:p>
            <w:pPr>
              <w:pStyle w:val="TableParagraph"/>
              <w:spacing w:line="162" w:lineRule="exact"/>
              <w:ind w:left="580"/>
              <w:jc w:val="left"/>
              <w:rPr>
                <w:sz w:val="16"/>
              </w:rPr>
            </w:pPr>
            <w:r>
              <w:rPr>
                <w:sz w:val="16"/>
              </w:rPr>
              <w:t>De</w:t>
            </w:r>
            <w:r>
              <w:rPr>
                <w:spacing w:val="-12"/>
                <w:sz w:val="16"/>
              </w:rPr>
              <w:t> </w:t>
            </w:r>
            <w:r>
              <w:rPr>
                <w:sz w:val="16"/>
              </w:rPr>
              <w:t>empresas</w:t>
            </w:r>
            <w:r>
              <w:rPr>
                <w:spacing w:val="11"/>
                <w:sz w:val="16"/>
              </w:rPr>
              <w:t> </w:t>
            </w:r>
            <w:r>
              <w:rPr>
                <w:sz w:val="16"/>
              </w:rPr>
              <w:t>del</w:t>
            </w:r>
            <w:r>
              <w:rPr>
                <w:spacing w:val="-11"/>
                <w:sz w:val="16"/>
              </w:rPr>
              <w:t> </w:t>
            </w:r>
            <w:r>
              <w:rPr>
                <w:sz w:val="16"/>
              </w:rPr>
              <w:t>grupo</w:t>
            </w:r>
            <w:r>
              <w:rPr>
                <w:spacing w:val="1"/>
                <w:sz w:val="16"/>
              </w:rPr>
              <w:t> </w:t>
            </w:r>
            <w:r>
              <w:rPr>
                <w:sz w:val="16"/>
              </w:rPr>
              <w:t>y</w:t>
            </w:r>
            <w:r>
              <w:rPr>
                <w:spacing w:val="-14"/>
                <w:sz w:val="16"/>
              </w:rPr>
              <w:t> </w:t>
            </w:r>
            <w:r>
              <w:rPr>
                <w:spacing w:val="-2"/>
                <w:sz w:val="16"/>
              </w:rPr>
              <w:t>asociadas</w:t>
            </w:r>
          </w:p>
        </w:tc>
        <w:tc>
          <w:tcPr>
            <w:tcW w:w="832" w:type="dxa"/>
          </w:tcPr>
          <w:p>
            <w:pPr>
              <w:pStyle w:val="TableParagraph"/>
              <w:jc w:val="left"/>
              <w:rPr>
                <w:rFonts w:ascii="Times New Roman"/>
                <w:sz w:val="12"/>
              </w:rPr>
            </w:pPr>
          </w:p>
        </w:tc>
        <w:tc>
          <w:tcPr>
            <w:tcW w:w="1362" w:type="dxa"/>
          </w:tcPr>
          <w:p>
            <w:pPr>
              <w:pStyle w:val="TableParagraph"/>
              <w:spacing w:line="162" w:lineRule="exact"/>
              <w:ind w:right="123"/>
              <w:rPr>
                <w:sz w:val="16"/>
              </w:rPr>
            </w:pPr>
            <w:r>
              <w:rPr>
                <w:spacing w:val="-2"/>
                <w:sz w:val="16"/>
              </w:rPr>
              <w:t>79.428,88</w:t>
            </w:r>
          </w:p>
        </w:tc>
        <w:tc>
          <w:tcPr>
            <w:tcW w:w="1393" w:type="dxa"/>
          </w:tcPr>
          <w:p>
            <w:pPr>
              <w:pStyle w:val="TableParagraph"/>
              <w:spacing w:line="162" w:lineRule="exact"/>
              <w:ind w:right="148"/>
              <w:rPr>
                <w:sz w:val="16"/>
              </w:rPr>
            </w:pPr>
            <w:r>
              <w:rPr>
                <w:spacing w:val="-2"/>
                <w:sz w:val="16"/>
              </w:rPr>
              <w:t>75.122,27</w:t>
            </w:r>
          </w:p>
        </w:tc>
      </w:tr>
      <w:tr>
        <w:trPr>
          <w:trHeight w:val="275" w:hRule="atLeast"/>
        </w:trPr>
        <w:tc>
          <w:tcPr>
            <w:tcW w:w="5170" w:type="dxa"/>
          </w:tcPr>
          <w:p>
            <w:pPr>
              <w:pStyle w:val="TableParagraph"/>
              <w:spacing w:line="180" w:lineRule="exact"/>
              <w:ind w:left="580"/>
              <w:jc w:val="left"/>
              <w:rPr>
                <w:sz w:val="16"/>
              </w:rPr>
            </w:pPr>
            <w:r>
              <w:rPr>
                <w:spacing w:val="-4"/>
                <w:sz w:val="16"/>
              </w:rPr>
              <w:t>De</w:t>
            </w:r>
            <w:r>
              <w:rPr>
                <w:spacing w:val="-10"/>
                <w:sz w:val="16"/>
              </w:rPr>
              <w:t> </w:t>
            </w:r>
            <w:r>
              <w:rPr>
                <w:spacing w:val="-2"/>
                <w:sz w:val="16"/>
              </w:rPr>
              <w:t>terceros</w:t>
            </w:r>
          </w:p>
        </w:tc>
        <w:tc>
          <w:tcPr>
            <w:tcW w:w="832" w:type="dxa"/>
          </w:tcPr>
          <w:p>
            <w:pPr>
              <w:pStyle w:val="TableParagraph"/>
              <w:jc w:val="left"/>
              <w:rPr>
                <w:rFonts w:ascii="Times New Roman"/>
                <w:sz w:val="16"/>
              </w:rPr>
            </w:pPr>
          </w:p>
        </w:tc>
        <w:tc>
          <w:tcPr>
            <w:tcW w:w="1362" w:type="dxa"/>
          </w:tcPr>
          <w:p>
            <w:pPr>
              <w:pStyle w:val="TableParagraph"/>
              <w:spacing w:line="180" w:lineRule="exact"/>
              <w:ind w:right="123"/>
              <w:rPr>
                <w:sz w:val="16"/>
              </w:rPr>
            </w:pPr>
            <w:r>
              <w:rPr>
                <w:spacing w:val="-2"/>
                <w:sz w:val="16"/>
              </w:rPr>
              <w:t>44.104,95</w:t>
            </w:r>
          </w:p>
        </w:tc>
        <w:tc>
          <w:tcPr>
            <w:tcW w:w="1393" w:type="dxa"/>
          </w:tcPr>
          <w:p>
            <w:pPr>
              <w:pStyle w:val="TableParagraph"/>
              <w:spacing w:line="180" w:lineRule="exact"/>
              <w:ind w:right="148"/>
              <w:rPr>
                <w:sz w:val="16"/>
              </w:rPr>
            </w:pPr>
            <w:r>
              <w:rPr>
                <w:spacing w:val="-2"/>
                <w:sz w:val="16"/>
              </w:rPr>
              <w:t>45.309,74</w:t>
            </w:r>
          </w:p>
        </w:tc>
      </w:tr>
      <w:tr>
        <w:trPr>
          <w:trHeight w:val="276" w:hRule="atLeast"/>
        </w:trPr>
        <w:tc>
          <w:tcPr>
            <w:tcW w:w="5170" w:type="dxa"/>
          </w:tcPr>
          <w:p>
            <w:pPr>
              <w:pStyle w:val="TableParagraph"/>
              <w:spacing w:line="166" w:lineRule="exact" w:before="89"/>
              <w:ind w:left="158"/>
              <w:jc w:val="left"/>
              <w:rPr>
                <w:b/>
                <w:sz w:val="16"/>
              </w:rPr>
            </w:pPr>
            <w:r>
              <w:rPr>
                <w:b/>
                <w:spacing w:val="-2"/>
                <w:sz w:val="16"/>
              </w:rPr>
              <w:t>Gastos</w:t>
            </w:r>
            <w:r>
              <w:rPr>
                <w:b/>
                <w:sz w:val="16"/>
              </w:rPr>
              <w:t> </w:t>
            </w:r>
            <w:r>
              <w:rPr>
                <w:b/>
                <w:spacing w:val="-2"/>
                <w:sz w:val="16"/>
              </w:rPr>
              <w:t>financieros</w:t>
            </w:r>
          </w:p>
        </w:tc>
        <w:tc>
          <w:tcPr>
            <w:tcW w:w="832" w:type="dxa"/>
          </w:tcPr>
          <w:p>
            <w:pPr>
              <w:pStyle w:val="TableParagraph"/>
              <w:spacing w:line="166" w:lineRule="exact" w:before="89"/>
              <w:ind w:left="2" w:right="24"/>
              <w:jc w:val="center"/>
              <w:rPr>
                <w:b/>
                <w:sz w:val="16"/>
              </w:rPr>
            </w:pPr>
            <w:r>
              <w:rPr>
                <w:b/>
                <w:spacing w:val="-4"/>
                <w:sz w:val="16"/>
              </w:rPr>
              <w:t>16.6</w:t>
            </w:r>
          </w:p>
        </w:tc>
        <w:tc>
          <w:tcPr>
            <w:tcW w:w="1362" w:type="dxa"/>
          </w:tcPr>
          <w:p>
            <w:pPr>
              <w:pStyle w:val="TableParagraph"/>
              <w:spacing w:line="166" w:lineRule="exact" w:before="89"/>
              <w:ind w:right="124"/>
              <w:rPr>
                <w:b/>
                <w:sz w:val="16"/>
              </w:rPr>
            </w:pPr>
            <w:r>
              <w:rPr>
                <w:b/>
                <w:spacing w:val="-2"/>
                <w:sz w:val="16"/>
              </w:rPr>
              <w:t>(381.500,28)</w:t>
            </w:r>
          </w:p>
        </w:tc>
        <w:tc>
          <w:tcPr>
            <w:tcW w:w="1393" w:type="dxa"/>
          </w:tcPr>
          <w:p>
            <w:pPr>
              <w:pStyle w:val="TableParagraph"/>
              <w:spacing w:line="166" w:lineRule="exact" w:before="89"/>
              <w:ind w:right="149"/>
              <w:rPr>
                <w:b/>
                <w:sz w:val="16"/>
              </w:rPr>
            </w:pPr>
            <w:r>
              <w:rPr>
                <w:b/>
                <w:spacing w:val="-2"/>
                <w:sz w:val="16"/>
              </w:rPr>
              <w:t>(161.934,05)</w:t>
            </w:r>
          </w:p>
        </w:tc>
      </w:tr>
      <w:tr>
        <w:trPr>
          <w:trHeight w:val="184" w:hRule="atLeast"/>
        </w:trPr>
        <w:tc>
          <w:tcPr>
            <w:tcW w:w="5170" w:type="dxa"/>
          </w:tcPr>
          <w:p>
            <w:pPr>
              <w:pStyle w:val="TableParagraph"/>
              <w:spacing w:line="165" w:lineRule="exact"/>
              <w:ind w:left="335"/>
              <w:jc w:val="left"/>
              <w:rPr>
                <w:sz w:val="16"/>
              </w:rPr>
            </w:pPr>
            <w:r>
              <w:rPr>
                <w:sz w:val="16"/>
              </w:rPr>
              <w:t>Por</w:t>
            </w:r>
            <w:r>
              <w:rPr>
                <w:spacing w:val="-5"/>
                <w:sz w:val="16"/>
              </w:rPr>
              <w:t> </w:t>
            </w:r>
            <w:r>
              <w:rPr>
                <w:sz w:val="16"/>
              </w:rPr>
              <w:t>deudas</w:t>
            </w:r>
            <w:r>
              <w:rPr>
                <w:spacing w:val="-4"/>
                <w:sz w:val="16"/>
              </w:rPr>
              <w:t> </w:t>
            </w:r>
            <w:r>
              <w:rPr>
                <w:sz w:val="16"/>
              </w:rPr>
              <w:t>con</w:t>
            </w:r>
            <w:r>
              <w:rPr>
                <w:spacing w:val="-5"/>
                <w:sz w:val="16"/>
              </w:rPr>
              <w:t> </w:t>
            </w:r>
            <w:r>
              <w:rPr>
                <w:sz w:val="16"/>
              </w:rPr>
              <w:t>empresas del</w:t>
            </w:r>
            <w:r>
              <w:rPr>
                <w:spacing w:val="-1"/>
                <w:sz w:val="16"/>
              </w:rPr>
              <w:t> </w:t>
            </w:r>
            <w:r>
              <w:rPr>
                <w:sz w:val="16"/>
              </w:rPr>
              <w:t>grupo</w:t>
            </w:r>
            <w:r>
              <w:rPr>
                <w:spacing w:val="-1"/>
                <w:sz w:val="16"/>
              </w:rPr>
              <w:t> </w:t>
            </w:r>
            <w:r>
              <w:rPr>
                <w:sz w:val="16"/>
              </w:rPr>
              <w:t>y</w:t>
            </w:r>
            <w:r>
              <w:rPr>
                <w:spacing w:val="-5"/>
                <w:sz w:val="16"/>
              </w:rPr>
              <w:t> </w:t>
            </w:r>
            <w:r>
              <w:rPr>
                <w:spacing w:val="-2"/>
                <w:sz w:val="16"/>
              </w:rPr>
              <w:t>asociadas</w:t>
            </w:r>
          </w:p>
        </w:tc>
        <w:tc>
          <w:tcPr>
            <w:tcW w:w="832" w:type="dxa"/>
          </w:tcPr>
          <w:p>
            <w:pPr>
              <w:pStyle w:val="TableParagraph"/>
              <w:jc w:val="left"/>
              <w:rPr>
                <w:rFonts w:ascii="Times New Roman"/>
                <w:sz w:val="12"/>
              </w:rPr>
            </w:pPr>
          </w:p>
        </w:tc>
        <w:tc>
          <w:tcPr>
            <w:tcW w:w="1362" w:type="dxa"/>
          </w:tcPr>
          <w:p>
            <w:pPr>
              <w:pStyle w:val="TableParagraph"/>
              <w:spacing w:line="165" w:lineRule="exact"/>
              <w:ind w:right="125"/>
              <w:rPr>
                <w:sz w:val="16"/>
              </w:rPr>
            </w:pPr>
            <w:r>
              <w:rPr>
                <w:spacing w:val="-2"/>
                <w:sz w:val="16"/>
              </w:rPr>
              <w:t>(44.463,92)</w:t>
            </w:r>
          </w:p>
        </w:tc>
        <w:tc>
          <w:tcPr>
            <w:tcW w:w="1393" w:type="dxa"/>
          </w:tcPr>
          <w:p>
            <w:pPr>
              <w:pStyle w:val="TableParagraph"/>
              <w:spacing w:line="165" w:lineRule="exact"/>
              <w:ind w:right="150"/>
              <w:rPr>
                <w:sz w:val="16"/>
              </w:rPr>
            </w:pPr>
            <w:r>
              <w:rPr>
                <w:spacing w:val="-2"/>
                <w:sz w:val="16"/>
              </w:rPr>
              <w:t>(35.207,36)</w:t>
            </w:r>
          </w:p>
        </w:tc>
      </w:tr>
      <w:tr>
        <w:trPr>
          <w:trHeight w:val="276" w:hRule="atLeast"/>
        </w:trPr>
        <w:tc>
          <w:tcPr>
            <w:tcW w:w="5170" w:type="dxa"/>
          </w:tcPr>
          <w:p>
            <w:pPr>
              <w:pStyle w:val="TableParagraph"/>
              <w:spacing w:line="182" w:lineRule="exact"/>
              <w:ind w:left="335"/>
              <w:jc w:val="left"/>
              <w:rPr>
                <w:sz w:val="16"/>
              </w:rPr>
            </w:pPr>
            <w:r>
              <w:rPr>
                <w:sz w:val="16"/>
              </w:rPr>
              <w:t>Por</w:t>
            </w:r>
            <w:r>
              <w:rPr>
                <w:spacing w:val="-4"/>
                <w:sz w:val="16"/>
              </w:rPr>
              <w:t> </w:t>
            </w:r>
            <w:r>
              <w:rPr>
                <w:sz w:val="16"/>
              </w:rPr>
              <w:t>deudas</w:t>
            </w:r>
            <w:r>
              <w:rPr>
                <w:spacing w:val="-3"/>
                <w:sz w:val="16"/>
              </w:rPr>
              <w:t> </w:t>
            </w:r>
            <w:r>
              <w:rPr>
                <w:sz w:val="16"/>
              </w:rPr>
              <w:t>con</w:t>
            </w:r>
            <w:r>
              <w:rPr>
                <w:spacing w:val="-3"/>
                <w:sz w:val="16"/>
              </w:rPr>
              <w:t> </w:t>
            </w:r>
            <w:r>
              <w:rPr>
                <w:spacing w:val="-2"/>
                <w:sz w:val="16"/>
              </w:rPr>
              <w:t>terceros</w:t>
            </w:r>
          </w:p>
        </w:tc>
        <w:tc>
          <w:tcPr>
            <w:tcW w:w="832" w:type="dxa"/>
          </w:tcPr>
          <w:p>
            <w:pPr>
              <w:pStyle w:val="TableParagraph"/>
              <w:jc w:val="left"/>
              <w:rPr>
                <w:rFonts w:ascii="Times New Roman"/>
                <w:sz w:val="16"/>
              </w:rPr>
            </w:pPr>
          </w:p>
        </w:tc>
        <w:tc>
          <w:tcPr>
            <w:tcW w:w="1362" w:type="dxa"/>
          </w:tcPr>
          <w:p>
            <w:pPr>
              <w:pStyle w:val="TableParagraph"/>
              <w:spacing w:line="182" w:lineRule="exact"/>
              <w:ind w:right="124"/>
              <w:rPr>
                <w:sz w:val="16"/>
              </w:rPr>
            </w:pPr>
            <w:r>
              <w:rPr>
                <w:spacing w:val="-2"/>
                <w:sz w:val="16"/>
              </w:rPr>
              <w:t>(337.036,36)</w:t>
            </w:r>
          </w:p>
        </w:tc>
        <w:tc>
          <w:tcPr>
            <w:tcW w:w="1393" w:type="dxa"/>
          </w:tcPr>
          <w:p>
            <w:pPr>
              <w:pStyle w:val="TableParagraph"/>
              <w:spacing w:line="182" w:lineRule="exact"/>
              <w:ind w:right="149"/>
              <w:rPr>
                <w:sz w:val="16"/>
              </w:rPr>
            </w:pPr>
            <w:r>
              <w:rPr>
                <w:spacing w:val="-2"/>
                <w:sz w:val="16"/>
              </w:rPr>
              <w:t>(126.726,69)</w:t>
            </w:r>
          </w:p>
        </w:tc>
      </w:tr>
      <w:tr>
        <w:trPr>
          <w:trHeight w:val="276" w:hRule="atLeast"/>
        </w:trPr>
        <w:tc>
          <w:tcPr>
            <w:tcW w:w="5170" w:type="dxa"/>
          </w:tcPr>
          <w:p>
            <w:pPr>
              <w:pStyle w:val="TableParagraph"/>
              <w:spacing w:line="169" w:lineRule="exact" w:before="87"/>
              <w:ind w:right="610"/>
              <w:rPr>
                <w:b/>
                <w:sz w:val="16"/>
              </w:rPr>
            </w:pPr>
            <w:r>
              <w:rPr>
                <w:b/>
                <w:sz w:val="16"/>
              </w:rPr>
              <w:t>Variación</w:t>
            </w:r>
            <w:r>
              <w:rPr>
                <w:b/>
                <w:spacing w:val="-4"/>
                <w:sz w:val="16"/>
              </w:rPr>
              <w:t> </w:t>
            </w:r>
            <w:r>
              <w:rPr>
                <w:b/>
                <w:sz w:val="16"/>
              </w:rPr>
              <w:t>del</w:t>
            </w:r>
            <w:r>
              <w:rPr>
                <w:b/>
                <w:spacing w:val="-1"/>
                <w:sz w:val="16"/>
              </w:rPr>
              <w:t> </w:t>
            </w:r>
            <w:r>
              <w:rPr>
                <w:b/>
                <w:sz w:val="16"/>
              </w:rPr>
              <w:t>valor razonable</w:t>
            </w:r>
            <w:r>
              <w:rPr>
                <w:b/>
                <w:spacing w:val="-4"/>
                <w:sz w:val="16"/>
              </w:rPr>
              <w:t> </w:t>
            </w:r>
            <w:r>
              <w:rPr>
                <w:b/>
                <w:sz w:val="16"/>
              </w:rPr>
              <w:t>en</w:t>
            </w:r>
            <w:r>
              <w:rPr>
                <w:b/>
                <w:spacing w:val="-4"/>
                <w:sz w:val="16"/>
              </w:rPr>
              <w:t> </w:t>
            </w:r>
            <w:r>
              <w:rPr>
                <w:b/>
                <w:sz w:val="16"/>
              </w:rPr>
              <w:t>instrumentos</w:t>
            </w:r>
            <w:r>
              <w:rPr>
                <w:b/>
                <w:spacing w:val="-6"/>
                <w:sz w:val="16"/>
              </w:rPr>
              <w:t> </w:t>
            </w:r>
            <w:r>
              <w:rPr>
                <w:b/>
                <w:spacing w:val="-2"/>
                <w:sz w:val="16"/>
              </w:rPr>
              <w:t>financieros</w:t>
            </w:r>
          </w:p>
        </w:tc>
        <w:tc>
          <w:tcPr>
            <w:tcW w:w="832" w:type="dxa"/>
          </w:tcPr>
          <w:p>
            <w:pPr>
              <w:pStyle w:val="TableParagraph"/>
              <w:spacing w:line="169" w:lineRule="exact" w:before="87"/>
              <w:ind w:left="2" w:right="24"/>
              <w:jc w:val="center"/>
              <w:rPr>
                <w:b/>
                <w:sz w:val="16"/>
              </w:rPr>
            </w:pPr>
            <w:r>
              <w:rPr>
                <w:b/>
                <w:spacing w:val="-4"/>
                <w:sz w:val="16"/>
              </w:rPr>
              <w:t>14.3</w:t>
            </w:r>
          </w:p>
        </w:tc>
        <w:tc>
          <w:tcPr>
            <w:tcW w:w="1362" w:type="dxa"/>
          </w:tcPr>
          <w:p>
            <w:pPr>
              <w:pStyle w:val="TableParagraph"/>
              <w:spacing w:line="169" w:lineRule="exact" w:before="87"/>
              <w:ind w:right="125"/>
              <w:rPr>
                <w:b/>
                <w:sz w:val="16"/>
              </w:rPr>
            </w:pPr>
            <w:r>
              <w:rPr>
                <w:b/>
                <w:spacing w:val="-2"/>
                <w:sz w:val="16"/>
              </w:rPr>
              <w:t>(20.255,60)</w:t>
            </w:r>
          </w:p>
        </w:tc>
        <w:tc>
          <w:tcPr>
            <w:tcW w:w="1393" w:type="dxa"/>
          </w:tcPr>
          <w:p>
            <w:pPr>
              <w:pStyle w:val="TableParagraph"/>
              <w:spacing w:line="169" w:lineRule="exact" w:before="87"/>
              <w:ind w:right="150"/>
              <w:rPr>
                <w:b/>
                <w:sz w:val="16"/>
              </w:rPr>
            </w:pPr>
            <w:r>
              <w:rPr>
                <w:b/>
                <w:spacing w:val="-2"/>
                <w:sz w:val="16"/>
              </w:rPr>
              <w:t>(18.082,07)</w:t>
            </w:r>
          </w:p>
        </w:tc>
      </w:tr>
      <w:tr>
        <w:trPr>
          <w:trHeight w:val="276" w:hRule="atLeast"/>
        </w:trPr>
        <w:tc>
          <w:tcPr>
            <w:tcW w:w="5170" w:type="dxa"/>
          </w:tcPr>
          <w:p>
            <w:pPr>
              <w:pStyle w:val="TableParagraph"/>
              <w:spacing w:line="182" w:lineRule="exact"/>
              <w:ind w:left="335"/>
              <w:jc w:val="left"/>
              <w:rPr>
                <w:sz w:val="16"/>
              </w:rPr>
            </w:pPr>
            <w:r>
              <w:rPr>
                <w:sz w:val="16"/>
              </w:rPr>
              <w:t>Valor</w:t>
            </w:r>
            <w:r>
              <w:rPr>
                <w:spacing w:val="-6"/>
                <w:sz w:val="16"/>
              </w:rPr>
              <w:t> </w:t>
            </w:r>
            <w:r>
              <w:rPr>
                <w:sz w:val="16"/>
              </w:rPr>
              <w:t>razonable</w:t>
            </w:r>
            <w:r>
              <w:rPr>
                <w:spacing w:val="-3"/>
                <w:sz w:val="16"/>
              </w:rPr>
              <w:t> </w:t>
            </w:r>
            <w:r>
              <w:rPr>
                <w:sz w:val="16"/>
              </w:rPr>
              <w:t>con</w:t>
            </w:r>
            <w:r>
              <w:rPr>
                <w:spacing w:val="-3"/>
                <w:sz w:val="16"/>
              </w:rPr>
              <w:t> </w:t>
            </w:r>
            <w:r>
              <w:rPr>
                <w:sz w:val="16"/>
              </w:rPr>
              <w:t>cambios en</w:t>
            </w:r>
            <w:r>
              <w:rPr>
                <w:spacing w:val="-4"/>
                <w:sz w:val="16"/>
              </w:rPr>
              <w:t> </w:t>
            </w:r>
            <w:r>
              <w:rPr>
                <w:sz w:val="16"/>
              </w:rPr>
              <w:t>pérdidas</w:t>
            </w:r>
            <w:r>
              <w:rPr>
                <w:spacing w:val="-6"/>
                <w:sz w:val="16"/>
              </w:rPr>
              <w:t> </w:t>
            </w:r>
            <w:r>
              <w:rPr>
                <w:sz w:val="16"/>
              </w:rPr>
              <w:t>y</w:t>
            </w:r>
            <w:r>
              <w:rPr>
                <w:spacing w:val="-6"/>
                <w:sz w:val="16"/>
              </w:rPr>
              <w:t> </w:t>
            </w:r>
            <w:r>
              <w:rPr>
                <w:spacing w:val="-2"/>
                <w:sz w:val="16"/>
              </w:rPr>
              <w:t>ganancias</w:t>
            </w:r>
          </w:p>
        </w:tc>
        <w:tc>
          <w:tcPr>
            <w:tcW w:w="832" w:type="dxa"/>
          </w:tcPr>
          <w:p>
            <w:pPr>
              <w:pStyle w:val="TableParagraph"/>
              <w:jc w:val="left"/>
              <w:rPr>
                <w:rFonts w:ascii="Times New Roman"/>
                <w:sz w:val="16"/>
              </w:rPr>
            </w:pPr>
          </w:p>
        </w:tc>
        <w:tc>
          <w:tcPr>
            <w:tcW w:w="1362" w:type="dxa"/>
          </w:tcPr>
          <w:p>
            <w:pPr>
              <w:pStyle w:val="TableParagraph"/>
              <w:spacing w:line="182" w:lineRule="exact"/>
              <w:ind w:right="125"/>
              <w:rPr>
                <w:sz w:val="16"/>
              </w:rPr>
            </w:pPr>
            <w:r>
              <w:rPr>
                <w:spacing w:val="-2"/>
                <w:sz w:val="16"/>
              </w:rPr>
              <w:t>(20.255,60)</w:t>
            </w:r>
          </w:p>
        </w:tc>
        <w:tc>
          <w:tcPr>
            <w:tcW w:w="1393" w:type="dxa"/>
          </w:tcPr>
          <w:p>
            <w:pPr>
              <w:pStyle w:val="TableParagraph"/>
              <w:spacing w:line="182" w:lineRule="exact"/>
              <w:ind w:right="150"/>
              <w:rPr>
                <w:sz w:val="16"/>
              </w:rPr>
            </w:pPr>
            <w:r>
              <w:rPr>
                <w:spacing w:val="-2"/>
                <w:sz w:val="16"/>
              </w:rPr>
              <w:t>(18.082,07)</w:t>
            </w:r>
          </w:p>
        </w:tc>
      </w:tr>
      <w:tr>
        <w:trPr>
          <w:trHeight w:val="460" w:hRule="atLeast"/>
        </w:trPr>
        <w:tc>
          <w:tcPr>
            <w:tcW w:w="5170" w:type="dxa"/>
          </w:tcPr>
          <w:p>
            <w:pPr>
              <w:pStyle w:val="TableParagraph"/>
              <w:spacing w:line="180" w:lineRule="atLeast" w:before="73"/>
              <w:ind w:left="158"/>
              <w:jc w:val="left"/>
              <w:rPr>
                <w:b/>
                <w:sz w:val="16"/>
              </w:rPr>
            </w:pPr>
            <w:r>
              <w:rPr>
                <w:b/>
                <w:sz w:val="16"/>
              </w:rPr>
              <w:t>Deterioro</w:t>
            </w:r>
            <w:r>
              <w:rPr>
                <w:b/>
                <w:spacing w:val="-6"/>
                <w:sz w:val="16"/>
              </w:rPr>
              <w:t> </w:t>
            </w:r>
            <w:r>
              <w:rPr>
                <w:b/>
                <w:sz w:val="16"/>
              </w:rPr>
              <w:t>y</w:t>
            </w:r>
            <w:r>
              <w:rPr>
                <w:b/>
                <w:spacing w:val="-10"/>
                <w:sz w:val="16"/>
              </w:rPr>
              <w:t> </w:t>
            </w:r>
            <w:r>
              <w:rPr>
                <w:b/>
                <w:sz w:val="16"/>
              </w:rPr>
              <w:t>resultado</w:t>
            </w:r>
            <w:r>
              <w:rPr>
                <w:b/>
                <w:spacing w:val="-6"/>
                <w:sz w:val="16"/>
              </w:rPr>
              <w:t> </w:t>
            </w:r>
            <w:r>
              <w:rPr>
                <w:b/>
                <w:sz w:val="16"/>
              </w:rPr>
              <w:t>por</w:t>
            </w:r>
            <w:r>
              <w:rPr>
                <w:b/>
                <w:spacing w:val="-6"/>
                <w:sz w:val="16"/>
              </w:rPr>
              <w:t> </w:t>
            </w:r>
            <w:r>
              <w:rPr>
                <w:b/>
                <w:sz w:val="16"/>
              </w:rPr>
              <w:t>enajenaciones</w:t>
            </w:r>
            <w:r>
              <w:rPr>
                <w:b/>
                <w:spacing w:val="-8"/>
                <w:sz w:val="16"/>
              </w:rPr>
              <w:t> </w:t>
            </w:r>
            <w:r>
              <w:rPr>
                <w:b/>
                <w:sz w:val="16"/>
              </w:rPr>
              <w:t>de</w:t>
            </w:r>
            <w:r>
              <w:rPr>
                <w:b/>
                <w:spacing w:val="-7"/>
                <w:sz w:val="16"/>
              </w:rPr>
              <w:t> </w:t>
            </w:r>
            <w:r>
              <w:rPr>
                <w:b/>
                <w:sz w:val="16"/>
              </w:rPr>
              <w:t>instrumentos </w:t>
            </w:r>
            <w:r>
              <w:rPr>
                <w:b/>
                <w:spacing w:val="-2"/>
                <w:sz w:val="16"/>
              </w:rPr>
              <w:t>financieros</w:t>
            </w:r>
          </w:p>
        </w:tc>
        <w:tc>
          <w:tcPr>
            <w:tcW w:w="832" w:type="dxa"/>
          </w:tcPr>
          <w:p>
            <w:pPr>
              <w:pStyle w:val="TableParagraph"/>
              <w:spacing w:before="90"/>
              <w:jc w:val="left"/>
              <w:rPr>
                <w:sz w:val="16"/>
              </w:rPr>
            </w:pPr>
          </w:p>
          <w:p>
            <w:pPr>
              <w:pStyle w:val="TableParagraph"/>
              <w:spacing w:line="166" w:lineRule="exact"/>
              <w:ind w:left="6" w:right="24"/>
              <w:jc w:val="center"/>
              <w:rPr>
                <w:b/>
                <w:sz w:val="16"/>
              </w:rPr>
            </w:pPr>
            <w:r>
              <w:rPr>
                <w:b/>
                <w:sz w:val="16"/>
              </w:rPr>
              <w:t>8</w:t>
            </w:r>
            <w:r>
              <w:rPr>
                <w:b/>
                <w:spacing w:val="-5"/>
                <w:sz w:val="16"/>
              </w:rPr>
              <w:t> </w:t>
            </w:r>
            <w:r>
              <w:rPr>
                <w:b/>
                <w:sz w:val="16"/>
              </w:rPr>
              <w:t>y </w:t>
            </w:r>
            <w:r>
              <w:rPr>
                <w:b/>
                <w:spacing w:val="-5"/>
                <w:sz w:val="16"/>
              </w:rPr>
              <w:t>9.1</w:t>
            </w:r>
          </w:p>
        </w:tc>
        <w:tc>
          <w:tcPr>
            <w:tcW w:w="1362" w:type="dxa"/>
          </w:tcPr>
          <w:p>
            <w:pPr>
              <w:pStyle w:val="TableParagraph"/>
              <w:spacing w:before="90"/>
              <w:jc w:val="left"/>
              <w:rPr>
                <w:sz w:val="16"/>
              </w:rPr>
            </w:pPr>
          </w:p>
          <w:p>
            <w:pPr>
              <w:pStyle w:val="TableParagraph"/>
              <w:spacing w:line="166" w:lineRule="exact"/>
              <w:ind w:right="123"/>
              <w:rPr>
                <w:b/>
                <w:sz w:val="16"/>
              </w:rPr>
            </w:pPr>
            <w:r>
              <w:rPr>
                <w:b/>
                <w:spacing w:val="-2"/>
                <w:sz w:val="16"/>
              </w:rPr>
              <w:t>77.360,68</w:t>
            </w:r>
          </w:p>
        </w:tc>
        <w:tc>
          <w:tcPr>
            <w:tcW w:w="1393" w:type="dxa"/>
          </w:tcPr>
          <w:p>
            <w:pPr>
              <w:pStyle w:val="TableParagraph"/>
              <w:spacing w:before="90"/>
              <w:jc w:val="left"/>
              <w:rPr>
                <w:sz w:val="16"/>
              </w:rPr>
            </w:pPr>
          </w:p>
          <w:p>
            <w:pPr>
              <w:pStyle w:val="TableParagraph"/>
              <w:spacing w:line="166" w:lineRule="exact"/>
              <w:ind w:right="144"/>
              <w:rPr>
                <w:b/>
                <w:sz w:val="16"/>
              </w:rPr>
            </w:pPr>
            <w:r>
              <w:rPr>
                <w:b/>
                <w:spacing w:val="-2"/>
                <w:sz w:val="16"/>
              </w:rPr>
              <w:t>(436.600,67)</w:t>
            </w:r>
          </w:p>
        </w:tc>
      </w:tr>
      <w:tr>
        <w:trPr>
          <w:trHeight w:val="366" w:hRule="atLeast"/>
        </w:trPr>
        <w:tc>
          <w:tcPr>
            <w:tcW w:w="5170" w:type="dxa"/>
            <w:tcBorders>
              <w:bottom w:val="single" w:sz="4" w:space="0" w:color="000000"/>
            </w:tcBorders>
          </w:tcPr>
          <w:p>
            <w:pPr>
              <w:pStyle w:val="TableParagraph"/>
              <w:spacing w:line="180" w:lineRule="exact"/>
              <w:ind w:left="335"/>
              <w:jc w:val="left"/>
              <w:rPr>
                <w:sz w:val="16"/>
              </w:rPr>
            </w:pPr>
            <w:r>
              <w:rPr>
                <w:sz w:val="16"/>
              </w:rPr>
              <w:t>Deterioros</w:t>
            </w:r>
            <w:r>
              <w:rPr>
                <w:spacing w:val="-9"/>
                <w:sz w:val="16"/>
              </w:rPr>
              <w:t> </w:t>
            </w:r>
            <w:r>
              <w:rPr>
                <w:sz w:val="16"/>
              </w:rPr>
              <w:t>y</w:t>
            </w:r>
            <w:r>
              <w:rPr>
                <w:spacing w:val="-10"/>
                <w:sz w:val="16"/>
              </w:rPr>
              <w:t> </w:t>
            </w:r>
            <w:r>
              <w:rPr>
                <w:spacing w:val="-2"/>
                <w:sz w:val="16"/>
              </w:rPr>
              <w:t>pérdidas</w:t>
            </w:r>
          </w:p>
        </w:tc>
        <w:tc>
          <w:tcPr>
            <w:tcW w:w="832" w:type="dxa"/>
            <w:tcBorders>
              <w:bottom w:val="single" w:sz="4" w:space="0" w:color="000000"/>
            </w:tcBorders>
          </w:tcPr>
          <w:p>
            <w:pPr>
              <w:pStyle w:val="TableParagraph"/>
              <w:jc w:val="left"/>
              <w:rPr>
                <w:rFonts w:ascii="Times New Roman"/>
                <w:sz w:val="16"/>
              </w:rPr>
            </w:pPr>
          </w:p>
        </w:tc>
        <w:tc>
          <w:tcPr>
            <w:tcW w:w="1362" w:type="dxa"/>
            <w:tcBorders>
              <w:bottom w:val="single" w:sz="4" w:space="0" w:color="000000"/>
            </w:tcBorders>
          </w:tcPr>
          <w:p>
            <w:pPr>
              <w:pStyle w:val="TableParagraph"/>
              <w:spacing w:line="180" w:lineRule="exact"/>
              <w:ind w:right="123"/>
              <w:rPr>
                <w:sz w:val="16"/>
              </w:rPr>
            </w:pPr>
            <w:r>
              <w:rPr>
                <w:spacing w:val="-2"/>
                <w:sz w:val="16"/>
              </w:rPr>
              <w:t>77.360,68</w:t>
            </w:r>
          </w:p>
        </w:tc>
        <w:tc>
          <w:tcPr>
            <w:tcW w:w="1393" w:type="dxa"/>
            <w:tcBorders>
              <w:bottom w:val="single" w:sz="4" w:space="0" w:color="000000"/>
            </w:tcBorders>
          </w:tcPr>
          <w:p>
            <w:pPr>
              <w:pStyle w:val="TableParagraph"/>
              <w:spacing w:line="180" w:lineRule="exact"/>
              <w:ind w:right="144"/>
              <w:rPr>
                <w:sz w:val="16"/>
              </w:rPr>
            </w:pPr>
            <w:r>
              <w:rPr>
                <w:spacing w:val="-2"/>
                <w:sz w:val="16"/>
              </w:rPr>
              <w:t>(436.600,67)</w:t>
            </w:r>
          </w:p>
        </w:tc>
      </w:tr>
      <w:tr>
        <w:trPr>
          <w:trHeight w:val="181" w:hRule="atLeast"/>
        </w:trPr>
        <w:tc>
          <w:tcPr>
            <w:tcW w:w="5170" w:type="dxa"/>
            <w:tcBorders>
              <w:top w:val="single" w:sz="4" w:space="0" w:color="000000"/>
              <w:bottom w:val="single" w:sz="4" w:space="0" w:color="000000"/>
            </w:tcBorders>
            <w:shd w:val="clear" w:color="auto" w:fill="D9D9D9"/>
          </w:tcPr>
          <w:p>
            <w:pPr>
              <w:pStyle w:val="TableParagraph"/>
              <w:spacing w:line="162" w:lineRule="exact"/>
              <w:ind w:left="158"/>
              <w:jc w:val="left"/>
              <w:rPr>
                <w:b/>
                <w:sz w:val="16"/>
              </w:rPr>
            </w:pPr>
            <w:r>
              <w:rPr>
                <w:b/>
                <w:sz w:val="16"/>
              </w:rPr>
              <w:t>RESULTADO</w:t>
            </w:r>
            <w:r>
              <w:rPr>
                <w:b/>
                <w:spacing w:val="-4"/>
                <w:sz w:val="16"/>
              </w:rPr>
              <w:t> </w:t>
            </w:r>
            <w:r>
              <w:rPr>
                <w:b/>
                <w:spacing w:val="-2"/>
                <w:sz w:val="16"/>
              </w:rPr>
              <w:t>FINANCIERO</w:t>
            </w:r>
          </w:p>
        </w:tc>
        <w:tc>
          <w:tcPr>
            <w:tcW w:w="832"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62" w:type="dxa"/>
            <w:tcBorders>
              <w:top w:val="single" w:sz="4" w:space="0" w:color="000000"/>
              <w:bottom w:val="single" w:sz="4" w:space="0" w:color="000000"/>
            </w:tcBorders>
            <w:shd w:val="clear" w:color="auto" w:fill="D9D9D9"/>
          </w:tcPr>
          <w:p>
            <w:pPr>
              <w:pStyle w:val="TableParagraph"/>
              <w:spacing w:line="162" w:lineRule="exact"/>
              <w:ind w:right="124"/>
              <w:rPr>
                <w:b/>
                <w:sz w:val="16"/>
              </w:rPr>
            </w:pPr>
            <w:r>
              <w:rPr>
                <w:b/>
                <w:spacing w:val="-2"/>
                <w:sz w:val="16"/>
              </w:rPr>
              <w:t>(142.159,29)</w:t>
            </w:r>
          </w:p>
        </w:tc>
        <w:tc>
          <w:tcPr>
            <w:tcW w:w="1393" w:type="dxa"/>
            <w:tcBorders>
              <w:top w:val="single" w:sz="4" w:space="0" w:color="000000"/>
              <w:bottom w:val="single" w:sz="4" w:space="0" w:color="000000"/>
            </w:tcBorders>
            <w:shd w:val="clear" w:color="auto" w:fill="D9D9D9"/>
          </w:tcPr>
          <w:p>
            <w:pPr>
              <w:pStyle w:val="TableParagraph"/>
              <w:spacing w:line="162" w:lineRule="exact"/>
              <w:ind w:right="149"/>
              <w:rPr>
                <w:b/>
                <w:sz w:val="16"/>
              </w:rPr>
            </w:pPr>
            <w:r>
              <w:rPr>
                <w:b/>
                <w:spacing w:val="-2"/>
                <w:sz w:val="16"/>
              </w:rPr>
              <w:t>701.315,22</w:t>
            </w:r>
          </w:p>
        </w:tc>
      </w:tr>
      <w:tr>
        <w:trPr>
          <w:trHeight w:val="186" w:hRule="atLeast"/>
        </w:trPr>
        <w:tc>
          <w:tcPr>
            <w:tcW w:w="5170" w:type="dxa"/>
            <w:tcBorders>
              <w:top w:val="single" w:sz="4" w:space="0" w:color="000000"/>
              <w:bottom w:val="single" w:sz="4" w:space="0" w:color="000000"/>
            </w:tcBorders>
          </w:tcPr>
          <w:p>
            <w:pPr>
              <w:pStyle w:val="TableParagraph"/>
              <w:jc w:val="left"/>
              <w:rPr>
                <w:rFonts w:ascii="Times New Roman"/>
                <w:sz w:val="12"/>
              </w:rPr>
            </w:pPr>
          </w:p>
        </w:tc>
        <w:tc>
          <w:tcPr>
            <w:tcW w:w="832" w:type="dxa"/>
            <w:tcBorders>
              <w:top w:val="single" w:sz="4" w:space="0" w:color="000000"/>
              <w:bottom w:val="single" w:sz="4" w:space="0" w:color="000000"/>
            </w:tcBorders>
          </w:tcPr>
          <w:p>
            <w:pPr>
              <w:pStyle w:val="TableParagraph"/>
              <w:jc w:val="left"/>
              <w:rPr>
                <w:rFonts w:ascii="Times New Roman"/>
                <w:sz w:val="12"/>
              </w:rPr>
            </w:pPr>
          </w:p>
        </w:tc>
        <w:tc>
          <w:tcPr>
            <w:tcW w:w="1362" w:type="dxa"/>
            <w:tcBorders>
              <w:top w:val="single" w:sz="4" w:space="0" w:color="000000"/>
              <w:bottom w:val="single" w:sz="4" w:space="0" w:color="000000"/>
            </w:tcBorders>
          </w:tcPr>
          <w:p>
            <w:pPr>
              <w:pStyle w:val="TableParagraph"/>
              <w:jc w:val="left"/>
              <w:rPr>
                <w:rFonts w:ascii="Times New Roman"/>
                <w:sz w:val="12"/>
              </w:rPr>
            </w:pPr>
          </w:p>
        </w:tc>
        <w:tc>
          <w:tcPr>
            <w:tcW w:w="1393" w:type="dxa"/>
            <w:tcBorders>
              <w:top w:val="single" w:sz="4" w:space="0" w:color="000000"/>
              <w:bottom w:val="single" w:sz="4" w:space="0" w:color="000000"/>
            </w:tcBorders>
          </w:tcPr>
          <w:p>
            <w:pPr>
              <w:pStyle w:val="TableParagraph"/>
              <w:jc w:val="left"/>
              <w:rPr>
                <w:rFonts w:ascii="Times New Roman"/>
                <w:sz w:val="12"/>
              </w:rPr>
            </w:pPr>
          </w:p>
        </w:tc>
      </w:tr>
      <w:tr>
        <w:trPr>
          <w:trHeight w:val="181" w:hRule="atLeast"/>
        </w:trPr>
        <w:tc>
          <w:tcPr>
            <w:tcW w:w="5170" w:type="dxa"/>
            <w:tcBorders>
              <w:top w:val="single" w:sz="4" w:space="0" w:color="000000"/>
              <w:bottom w:val="single" w:sz="4" w:space="0" w:color="000000"/>
            </w:tcBorders>
            <w:shd w:val="clear" w:color="auto" w:fill="D9D9D9"/>
          </w:tcPr>
          <w:p>
            <w:pPr>
              <w:pStyle w:val="TableParagraph"/>
              <w:spacing w:line="162" w:lineRule="exact"/>
              <w:ind w:left="158"/>
              <w:jc w:val="left"/>
              <w:rPr>
                <w:b/>
                <w:sz w:val="16"/>
              </w:rPr>
            </w:pPr>
            <w:r>
              <w:rPr>
                <w:b/>
                <w:sz w:val="16"/>
              </w:rPr>
              <w:t>RESULTADO</w:t>
            </w:r>
            <w:r>
              <w:rPr>
                <w:b/>
                <w:spacing w:val="-11"/>
                <w:sz w:val="16"/>
              </w:rPr>
              <w:t> </w:t>
            </w:r>
            <w:r>
              <w:rPr>
                <w:b/>
                <w:sz w:val="16"/>
              </w:rPr>
              <w:t>ANTES</w:t>
            </w:r>
            <w:r>
              <w:rPr>
                <w:b/>
                <w:spacing w:val="-10"/>
                <w:sz w:val="16"/>
              </w:rPr>
              <w:t> </w:t>
            </w:r>
            <w:r>
              <w:rPr>
                <w:b/>
                <w:sz w:val="16"/>
              </w:rPr>
              <w:t>DE</w:t>
            </w:r>
            <w:r>
              <w:rPr>
                <w:b/>
                <w:spacing w:val="-10"/>
                <w:sz w:val="16"/>
              </w:rPr>
              <w:t> </w:t>
            </w:r>
            <w:r>
              <w:rPr>
                <w:b/>
                <w:spacing w:val="-2"/>
                <w:sz w:val="16"/>
              </w:rPr>
              <w:t>IMPUESTOS</w:t>
            </w:r>
          </w:p>
        </w:tc>
        <w:tc>
          <w:tcPr>
            <w:tcW w:w="832"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62" w:type="dxa"/>
            <w:tcBorders>
              <w:top w:val="single" w:sz="4" w:space="0" w:color="000000"/>
              <w:bottom w:val="single" w:sz="4" w:space="0" w:color="000000"/>
            </w:tcBorders>
            <w:shd w:val="clear" w:color="auto" w:fill="D9D9D9"/>
          </w:tcPr>
          <w:p>
            <w:pPr>
              <w:pStyle w:val="TableParagraph"/>
              <w:spacing w:line="162" w:lineRule="exact"/>
              <w:ind w:right="124"/>
              <w:rPr>
                <w:b/>
                <w:sz w:val="16"/>
              </w:rPr>
            </w:pPr>
            <w:r>
              <w:rPr>
                <w:b/>
                <w:spacing w:val="-2"/>
                <w:sz w:val="16"/>
              </w:rPr>
              <w:t>515.085,78</w:t>
            </w:r>
          </w:p>
        </w:tc>
        <w:tc>
          <w:tcPr>
            <w:tcW w:w="1393" w:type="dxa"/>
            <w:tcBorders>
              <w:top w:val="single" w:sz="4" w:space="0" w:color="000000"/>
              <w:bottom w:val="single" w:sz="4" w:space="0" w:color="000000"/>
            </w:tcBorders>
            <w:shd w:val="clear" w:color="auto" w:fill="D9D9D9"/>
          </w:tcPr>
          <w:p>
            <w:pPr>
              <w:pStyle w:val="TableParagraph"/>
              <w:spacing w:line="162" w:lineRule="exact"/>
              <w:ind w:right="149"/>
              <w:rPr>
                <w:b/>
                <w:sz w:val="16"/>
              </w:rPr>
            </w:pPr>
            <w:r>
              <w:rPr>
                <w:b/>
                <w:spacing w:val="-2"/>
                <w:sz w:val="16"/>
              </w:rPr>
              <w:t>751.595,75</w:t>
            </w:r>
          </w:p>
        </w:tc>
      </w:tr>
      <w:tr>
        <w:trPr>
          <w:trHeight w:val="551" w:hRule="atLeast"/>
        </w:trPr>
        <w:tc>
          <w:tcPr>
            <w:tcW w:w="5170" w:type="dxa"/>
            <w:tcBorders>
              <w:top w:val="single" w:sz="4" w:space="0" w:color="000000"/>
              <w:bottom w:val="single" w:sz="4" w:space="0" w:color="000000"/>
            </w:tcBorders>
          </w:tcPr>
          <w:p>
            <w:pPr>
              <w:pStyle w:val="TableParagraph"/>
              <w:spacing w:before="181"/>
              <w:ind w:left="158"/>
              <w:jc w:val="left"/>
              <w:rPr>
                <w:sz w:val="16"/>
              </w:rPr>
            </w:pPr>
            <w:r>
              <w:rPr>
                <w:sz w:val="16"/>
              </w:rPr>
              <w:t>Impuestos</w:t>
            </w:r>
            <w:r>
              <w:rPr>
                <w:spacing w:val="-7"/>
                <w:sz w:val="16"/>
              </w:rPr>
              <w:t> </w:t>
            </w:r>
            <w:r>
              <w:rPr>
                <w:sz w:val="16"/>
              </w:rPr>
              <w:t>sobre</w:t>
            </w:r>
            <w:r>
              <w:rPr>
                <w:spacing w:val="-6"/>
                <w:sz w:val="16"/>
              </w:rPr>
              <w:t> </w:t>
            </w:r>
            <w:r>
              <w:rPr>
                <w:spacing w:val="-2"/>
                <w:sz w:val="16"/>
              </w:rPr>
              <w:t>beneficios</w:t>
            </w:r>
          </w:p>
        </w:tc>
        <w:tc>
          <w:tcPr>
            <w:tcW w:w="832" w:type="dxa"/>
            <w:tcBorders>
              <w:top w:val="single" w:sz="4" w:space="0" w:color="000000"/>
              <w:bottom w:val="single" w:sz="4" w:space="0" w:color="000000"/>
            </w:tcBorders>
          </w:tcPr>
          <w:p>
            <w:pPr>
              <w:pStyle w:val="TableParagraph"/>
              <w:spacing w:before="181"/>
              <w:ind w:left="2" w:right="24"/>
              <w:jc w:val="center"/>
              <w:rPr>
                <w:sz w:val="16"/>
              </w:rPr>
            </w:pPr>
            <w:r>
              <w:rPr>
                <w:spacing w:val="-4"/>
                <w:sz w:val="16"/>
              </w:rPr>
              <w:t>15.1</w:t>
            </w:r>
          </w:p>
        </w:tc>
        <w:tc>
          <w:tcPr>
            <w:tcW w:w="1362" w:type="dxa"/>
            <w:tcBorders>
              <w:top w:val="single" w:sz="4" w:space="0" w:color="000000"/>
              <w:bottom w:val="single" w:sz="4" w:space="0" w:color="000000"/>
            </w:tcBorders>
          </w:tcPr>
          <w:p>
            <w:pPr>
              <w:pStyle w:val="TableParagraph"/>
              <w:spacing w:before="181"/>
              <w:ind w:right="124"/>
              <w:rPr>
                <w:sz w:val="16"/>
              </w:rPr>
            </w:pPr>
            <w:r>
              <w:rPr>
                <w:spacing w:val="-2"/>
                <w:sz w:val="16"/>
              </w:rPr>
              <w:t>(202.143,55)</w:t>
            </w:r>
          </w:p>
        </w:tc>
        <w:tc>
          <w:tcPr>
            <w:tcW w:w="1393" w:type="dxa"/>
            <w:tcBorders>
              <w:top w:val="single" w:sz="4" w:space="0" w:color="000000"/>
              <w:bottom w:val="single" w:sz="4" w:space="0" w:color="000000"/>
            </w:tcBorders>
          </w:tcPr>
          <w:p>
            <w:pPr>
              <w:pStyle w:val="TableParagraph"/>
              <w:spacing w:before="181"/>
              <w:ind w:right="144"/>
              <w:rPr>
                <w:sz w:val="16"/>
              </w:rPr>
            </w:pPr>
            <w:r>
              <w:rPr>
                <w:spacing w:val="-2"/>
                <w:sz w:val="16"/>
              </w:rPr>
              <w:t>389,93</w:t>
            </w:r>
          </w:p>
        </w:tc>
      </w:tr>
      <w:tr>
        <w:trPr>
          <w:trHeight w:val="369" w:hRule="atLeast"/>
        </w:trPr>
        <w:tc>
          <w:tcPr>
            <w:tcW w:w="5170" w:type="dxa"/>
            <w:tcBorders>
              <w:top w:val="single" w:sz="4" w:space="0" w:color="000000"/>
              <w:bottom w:val="single" w:sz="4" w:space="0" w:color="000000"/>
            </w:tcBorders>
            <w:shd w:val="clear" w:color="auto" w:fill="D9D9D9"/>
          </w:tcPr>
          <w:p>
            <w:pPr>
              <w:pStyle w:val="TableParagraph"/>
              <w:spacing w:line="182" w:lineRule="exact"/>
              <w:ind w:left="158"/>
              <w:jc w:val="left"/>
              <w:rPr>
                <w:b/>
                <w:sz w:val="16"/>
              </w:rPr>
            </w:pPr>
            <w:r>
              <w:rPr>
                <w:b/>
                <w:sz w:val="16"/>
              </w:rPr>
              <w:t>RESULTADO</w:t>
            </w:r>
            <w:r>
              <w:rPr>
                <w:b/>
                <w:spacing w:val="-9"/>
                <w:sz w:val="16"/>
              </w:rPr>
              <w:t> </w:t>
            </w:r>
            <w:r>
              <w:rPr>
                <w:b/>
                <w:sz w:val="16"/>
              </w:rPr>
              <w:t>DEL</w:t>
            </w:r>
            <w:r>
              <w:rPr>
                <w:b/>
                <w:spacing w:val="-10"/>
                <w:sz w:val="16"/>
              </w:rPr>
              <w:t> </w:t>
            </w:r>
            <w:r>
              <w:rPr>
                <w:b/>
                <w:sz w:val="16"/>
              </w:rPr>
              <w:t>EJERCICIO</w:t>
            </w:r>
            <w:r>
              <w:rPr>
                <w:b/>
                <w:spacing w:val="-6"/>
                <w:sz w:val="16"/>
              </w:rPr>
              <w:t> </w:t>
            </w:r>
            <w:r>
              <w:rPr>
                <w:b/>
                <w:sz w:val="16"/>
              </w:rPr>
              <w:t>PROCEDENTE</w:t>
            </w:r>
            <w:r>
              <w:rPr>
                <w:b/>
                <w:spacing w:val="-9"/>
                <w:sz w:val="16"/>
              </w:rPr>
              <w:t> </w:t>
            </w:r>
            <w:r>
              <w:rPr>
                <w:b/>
                <w:sz w:val="16"/>
              </w:rPr>
              <w:t>DE</w:t>
            </w:r>
            <w:r>
              <w:rPr>
                <w:b/>
                <w:spacing w:val="-7"/>
                <w:sz w:val="16"/>
              </w:rPr>
              <w:t> </w:t>
            </w:r>
            <w:r>
              <w:rPr>
                <w:b/>
                <w:sz w:val="16"/>
              </w:rPr>
              <w:t>OPERACIONES </w:t>
            </w:r>
            <w:r>
              <w:rPr>
                <w:b/>
                <w:spacing w:val="-2"/>
                <w:sz w:val="16"/>
              </w:rPr>
              <w:t>CONTINUADAS</w:t>
            </w:r>
          </w:p>
        </w:tc>
        <w:tc>
          <w:tcPr>
            <w:tcW w:w="832" w:type="dxa"/>
            <w:tcBorders>
              <w:top w:val="single" w:sz="4" w:space="0" w:color="000000"/>
              <w:bottom w:val="single" w:sz="4" w:space="0" w:color="000000"/>
            </w:tcBorders>
            <w:shd w:val="clear" w:color="auto" w:fill="D9D9D9"/>
          </w:tcPr>
          <w:p>
            <w:pPr>
              <w:pStyle w:val="TableParagraph"/>
              <w:jc w:val="left"/>
              <w:rPr>
                <w:rFonts w:ascii="Times New Roman"/>
                <w:sz w:val="16"/>
              </w:rPr>
            </w:pPr>
          </w:p>
        </w:tc>
        <w:tc>
          <w:tcPr>
            <w:tcW w:w="1362" w:type="dxa"/>
            <w:tcBorders>
              <w:top w:val="single" w:sz="4" w:space="0" w:color="000000"/>
              <w:bottom w:val="single" w:sz="4" w:space="0" w:color="000000"/>
            </w:tcBorders>
            <w:shd w:val="clear" w:color="auto" w:fill="D9D9D9"/>
          </w:tcPr>
          <w:p>
            <w:pPr>
              <w:pStyle w:val="TableParagraph"/>
              <w:spacing w:line="168" w:lineRule="exact" w:before="181"/>
              <w:ind w:right="124"/>
              <w:rPr>
                <w:b/>
                <w:sz w:val="16"/>
              </w:rPr>
            </w:pPr>
            <w:r>
              <w:rPr>
                <w:b/>
                <w:spacing w:val="-2"/>
                <w:sz w:val="16"/>
              </w:rPr>
              <w:t>312.942,23</w:t>
            </w:r>
          </w:p>
        </w:tc>
        <w:tc>
          <w:tcPr>
            <w:tcW w:w="1393" w:type="dxa"/>
            <w:tcBorders>
              <w:top w:val="single" w:sz="4" w:space="0" w:color="000000"/>
              <w:bottom w:val="single" w:sz="4" w:space="0" w:color="000000"/>
            </w:tcBorders>
            <w:shd w:val="clear" w:color="auto" w:fill="D9D9D9"/>
          </w:tcPr>
          <w:p>
            <w:pPr>
              <w:pStyle w:val="TableParagraph"/>
              <w:spacing w:line="168" w:lineRule="exact" w:before="181"/>
              <w:ind w:right="149"/>
              <w:rPr>
                <w:b/>
                <w:sz w:val="16"/>
              </w:rPr>
            </w:pPr>
            <w:r>
              <w:rPr>
                <w:b/>
                <w:spacing w:val="-2"/>
                <w:sz w:val="16"/>
              </w:rPr>
              <w:t>751.985,68</w:t>
            </w:r>
          </w:p>
        </w:tc>
      </w:tr>
      <w:tr>
        <w:trPr>
          <w:trHeight w:val="182" w:hRule="atLeast"/>
        </w:trPr>
        <w:tc>
          <w:tcPr>
            <w:tcW w:w="5170" w:type="dxa"/>
            <w:tcBorders>
              <w:top w:val="single" w:sz="4" w:space="0" w:color="000000"/>
              <w:bottom w:val="single" w:sz="4" w:space="0" w:color="000000"/>
            </w:tcBorders>
          </w:tcPr>
          <w:p>
            <w:pPr>
              <w:pStyle w:val="TableParagraph"/>
              <w:jc w:val="left"/>
              <w:rPr>
                <w:rFonts w:ascii="Times New Roman"/>
                <w:sz w:val="12"/>
              </w:rPr>
            </w:pPr>
          </w:p>
        </w:tc>
        <w:tc>
          <w:tcPr>
            <w:tcW w:w="832" w:type="dxa"/>
            <w:tcBorders>
              <w:top w:val="single" w:sz="4" w:space="0" w:color="000000"/>
              <w:bottom w:val="single" w:sz="4" w:space="0" w:color="000000"/>
            </w:tcBorders>
          </w:tcPr>
          <w:p>
            <w:pPr>
              <w:pStyle w:val="TableParagraph"/>
              <w:jc w:val="left"/>
              <w:rPr>
                <w:rFonts w:ascii="Times New Roman"/>
                <w:sz w:val="12"/>
              </w:rPr>
            </w:pPr>
          </w:p>
        </w:tc>
        <w:tc>
          <w:tcPr>
            <w:tcW w:w="1362" w:type="dxa"/>
            <w:tcBorders>
              <w:top w:val="single" w:sz="4" w:space="0" w:color="000000"/>
              <w:bottom w:val="single" w:sz="4" w:space="0" w:color="000000"/>
            </w:tcBorders>
          </w:tcPr>
          <w:p>
            <w:pPr>
              <w:pStyle w:val="TableParagraph"/>
              <w:jc w:val="left"/>
              <w:rPr>
                <w:rFonts w:ascii="Times New Roman"/>
                <w:sz w:val="12"/>
              </w:rPr>
            </w:pPr>
          </w:p>
        </w:tc>
        <w:tc>
          <w:tcPr>
            <w:tcW w:w="1393" w:type="dxa"/>
            <w:tcBorders>
              <w:top w:val="single" w:sz="4" w:space="0" w:color="000000"/>
              <w:bottom w:val="single" w:sz="4" w:space="0" w:color="000000"/>
            </w:tcBorders>
          </w:tcPr>
          <w:p>
            <w:pPr>
              <w:pStyle w:val="TableParagraph"/>
              <w:jc w:val="left"/>
              <w:rPr>
                <w:rFonts w:ascii="Times New Roman"/>
                <w:sz w:val="12"/>
              </w:rPr>
            </w:pPr>
          </w:p>
        </w:tc>
      </w:tr>
      <w:tr>
        <w:trPr>
          <w:trHeight w:val="186" w:hRule="atLeast"/>
        </w:trPr>
        <w:tc>
          <w:tcPr>
            <w:tcW w:w="5170" w:type="dxa"/>
            <w:tcBorders>
              <w:top w:val="single" w:sz="4" w:space="0" w:color="000000"/>
              <w:bottom w:val="single" w:sz="4" w:space="0" w:color="000000"/>
            </w:tcBorders>
            <w:shd w:val="clear" w:color="auto" w:fill="D9D9D9"/>
          </w:tcPr>
          <w:p>
            <w:pPr>
              <w:pStyle w:val="TableParagraph"/>
              <w:spacing w:line="167" w:lineRule="exact"/>
              <w:ind w:left="158"/>
              <w:jc w:val="left"/>
              <w:rPr>
                <w:b/>
                <w:sz w:val="16"/>
              </w:rPr>
            </w:pPr>
            <w:r>
              <w:rPr>
                <w:b/>
                <w:sz w:val="16"/>
              </w:rPr>
              <w:t>RESULTADO</w:t>
            </w:r>
            <w:r>
              <w:rPr>
                <w:b/>
                <w:spacing w:val="-10"/>
                <w:sz w:val="16"/>
              </w:rPr>
              <w:t> </w:t>
            </w:r>
            <w:r>
              <w:rPr>
                <w:b/>
                <w:sz w:val="16"/>
              </w:rPr>
              <w:t>DEL</w:t>
            </w:r>
            <w:r>
              <w:rPr>
                <w:b/>
                <w:spacing w:val="-10"/>
                <w:sz w:val="16"/>
              </w:rPr>
              <w:t> </w:t>
            </w:r>
            <w:r>
              <w:rPr>
                <w:b/>
                <w:spacing w:val="-2"/>
                <w:sz w:val="16"/>
              </w:rPr>
              <w:t>EJERCICIO</w:t>
            </w:r>
          </w:p>
        </w:tc>
        <w:tc>
          <w:tcPr>
            <w:tcW w:w="832"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362" w:type="dxa"/>
            <w:tcBorders>
              <w:top w:val="single" w:sz="4" w:space="0" w:color="000000"/>
              <w:bottom w:val="single" w:sz="4" w:space="0" w:color="000000"/>
            </w:tcBorders>
            <w:shd w:val="clear" w:color="auto" w:fill="D9D9D9"/>
          </w:tcPr>
          <w:p>
            <w:pPr>
              <w:pStyle w:val="TableParagraph"/>
              <w:spacing w:line="167" w:lineRule="exact"/>
              <w:ind w:right="124"/>
              <w:rPr>
                <w:b/>
                <w:sz w:val="16"/>
              </w:rPr>
            </w:pPr>
            <w:r>
              <w:rPr>
                <w:b/>
                <w:spacing w:val="-2"/>
                <w:sz w:val="16"/>
              </w:rPr>
              <w:t>312.942,23</w:t>
            </w:r>
          </w:p>
        </w:tc>
        <w:tc>
          <w:tcPr>
            <w:tcW w:w="1393" w:type="dxa"/>
            <w:tcBorders>
              <w:top w:val="single" w:sz="4" w:space="0" w:color="000000"/>
              <w:bottom w:val="single" w:sz="4" w:space="0" w:color="000000"/>
            </w:tcBorders>
            <w:shd w:val="clear" w:color="auto" w:fill="D9D9D9"/>
          </w:tcPr>
          <w:p>
            <w:pPr>
              <w:pStyle w:val="TableParagraph"/>
              <w:spacing w:line="167" w:lineRule="exact"/>
              <w:ind w:right="149"/>
              <w:rPr>
                <w:b/>
                <w:sz w:val="16"/>
              </w:rPr>
            </w:pPr>
            <w:r>
              <w:rPr>
                <w:b/>
                <w:spacing w:val="-2"/>
                <w:sz w:val="16"/>
              </w:rPr>
              <w:t>751.985,68</w:t>
            </w:r>
          </w:p>
        </w:tc>
      </w:tr>
      <w:tr>
        <w:trPr>
          <w:trHeight w:val="182" w:hRule="atLeast"/>
        </w:trPr>
        <w:tc>
          <w:tcPr>
            <w:tcW w:w="5170" w:type="dxa"/>
            <w:tcBorders>
              <w:top w:val="single" w:sz="4" w:space="0" w:color="000000"/>
            </w:tcBorders>
          </w:tcPr>
          <w:p>
            <w:pPr>
              <w:pStyle w:val="TableParagraph"/>
              <w:spacing w:line="162" w:lineRule="exact"/>
              <w:ind w:left="14"/>
              <w:jc w:val="left"/>
              <w:rPr>
                <w:sz w:val="16"/>
              </w:rPr>
            </w:pPr>
            <w:r>
              <w:rPr>
                <w:sz w:val="16"/>
              </w:rPr>
              <w:t>(*)</w:t>
            </w:r>
            <w:r>
              <w:rPr>
                <w:spacing w:val="-5"/>
                <w:sz w:val="16"/>
              </w:rPr>
              <w:t> </w:t>
            </w:r>
            <w:r>
              <w:rPr>
                <w:sz w:val="16"/>
              </w:rPr>
              <w:t>Datos</w:t>
            </w:r>
            <w:r>
              <w:rPr>
                <w:spacing w:val="-5"/>
                <w:sz w:val="16"/>
              </w:rPr>
              <w:t> </w:t>
            </w:r>
            <w:r>
              <w:rPr>
                <w:sz w:val="16"/>
              </w:rPr>
              <w:t>reexpresados</w:t>
            </w:r>
            <w:r>
              <w:rPr>
                <w:spacing w:val="-2"/>
                <w:sz w:val="16"/>
              </w:rPr>
              <w:t> </w:t>
            </w:r>
            <w:r>
              <w:rPr>
                <w:sz w:val="16"/>
              </w:rPr>
              <w:t>(ver Nota</w:t>
            </w:r>
            <w:r>
              <w:rPr>
                <w:spacing w:val="-5"/>
                <w:sz w:val="16"/>
              </w:rPr>
              <w:t> </w:t>
            </w:r>
            <w:r>
              <w:rPr>
                <w:spacing w:val="-4"/>
                <w:sz w:val="16"/>
              </w:rPr>
              <w:t>2.2)</w:t>
            </w:r>
          </w:p>
        </w:tc>
        <w:tc>
          <w:tcPr>
            <w:tcW w:w="832" w:type="dxa"/>
            <w:tcBorders>
              <w:top w:val="single" w:sz="4" w:space="0" w:color="000000"/>
            </w:tcBorders>
          </w:tcPr>
          <w:p>
            <w:pPr>
              <w:pStyle w:val="TableParagraph"/>
              <w:jc w:val="left"/>
              <w:rPr>
                <w:rFonts w:ascii="Times New Roman"/>
                <w:sz w:val="12"/>
              </w:rPr>
            </w:pPr>
          </w:p>
        </w:tc>
        <w:tc>
          <w:tcPr>
            <w:tcW w:w="1362" w:type="dxa"/>
            <w:tcBorders>
              <w:top w:val="single" w:sz="4" w:space="0" w:color="000000"/>
            </w:tcBorders>
          </w:tcPr>
          <w:p>
            <w:pPr>
              <w:pStyle w:val="TableParagraph"/>
              <w:jc w:val="left"/>
              <w:rPr>
                <w:rFonts w:ascii="Times New Roman"/>
                <w:sz w:val="12"/>
              </w:rPr>
            </w:pPr>
          </w:p>
        </w:tc>
        <w:tc>
          <w:tcPr>
            <w:tcW w:w="1393" w:type="dxa"/>
            <w:tcBorders>
              <w:top w:val="single" w:sz="4" w:space="0" w:color="000000"/>
            </w:tcBorders>
          </w:tcPr>
          <w:p>
            <w:pPr>
              <w:pStyle w:val="TableParagraph"/>
              <w:jc w:val="left"/>
              <w:rPr>
                <w:rFonts w:ascii="Times New Roman"/>
                <w:sz w:val="12"/>
              </w:rPr>
            </w:pPr>
          </w:p>
        </w:tc>
      </w:tr>
    </w:tbl>
    <w:p>
      <w:pPr>
        <w:pStyle w:val="TableParagraph"/>
        <w:spacing w:after="0"/>
        <w:jc w:val="left"/>
        <w:rPr>
          <w:rFonts w:ascii="Times New Roman"/>
          <w:sz w:val="12"/>
        </w:rPr>
        <w:sectPr>
          <w:headerReference w:type="default" r:id="rId20"/>
          <w:footerReference w:type="default" r:id="rId21"/>
          <w:pgSz w:w="11910" w:h="16840"/>
          <w:pgMar w:header="753" w:footer="1264" w:top="1720" w:bottom="1460" w:left="566" w:right="708"/>
        </w:sectPr>
      </w:pPr>
    </w:p>
    <w:p>
      <w:pPr>
        <w:pStyle w:val="BodyText"/>
      </w:pPr>
    </w:p>
    <w:p>
      <w:pPr>
        <w:pStyle w:val="BodyText"/>
      </w:pPr>
    </w:p>
    <w:p>
      <w:pPr>
        <w:pStyle w:val="BodyText"/>
        <w:spacing w:before="34"/>
      </w:pPr>
    </w:p>
    <w:p>
      <w:pPr>
        <w:pStyle w:val="Heading3"/>
        <w:numPr>
          <w:ilvl w:val="0"/>
          <w:numId w:val="6"/>
        </w:numPr>
        <w:tabs>
          <w:tab w:pos="1400" w:val="left" w:leader="none"/>
          <w:tab w:pos="1416" w:val="left" w:leader="none"/>
        </w:tabs>
        <w:spacing w:line="240" w:lineRule="auto" w:before="1" w:after="0"/>
        <w:ind w:left="1416" w:right="1277" w:hanging="284"/>
        <w:jc w:val="left"/>
      </w:pPr>
      <w:r>
        <w:rPr/>
        <w:t>ESTADOS</w:t>
      </w:r>
      <w:r>
        <w:rPr>
          <w:spacing w:val="-5"/>
        </w:rPr>
        <w:t> </w:t>
      </w:r>
      <w:r>
        <w:rPr/>
        <w:t>DE</w:t>
      </w:r>
      <w:r>
        <w:rPr>
          <w:spacing w:val="-2"/>
        </w:rPr>
        <w:t> </w:t>
      </w:r>
      <w:r>
        <w:rPr/>
        <w:t>INGRESOS</w:t>
      </w:r>
      <w:r>
        <w:rPr>
          <w:spacing w:val="-5"/>
        </w:rPr>
        <w:t> </w:t>
      </w:r>
      <w:r>
        <w:rPr/>
        <w:t>Y</w:t>
      </w:r>
      <w:r>
        <w:rPr>
          <w:spacing w:val="-2"/>
        </w:rPr>
        <w:t> </w:t>
      </w:r>
      <w:r>
        <w:rPr/>
        <w:t>GASTOS</w:t>
      </w:r>
      <w:r>
        <w:rPr>
          <w:spacing w:val="-5"/>
        </w:rPr>
        <w:t> </w:t>
      </w:r>
      <w:r>
        <w:rPr/>
        <w:t>RECONOCIDOS</w:t>
      </w:r>
      <w:r>
        <w:rPr>
          <w:spacing w:val="-2"/>
        </w:rPr>
        <w:t> </w:t>
      </w:r>
      <w:r>
        <w:rPr/>
        <w:t>CORRESPONDIENTES</w:t>
      </w:r>
      <w:r>
        <w:rPr>
          <w:spacing w:val="-5"/>
        </w:rPr>
        <w:t> </w:t>
      </w:r>
      <w:r>
        <w:rPr/>
        <w:t>A</w:t>
      </w:r>
      <w:r>
        <w:rPr>
          <w:spacing w:val="-2"/>
        </w:rPr>
        <w:t> </w:t>
      </w:r>
      <w:r>
        <w:rPr/>
        <w:t>LOS EJERCICIOS TERMINADOS EL 31 DE DICIEMBRE</w:t>
      </w:r>
    </w:p>
    <w:p>
      <w:pPr>
        <w:pStyle w:val="BodyText"/>
        <w:spacing w:before="208"/>
        <w:rPr>
          <w:b/>
        </w:rPr>
      </w:pPr>
      <w:r>
        <w:rPr>
          <w:b/>
        </w:rPr>
        <mc:AlternateContent>
          <mc:Choice Requires="wps">
            <w:drawing>
              <wp:anchor distT="0" distB="0" distL="0" distR="0" allowOverlap="1" layoutInCell="1" locked="0" behindDoc="1" simplePos="0" relativeHeight="487605248">
                <wp:simplePos x="0" y="0"/>
                <wp:positionH relativeFrom="page">
                  <wp:posOffset>1078991</wp:posOffset>
                </wp:positionH>
                <wp:positionV relativeFrom="paragraph">
                  <wp:posOffset>293354</wp:posOffset>
                </wp:positionV>
                <wp:extent cx="5581015" cy="128270"/>
                <wp:effectExtent l="0" t="0" r="0" b="0"/>
                <wp:wrapTopAndBottom/>
                <wp:docPr id="54" name="Group 54"/>
                <wp:cNvGraphicFramePr>
                  <a:graphicFrameLocks/>
                </wp:cNvGraphicFramePr>
                <a:graphic>
                  <a:graphicData uri="http://schemas.microsoft.com/office/word/2010/wordprocessingGroup">
                    <wpg:wgp>
                      <wpg:cNvPr id="54" name="Group 54"/>
                      <wpg:cNvGrpSpPr/>
                      <wpg:grpSpPr>
                        <a:xfrm>
                          <a:off x="0" y="0"/>
                          <a:ext cx="5581015" cy="128270"/>
                          <a:chExt cx="5581015" cy="128270"/>
                        </a:xfrm>
                      </wpg:grpSpPr>
                      <wps:wsp>
                        <wps:cNvPr id="55" name="Graphic 55"/>
                        <wps:cNvSpPr/>
                        <wps:spPr>
                          <a:xfrm>
                            <a:off x="0" y="6095"/>
                            <a:ext cx="5581015" cy="116205"/>
                          </a:xfrm>
                          <a:custGeom>
                            <a:avLst/>
                            <a:gdLst/>
                            <a:ahLst/>
                            <a:cxnLst/>
                            <a:rect l="l" t="t" r="r" b="b"/>
                            <a:pathLst>
                              <a:path w="5581015" h="116205">
                                <a:moveTo>
                                  <a:pt x="5580888" y="0"/>
                                </a:moveTo>
                                <a:lnTo>
                                  <a:pt x="4745736" y="0"/>
                                </a:lnTo>
                                <a:lnTo>
                                  <a:pt x="3907536" y="0"/>
                                </a:lnTo>
                                <a:lnTo>
                                  <a:pt x="3258312" y="0"/>
                                </a:lnTo>
                                <a:lnTo>
                                  <a:pt x="0" y="0"/>
                                </a:lnTo>
                                <a:lnTo>
                                  <a:pt x="0" y="115824"/>
                                </a:lnTo>
                                <a:lnTo>
                                  <a:pt x="3258312" y="115824"/>
                                </a:lnTo>
                                <a:lnTo>
                                  <a:pt x="3907536" y="115824"/>
                                </a:lnTo>
                                <a:lnTo>
                                  <a:pt x="4745736" y="115824"/>
                                </a:lnTo>
                                <a:lnTo>
                                  <a:pt x="5580888" y="115824"/>
                                </a:lnTo>
                                <a:lnTo>
                                  <a:pt x="5580888" y="0"/>
                                </a:lnTo>
                                <a:close/>
                              </a:path>
                            </a:pathLst>
                          </a:custGeom>
                          <a:solidFill>
                            <a:srgbClr val="D9D9D9"/>
                          </a:solidFill>
                        </wps:spPr>
                        <wps:bodyPr wrap="square" lIns="0" tIns="0" rIns="0" bIns="0" rtlCol="0">
                          <a:prstTxWarp prst="textNoShape">
                            <a:avLst/>
                          </a:prstTxWarp>
                          <a:noAutofit/>
                        </wps:bodyPr>
                      </wps:wsp>
                      <wps:wsp>
                        <wps:cNvPr id="56" name="Graphic 56"/>
                        <wps:cNvSpPr/>
                        <wps:spPr>
                          <a:xfrm>
                            <a:off x="0" y="0"/>
                            <a:ext cx="5581015" cy="128270"/>
                          </a:xfrm>
                          <a:custGeom>
                            <a:avLst/>
                            <a:gdLst/>
                            <a:ahLst/>
                            <a:cxnLst/>
                            <a:rect l="l" t="t" r="r" b="b"/>
                            <a:pathLst>
                              <a:path w="5581015" h="128270">
                                <a:moveTo>
                                  <a:pt x="5580888" y="121920"/>
                                </a:moveTo>
                                <a:lnTo>
                                  <a:pt x="5580888" y="121920"/>
                                </a:lnTo>
                                <a:lnTo>
                                  <a:pt x="0" y="121920"/>
                                </a:lnTo>
                                <a:lnTo>
                                  <a:pt x="0" y="128016"/>
                                </a:lnTo>
                                <a:lnTo>
                                  <a:pt x="5580888" y="128016"/>
                                </a:lnTo>
                                <a:lnTo>
                                  <a:pt x="5580888" y="121920"/>
                                </a:lnTo>
                                <a:close/>
                              </a:path>
                              <a:path w="5581015" h="128270">
                                <a:moveTo>
                                  <a:pt x="5580888" y="0"/>
                                </a:moveTo>
                                <a:lnTo>
                                  <a:pt x="5580888" y="0"/>
                                </a:lnTo>
                                <a:lnTo>
                                  <a:pt x="0" y="0"/>
                                </a:lnTo>
                                <a:lnTo>
                                  <a:pt x="0" y="6096"/>
                                </a:lnTo>
                                <a:lnTo>
                                  <a:pt x="5580888" y="6096"/>
                                </a:lnTo>
                                <a:lnTo>
                                  <a:pt x="5580888" y="0"/>
                                </a:lnTo>
                                <a:close/>
                              </a:path>
                            </a:pathLst>
                          </a:custGeom>
                          <a:solidFill>
                            <a:srgbClr val="000000"/>
                          </a:solidFill>
                        </wps:spPr>
                        <wps:bodyPr wrap="square" lIns="0" tIns="0" rIns="0" bIns="0" rtlCol="0">
                          <a:prstTxWarp prst="textNoShape">
                            <a:avLst/>
                          </a:prstTxWarp>
                          <a:noAutofit/>
                        </wps:bodyPr>
                      </wps:wsp>
                      <wps:wsp>
                        <wps:cNvPr id="57" name="Textbox 57"/>
                        <wps:cNvSpPr txBox="1"/>
                        <wps:spPr>
                          <a:xfrm>
                            <a:off x="0" y="3047"/>
                            <a:ext cx="5581015" cy="121920"/>
                          </a:xfrm>
                          <a:prstGeom prst="rect">
                            <a:avLst/>
                          </a:prstGeom>
                        </wps:spPr>
                        <wps:txbx>
                          <w:txbxContent>
                            <w:p>
                              <w:pPr>
                                <w:tabs>
                                  <w:tab w:pos="5419" w:val="left" w:leader="none"/>
                                  <w:tab w:pos="6633" w:val="left" w:leader="none"/>
                                  <w:tab w:pos="8305" w:val="right" w:leader="none"/>
                                </w:tabs>
                                <w:spacing w:before="3"/>
                                <w:ind w:left="144" w:right="0" w:firstLine="0"/>
                                <w:jc w:val="left"/>
                                <w:rPr>
                                  <w:b/>
                                  <w:sz w:val="16"/>
                                </w:rPr>
                              </w:pPr>
                              <w:r>
                                <w:rPr>
                                  <w:b/>
                                  <w:spacing w:val="-2"/>
                                  <w:sz w:val="16"/>
                                </w:rPr>
                                <w:t>Euros</w:t>
                              </w:r>
                              <w:r>
                                <w:rPr>
                                  <w:b/>
                                  <w:sz w:val="16"/>
                                </w:rPr>
                                <w:tab/>
                              </w:r>
                              <w:r>
                                <w:rPr>
                                  <w:b/>
                                  <w:spacing w:val="-2"/>
                                  <w:sz w:val="16"/>
                                </w:rPr>
                                <w:t>Notas</w:t>
                              </w:r>
                              <w:r>
                                <w:rPr>
                                  <w:b/>
                                  <w:sz w:val="16"/>
                                </w:rPr>
                                <w:tab/>
                              </w:r>
                              <w:r>
                                <w:rPr>
                                  <w:b/>
                                  <w:spacing w:val="-4"/>
                                  <w:sz w:val="16"/>
                                </w:rPr>
                                <w:t>2023</w:t>
                              </w:r>
                              <w:r>
                                <w:rPr>
                                  <w:b/>
                                  <w:sz w:val="16"/>
                                </w:rPr>
                                <w:tab/>
                              </w:r>
                              <w:r>
                                <w:rPr>
                                  <w:b/>
                                  <w:spacing w:val="-4"/>
                                  <w:sz w:val="16"/>
                                </w:rPr>
                                <w:t>2022</w:t>
                              </w:r>
                            </w:p>
                          </w:txbxContent>
                        </wps:txbx>
                        <wps:bodyPr wrap="square" lIns="0" tIns="0" rIns="0" bIns="0" rtlCol="0">
                          <a:noAutofit/>
                        </wps:bodyPr>
                      </wps:wsp>
                    </wpg:wgp>
                  </a:graphicData>
                </a:graphic>
              </wp:anchor>
            </w:drawing>
          </mc:Choice>
          <mc:Fallback>
            <w:pict>
              <v:group style="position:absolute;margin-left:84.959999pt;margin-top:23.098789pt;width:439.45pt;height:10.1pt;mso-position-horizontal-relative:page;mso-position-vertical-relative:paragraph;z-index:-15711232;mso-wrap-distance-left:0;mso-wrap-distance-right:0" id="docshapegroup33" coordorigin="1699,462" coordsize="8789,202">
                <v:shape style="position:absolute;left:1699;top:471;width:8789;height:183" id="docshape34" coordorigin="1699,472" coordsize="8789,183" path="m10488,472l9173,472,7853,472,6830,472,1699,472,1699,654,6830,654,7853,654,9173,654,10488,654,10488,472xe" filled="true" fillcolor="#d9d9d9" stroked="false">
                  <v:path arrowok="t"/>
                  <v:fill type="solid"/>
                </v:shape>
                <v:shape style="position:absolute;left:1699;top:461;width:8789;height:202" id="docshape35" coordorigin="1699,462" coordsize="8789,202" path="m10488,654l9178,654,9168,654,7862,654,7853,654,6835,654,6826,654,1699,654,1699,664,6826,664,6835,664,7853,664,7862,664,9168,664,9178,664,10488,664,10488,654xm10488,462l9178,462,9168,462,7862,462,7853,462,6835,462,6826,462,1699,462,1699,472,6826,472,6835,472,7853,472,7862,472,9168,472,9178,472,10488,472,10488,462xe" filled="true" fillcolor="#000000" stroked="false">
                  <v:path arrowok="t"/>
                  <v:fill type="solid"/>
                </v:shape>
                <v:shape style="position:absolute;left:1699;top:466;width:8789;height:192" type="#_x0000_t202" id="docshape36" filled="false" stroked="false">
                  <v:textbox inset="0,0,0,0">
                    <w:txbxContent>
                      <w:p>
                        <w:pPr>
                          <w:tabs>
                            <w:tab w:pos="5419" w:val="left" w:leader="none"/>
                            <w:tab w:pos="6633" w:val="left" w:leader="none"/>
                            <w:tab w:pos="8305" w:val="right" w:leader="none"/>
                          </w:tabs>
                          <w:spacing w:before="3"/>
                          <w:ind w:left="144" w:right="0" w:firstLine="0"/>
                          <w:jc w:val="left"/>
                          <w:rPr>
                            <w:b/>
                            <w:sz w:val="16"/>
                          </w:rPr>
                        </w:pPr>
                        <w:r>
                          <w:rPr>
                            <w:b/>
                            <w:spacing w:val="-2"/>
                            <w:sz w:val="16"/>
                          </w:rPr>
                          <w:t>Euros</w:t>
                        </w:r>
                        <w:r>
                          <w:rPr>
                            <w:b/>
                            <w:sz w:val="16"/>
                          </w:rPr>
                          <w:tab/>
                        </w:r>
                        <w:r>
                          <w:rPr>
                            <w:b/>
                            <w:spacing w:val="-2"/>
                            <w:sz w:val="16"/>
                          </w:rPr>
                          <w:t>Notas</w:t>
                        </w:r>
                        <w:r>
                          <w:rPr>
                            <w:b/>
                            <w:sz w:val="16"/>
                          </w:rPr>
                          <w:tab/>
                        </w:r>
                        <w:r>
                          <w:rPr>
                            <w:b/>
                            <w:spacing w:val="-4"/>
                            <w:sz w:val="16"/>
                          </w:rPr>
                          <w:t>2023</w:t>
                        </w:r>
                        <w:r>
                          <w:rPr>
                            <w:b/>
                            <w:sz w:val="16"/>
                          </w:rPr>
                          <w:tab/>
                        </w:r>
                        <w:r>
                          <w:rPr>
                            <w:b/>
                            <w:spacing w:val="-4"/>
                            <w:sz w:val="16"/>
                          </w:rPr>
                          <w:t>2022</w:t>
                        </w:r>
                      </w:p>
                    </w:txbxContent>
                  </v:textbox>
                  <w10:wrap type="none"/>
                </v:shape>
                <w10:wrap type="topAndBottom"/>
              </v:group>
            </w:pict>
          </mc:Fallback>
        </mc:AlternateContent>
      </w:r>
      <w:r>
        <w:rPr>
          <w:b/>
        </w:rPr>
        <mc:AlternateContent>
          <mc:Choice Requires="wps">
            <w:drawing>
              <wp:anchor distT="0" distB="0" distL="0" distR="0" allowOverlap="1" layoutInCell="1" locked="0" behindDoc="1" simplePos="0" relativeHeight="487605760">
                <wp:simplePos x="0" y="0"/>
                <wp:positionH relativeFrom="page">
                  <wp:posOffset>1078991</wp:posOffset>
                </wp:positionH>
                <wp:positionV relativeFrom="paragraph">
                  <wp:posOffset>540242</wp:posOffset>
                </wp:positionV>
                <wp:extent cx="5581015" cy="128270"/>
                <wp:effectExtent l="0" t="0" r="0" b="0"/>
                <wp:wrapTopAndBottom/>
                <wp:docPr id="58" name="Group 58"/>
                <wp:cNvGraphicFramePr>
                  <a:graphicFrameLocks/>
                </wp:cNvGraphicFramePr>
                <a:graphic>
                  <a:graphicData uri="http://schemas.microsoft.com/office/word/2010/wordprocessingGroup">
                    <wpg:wgp>
                      <wpg:cNvPr id="58" name="Group 58"/>
                      <wpg:cNvGrpSpPr/>
                      <wpg:grpSpPr>
                        <a:xfrm>
                          <a:off x="0" y="0"/>
                          <a:ext cx="5581015" cy="128270"/>
                          <a:chExt cx="5581015" cy="128270"/>
                        </a:xfrm>
                      </wpg:grpSpPr>
                      <wps:wsp>
                        <wps:cNvPr id="59" name="Graphic 59"/>
                        <wps:cNvSpPr/>
                        <wps:spPr>
                          <a:xfrm>
                            <a:off x="0" y="6095"/>
                            <a:ext cx="5581015" cy="116205"/>
                          </a:xfrm>
                          <a:custGeom>
                            <a:avLst/>
                            <a:gdLst/>
                            <a:ahLst/>
                            <a:cxnLst/>
                            <a:rect l="l" t="t" r="r" b="b"/>
                            <a:pathLst>
                              <a:path w="5581015" h="116205">
                                <a:moveTo>
                                  <a:pt x="5580888" y="0"/>
                                </a:moveTo>
                                <a:lnTo>
                                  <a:pt x="4745736" y="0"/>
                                </a:lnTo>
                                <a:lnTo>
                                  <a:pt x="3907536" y="0"/>
                                </a:lnTo>
                                <a:lnTo>
                                  <a:pt x="3258312" y="0"/>
                                </a:lnTo>
                                <a:lnTo>
                                  <a:pt x="0" y="0"/>
                                </a:lnTo>
                                <a:lnTo>
                                  <a:pt x="0" y="115824"/>
                                </a:lnTo>
                                <a:lnTo>
                                  <a:pt x="3258312" y="115824"/>
                                </a:lnTo>
                                <a:lnTo>
                                  <a:pt x="3907536" y="115824"/>
                                </a:lnTo>
                                <a:lnTo>
                                  <a:pt x="4745736" y="115824"/>
                                </a:lnTo>
                                <a:lnTo>
                                  <a:pt x="5580888" y="115824"/>
                                </a:lnTo>
                                <a:lnTo>
                                  <a:pt x="5580888" y="0"/>
                                </a:lnTo>
                                <a:close/>
                              </a:path>
                            </a:pathLst>
                          </a:custGeom>
                          <a:solidFill>
                            <a:srgbClr val="D9D9D9"/>
                          </a:solidFill>
                        </wps:spPr>
                        <wps:bodyPr wrap="square" lIns="0" tIns="0" rIns="0" bIns="0" rtlCol="0">
                          <a:prstTxWarp prst="textNoShape">
                            <a:avLst/>
                          </a:prstTxWarp>
                          <a:noAutofit/>
                        </wps:bodyPr>
                      </wps:wsp>
                      <wps:wsp>
                        <wps:cNvPr id="60" name="Graphic 60"/>
                        <wps:cNvSpPr/>
                        <wps:spPr>
                          <a:xfrm>
                            <a:off x="0" y="0"/>
                            <a:ext cx="5581015" cy="128270"/>
                          </a:xfrm>
                          <a:custGeom>
                            <a:avLst/>
                            <a:gdLst/>
                            <a:ahLst/>
                            <a:cxnLst/>
                            <a:rect l="l" t="t" r="r" b="b"/>
                            <a:pathLst>
                              <a:path w="5581015" h="128270">
                                <a:moveTo>
                                  <a:pt x="5580888" y="121920"/>
                                </a:moveTo>
                                <a:lnTo>
                                  <a:pt x="5580888" y="121920"/>
                                </a:lnTo>
                                <a:lnTo>
                                  <a:pt x="0" y="121920"/>
                                </a:lnTo>
                                <a:lnTo>
                                  <a:pt x="0" y="128016"/>
                                </a:lnTo>
                                <a:lnTo>
                                  <a:pt x="5580888" y="128016"/>
                                </a:lnTo>
                                <a:lnTo>
                                  <a:pt x="5580888" y="121920"/>
                                </a:lnTo>
                                <a:close/>
                              </a:path>
                              <a:path w="5581015" h="128270">
                                <a:moveTo>
                                  <a:pt x="5580888" y="0"/>
                                </a:moveTo>
                                <a:lnTo>
                                  <a:pt x="5580888" y="0"/>
                                </a:lnTo>
                                <a:lnTo>
                                  <a:pt x="0" y="0"/>
                                </a:lnTo>
                                <a:lnTo>
                                  <a:pt x="0" y="6096"/>
                                </a:lnTo>
                                <a:lnTo>
                                  <a:pt x="5580888" y="6096"/>
                                </a:lnTo>
                                <a:lnTo>
                                  <a:pt x="5580888" y="0"/>
                                </a:lnTo>
                                <a:close/>
                              </a:path>
                            </a:pathLst>
                          </a:custGeom>
                          <a:solidFill>
                            <a:srgbClr val="000000"/>
                          </a:solidFill>
                        </wps:spPr>
                        <wps:bodyPr wrap="square" lIns="0" tIns="0" rIns="0" bIns="0" rtlCol="0">
                          <a:prstTxWarp prst="textNoShape">
                            <a:avLst/>
                          </a:prstTxWarp>
                          <a:noAutofit/>
                        </wps:bodyPr>
                      </wps:wsp>
                      <wps:wsp>
                        <wps:cNvPr id="61" name="Textbox 61"/>
                        <wps:cNvSpPr txBox="1"/>
                        <wps:spPr>
                          <a:xfrm>
                            <a:off x="0" y="3047"/>
                            <a:ext cx="5581015" cy="121920"/>
                          </a:xfrm>
                          <a:prstGeom prst="rect">
                            <a:avLst/>
                          </a:prstGeom>
                        </wps:spPr>
                        <wps:txbx>
                          <w:txbxContent>
                            <w:p>
                              <w:pPr>
                                <w:tabs>
                                  <w:tab w:pos="6527" w:val="left" w:leader="none"/>
                                  <w:tab w:pos="7847" w:val="left" w:leader="none"/>
                                </w:tabs>
                                <w:spacing w:before="3"/>
                                <w:ind w:left="144" w:right="0" w:firstLine="0"/>
                                <w:jc w:val="left"/>
                                <w:rPr>
                                  <w:b/>
                                  <w:sz w:val="16"/>
                                </w:rPr>
                              </w:pPr>
                              <w:r>
                                <w:rPr>
                                  <w:b/>
                                  <w:sz w:val="16"/>
                                </w:rPr>
                                <w:t>RESULTADO</w:t>
                              </w:r>
                              <w:r>
                                <w:rPr>
                                  <w:b/>
                                  <w:spacing w:val="-8"/>
                                  <w:sz w:val="16"/>
                                </w:rPr>
                                <w:t> </w:t>
                              </w:r>
                              <w:r>
                                <w:rPr>
                                  <w:b/>
                                  <w:sz w:val="16"/>
                                </w:rPr>
                                <w:t>DE</w:t>
                              </w:r>
                              <w:r>
                                <w:rPr>
                                  <w:b/>
                                  <w:spacing w:val="-7"/>
                                  <w:sz w:val="16"/>
                                </w:rPr>
                                <w:t> </w:t>
                              </w:r>
                              <w:r>
                                <w:rPr>
                                  <w:b/>
                                  <w:sz w:val="16"/>
                                </w:rPr>
                                <w:t>LA</w:t>
                              </w:r>
                              <w:r>
                                <w:rPr>
                                  <w:b/>
                                  <w:spacing w:val="-8"/>
                                  <w:sz w:val="16"/>
                                </w:rPr>
                                <w:t> </w:t>
                              </w:r>
                              <w:r>
                                <w:rPr>
                                  <w:b/>
                                  <w:sz w:val="16"/>
                                </w:rPr>
                                <w:t>CUENTA</w:t>
                              </w:r>
                              <w:r>
                                <w:rPr>
                                  <w:b/>
                                  <w:spacing w:val="-7"/>
                                  <w:sz w:val="16"/>
                                </w:rPr>
                                <w:t> </w:t>
                              </w:r>
                              <w:r>
                                <w:rPr>
                                  <w:b/>
                                  <w:sz w:val="16"/>
                                </w:rPr>
                                <w:t>DE</w:t>
                              </w:r>
                              <w:r>
                                <w:rPr>
                                  <w:b/>
                                  <w:spacing w:val="-8"/>
                                  <w:sz w:val="16"/>
                                </w:rPr>
                                <w:t> </w:t>
                              </w:r>
                              <w:r>
                                <w:rPr>
                                  <w:b/>
                                  <w:sz w:val="16"/>
                                </w:rPr>
                                <w:t>PERDIDAS</w:t>
                              </w:r>
                              <w:r>
                                <w:rPr>
                                  <w:b/>
                                  <w:spacing w:val="-9"/>
                                  <w:sz w:val="16"/>
                                </w:rPr>
                                <w:t> </w:t>
                              </w:r>
                              <w:r>
                                <w:rPr>
                                  <w:b/>
                                  <w:sz w:val="16"/>
                                </w:rPr>
                                <w:t>Y</w:t>
                              </w:r>
                              <w:r>
                                <w:rPr>
                                  <w:b/>
                                  <w:spacing w:val="-5"/>
                                  <w:sz w:val="16"/>
                                </w:rPr>
                                <w:t> </w:t>
                              </w:r>
                              <w:r>
                                <w:rPr>
                                  <w:b/>
                                  <w:spacing w:val="-2"/>
                                  <w:sz w:val="16"/>
                                </w:rPr>
                                <w:t>GANANCIAS</w:t>
                              </w:r>
                              <w:r>
                                <w:rPr>
                                  <w:b/>
                                  <w:sz w:val="16"/>
                                </w:rPr>
                                <w:tab/>
                              </w:r>
                              <w:r>
                                <w:rPr>
                                  <w:b/>
                                  <w:spacing w:val="-2"/>
                                  <w:sz w:val="16"/>
                                </w:rPr>
                                <w:t>312.942,23</w:t>
                              </w:r>
                              <w:r>
                                <w:rPr>
                                  <w:b/>
                                  <w:sz w:val="16"/>
                                </w:rPr>
                                <w:tab/>
                              </w:r>
                              <w:r>
                                <w:rPr>
                                  <w:b/>
                                  <w:spacing w:val="-2"/>
                                  <w:sz w:val="16"/>
                                </w:rPr>
                                <w:t>751.985,68</w:t>
                              </w:r>
                            </w:p>
                          </w:txbxContent>
                        </wps:txbx>
                        <wps:bodyPr wrap="square" lIns="0" tIns="0" rIns="0" bIns="0" rtlCol="0">
                          <a:noAutofit/>
                        </wps:bodyPr>
                      </wps:wsp>
                    </wpg:wgp>
                  </a:graphicData>
                </a:graphic>
              </wp:anchor>
            </w:drawing>
          </mc:Choice>
          <mc:Fallback>
            <w:pict>
              <v:group style="position:absolute;margin-left:84.959999pt;margin-top:42.538788pt;width:439.45pt;height:10.1pt;mso-position-horizontal-relative:page;mso-position-vertical-relative:paragraph;z-index:-15710720;mso-wrap-distance-left:0;mso-wrap-distance-right:0" id="docshapegroup37" coordorigin="1699,851" coordsize="8789,202">
                <v:shape style="position:absolute;left:1699;top:860;width:8789;height:183" id="docshape38" coordorigin="1699,860" coordsize="8789,183" path="m10488,860l9173,860,7853,860,6830,860,1699,860,1699,1043,6830,1043,7853,1043,9173,1043,10488,1043,10488,860xe" filled="true" fillcolor="#d9d9d9" stroked="false">
                  <v:path arrowok="t"/>
                  <v:fill type="solid"/>
                </v:shape>
                <v:shape style="position:absolute;left:1699;top:850;width:8789;height:202" id="docshape39" coordorigin="1699,851" coordsize="8789,202" path="m10488,1043l9178,1043,9168,1043,7862,1043,7853,1043,6835,1043,6826,1043,1699,1043,1699,1052,6826,1052,6835,1052,7853,1052,7862,1052,9168,1052,9178,1052,10488,1052,10488,1043xm10488,851l9178,851,9168,851,7862,851,7853,851,6835,851,6826,851,1699,851,1699,860,6826,860,6835,860,7853,860,7862,860,9168,860,9178,860,10488,860,10488,851xe" filled="true" fillcolor="#000000" stroked="false">
                  <v:path arrowok="t"/>
                  <v:fill type="solid"/>
                </v:shape>
                <v:shape style="position:absolute;left:1699;top:855;width:8789;height:192" type="#_x0000_t202" id="docshape40" filled="false" stroked="false">
                  <v:textbox inset="0,0,0,0">
                    <w:txbxContent>
                      <w:p>
                        <w:pPr>
                          <w:tabs>
                            <w:tab w:pos="6527" w:val="left" w:leader="none"/>
                            <w:tab w:pos="7847" w:val="left" w:leader="none"/>
                          </w:tabs>
                          <w:spacing w:before="3"/>
                          <w:ind w:left="144" w:right="0" w:firstLine="0"/>
                          <w:jc w:val="left"/>
                          <w:rPr>
                            <w:b/>
                            <w:sz w:val="16"/>
                          </w:rPr>
                        </w:pPr>
                        <w:r>
                          <w:rPr>
                            <w:b/>
                            <w:sz w:val="16"/>
                          </w:rPr>
                          <w:t>RESULTADO</w:t>
                        </w:r>
                        <w:r>
                          <w:rPr>
                            <w:b/>
                            <w:spacing w:val="-8"/>
                            <w:sz w:val="16"/>
                          </w:rPr>
                          <w:t> </w:t>
                        </w:r>
                        <w:r>
                          <w:rPr>
                            <w:b/>
                            <w:sz w:val="16"/>
                          </w:rPr>
                          <w:t>DE</w:t>
                        </w:r>
                        <w:r>
                          <w:rPr>
                            <w:b/>
                            <w:spacing w:val="-7"/>
                            <w:sz w:val="16"/>
                          </w:rPr>
                          <w:t> </w:t>
                        </w:r>
                        <w:r>
                          <w:rPr>
                            <w:b/>
                            <w:sz w:val="16"/>
                          </w:rPr>
                          <w:t>LA</w:t>
                        </w:r>
                        <w:r>
                          <w:rPr>
                            <w:b/>
                            <w:spacing w:val="-8"/>
                            <w:sz w:val="16"/>
                          </w:rPr>
                          <w:t> </w:t>
                        </w:r>
                        <w:r>
                          <w:rPr>
                            <w:b/>
                            <w:sz w:val="16"/>
                          </w:rPr>
                          <w:t>CUENTA</w:t>
                        </w:r>
                        <w:r>
                          <w:rPr>
                            <w:b/>
                            <w:spacing w:val="-7"/>
                            <w:sz w:val="16"/>
                          </w:rPr>
                          <w:t> </w:t>
                        </w:r>
                        <w:r>
                          <w:rPr>
                            <w:b/>
                            <w:sz w:val="16"/>
                          </w:rPr>
                          <w:t>DE</w:t>
                        </w:r>
                        <w:r>
                          <w:rPr>
                            <w:b/>
                            <w:spacing w:val="-8"/>
                            <w:sz w:val="16"/>
                          </w:rPr>
                          <w:t> </w:t>
                        </w:r>
                        <w:r>
                          <w:rPr>
                            <w:b/>
                            <w:sz w:val="16"/>
                          </w:rPr>
                          <w:t>PERDIDAS</w:t>
                        </w:r>
                        <w:r>
                          <w:rPr>
                            <w:b/>
                            <w:spacing w:val="-9"/>
                            <w:sz w:val="16"/>
                          </w:rPr>
                          <w:t> </w:t>
                        </w:r>
                        <w:r>
                          <w:rPr>
                            <w:b/>
                            <w:sz w:val="16"/>
                          </w:rPr>
                          <w:t>Y</w:t>
                        </w:r>
                        <w:r>
                          <w:rPr>
                            <w:b/>
                            <w:spacing w:val="-5"/>
                            <w:sz w:val="16"/>
                          </w:rPr>
                          <w:t> </w:t>
                        </w:r>
                        <w:r>
                          <w:rPr>
                            <w:b/>
                            <w:spacing w:val="-2"/>
                            <w:sz w:val="16"/>
                          </w:rPr>
                          <w:t>GANANCIAS</w:t>
                        </w:r>
                        <w:r>
                          <w:rPr>
                            <w:b/>
                            <w:sz w:val="16"/>
                          </w:rPr>
                          <w:tab/>
                        </w:r>
                        <w:r>
                          <w:rPr>
                            <w:b/>
                            <w:spacing w:val="-2"/>
                            <w:sz w:val="16"/>
                          </w:rPr>
                          <w:t>312.942,23</w:t>
                        </w:r>
                        <w:r>
                          <w:rPr>
                            <w:b/>
                            <w:sz w:val="16"/>
                          </w:rPr>
                          <w:tab/>
                        </w:r>
                        <w:r>
                          <w:rPr>
                            <w:b/>
                            <w:spacing w:val="-2"/>
                            <w:sz w:val="16"/>
                          </w:rPr>
                          <w:t>751.985,68</w:t>
                        </w:r>
                      </w:p>
                    </w:txbxContent>
                  </v:textbox>
                  <w10:wrap type="none"/>
                </v:shape>
                <w10:wrap type="topAndBottom"/>
              </v:group>
            </w:pict>
          </mc:Fallback>
        </mc:AlternateContent>
      </w:r>
    </w:p>
    <w:p>
      <w:pPr>
        <w:pStyle w:val="BodyText"/>
        <w:spacing w:before="2"/>
        <w:rPr>
          <w:b/>
          <w:sz w:val="14"/>
        </w:rPr>
      </w:pPr>
    </w:p>
    <w:p>
      <w:pPr>
        <w:pStyle w:val="BodyText"/>
        <w:spacing w:before="1"/>
        <w:rPr>
          <w:b/>
          <w:sz w:val="16"/>
        </w:rPr>
      </w:pPr>
    </w:p>
    <w:p>
      <w:pPr>
        <w:spacing w:line="183" w:lineRule="exact" w:before="1"/>
        <w:ind w:left="1133" w:right="0" w:firstLine="0"/>
        <w:jc w:val="left"/>
        <w:rPr>
          <w:b/>
          <w:sz w:val="16"/>
        </w:rPr>
      </w:pPr>
      <w:r>
        <w:rPr>
          <w:b/>
          <w:sz w:val="16"/>
        </w:rPr>
        <w:t>INGRESOS</w:t>
      </w:r>
      <w:r>
        <w:rPr>
          <w:b/>
          <w:spacing w:val="-8"/>
          <w:sz w:val="16"/>
        </w:rPr>
        <w:t> </w:t>
      </w:r>
      <w:r>
        <w:rPr>
          <w:b/>
          <w:sz w:val="16"/>
        </w:rPr>
        <w:t>Y</w:t>
      </w:r>
      <w:r>
        <w:rPr>
          <w:b/>
          <w:spacing w:val="-2"/>
          <w:sz w:val="16"/>
        </w:rPr>
        <w:t> </w:t>
      </w:r>
      <w:r>
        <w:rPr>
          <w:b/>
          <w:sz w:val="16"/>
        </w:rPr>
        <w:t>GASTOS</w:t>
      </w:r>
      <w:r>
        <w:rPr>
          <w:b/>
          <w:spacing w:val="-7"/>
          <w:sz w:val="16"/>
        </w:rPr>
        <w:t> </w:t>
      </w:r>
      <w:r>
        <w:rPr>
          <w:b/>
          <w:sz w:val="16"/>
        </w:rPr>
        <w:t>IMPUTADOS</w:t>
      </w:r>
      <w:r>
        <w:rPr>
          <w:b/>
          <w:spacing w:val="-7"/>
          <w:sz w:val="16"/>
        </w:rPr>
        <w:t> </w:t>
      </w:r>
      <w:r>
        <w:rPr>
          <w:b/>
          <w:sz w:val="16"/>
        </w:rPr>
        <w:t>DIRECTAMENTE</w:t>
      </w:r>
      <w:r>
        <w:rPr>
          <w:b/>
          <w:spacing w:val="-8"/>
          <w:sz w:val="16"/>
        </w:rPr>
        <w:t> </w:t>
      </w:r>
      <w:r>
        <w:rPr>
          <w:b/>
          <w:sz w:val="16"/>
        </w:rPr>
        <w:t>EN</w:t>
      </w:r>
      <w:r>
        <w:rPr>
          <w:b/>
          <w:spacing w:val="-7"/>
          <w:sz w:val="16"/>
        </w:rPr>
        <w:t> </w:t>
      </w:r>
      <w:r>
        <w:rPr>
          <w:b/>
          <w:spacing w:val="-5"/>
          <w:sz w:val="16"/>
        </w:rPr>
        <w:t>EL</w:t>
      </w:r>
    </w:p>
    <w:p>
      <w:pPr>
        <w:tabs>
          <w:tab w:pos="8409" w:val="left" w:leader="none"/>
          <w:tab w:pos="9729" w:val="left" w:leader="none"/>
        </w:tabs>
        <w:spacing w:line="183" w:lineRule="exact" w:before="0"/>
        <w:ind w:left="1133" w:right="0" w:firstLine="0"/>
        <w:jc w:val="left"/>
        <w:rPr>
          <w:b/>
          <w:sz w:val="16"/>
        </w:rPr>
      </w:pPr>
      <w:r>
        <w:rPr>
          <w:b/>
          <w:sz w:val="16"/>
        </w:rPr>
        <w:t>PATRIMONIO</w:t>
      </w:r>
      <w:r>
        <w:rPr>
          <w:b/>
          <w:spacing w:val="-10"/>
          <w:sz w:val="16"/>
        </w:rPr>
        <w:t> </w:t>
      </w:r>
      <w:r>
        <w:rPr>
          <w:b/>
          <w:spacing w:val="-4"/>
          <w:sz w:val="16"/>
        </w:rPr>
        <w:t>NETO</w:t>
      </w:r>
      <w:r>
        <w:rPr>
          <w:b/>
          <w:sz w:val="16"/>
        </w:rPr>
        <w:tab/>
      </w:r>
      <w:r>
        <w:rPr>
          <w:b/>
          <w:spacing w:val="-12"/>
          <w:sz w:val="16"/>
        </w:rPr>
        <w:t>-</w:t>
      </w:r>
      <w:r>
        <w:rPr>
          <w:b/>
          <w:sz w:val="16"/>
        </w:rPr>
        <w:tab/>
      </w:r>
      <w:r>
        <w:rPr>
          <w:b/>
          <w:spacing w:val="-10"/>
          <w:sz w:val="16"/>
        </w:rPr>
        <w:t>-</w:t>
      </w:r>
    </w:p>
    <w:p>
      <w:pPr>
        <w:pStyle w:val="BodyText"/>
        <w:spacing w:before="1"/>
        <w:rPr>
          <w:b/>
          <w:sz w:val="14"/>
        </w:rPr>
      </w:pPr>
      <w:r>
        <w:rPr>
          <w:b/>
          <w:sz w:val="14"/>
        </w:rPr>
        <mc:AlternateContent>
          <mc:Choice Requires="wps">
            <w:drawing>
              <wp:anchor distT="0" distB="0" distL="0" distR="0" allowOverlap="1" layoutInCell="1" locked="0" behindDoc="1" simplePos="0" relativeHeight="487606272">
                <wp:simplePos x="0" y="0"/>
                <wp:positionH relativeFrom="page">
                  <wp:posOffset>1078991</wp:posOffset>
                </wp:positionH>
                <wp:positionV relativeFrom="paragraph">
                  <wp:posOffset>118637</wp:posOffset>
                </wp:positionV>
                <wp:extent cx="5581015" cy="243840"/>
                <wp:effectExtent l="0" t="0" r="0" b="0"/>
                <wp:wrapTopAndBottom/>
                <wp:docPr id="62" name="Group 62"/>
                <wp:cNvGraphicFramePr>
                  <a:graphicFrameLocks/>
                </wp:cNvGraphicFramePr>
                <a:graphic>
                  <a:graphicData uri="http://schemas.microsoft.com/office/word/2010/wordprocessingGroup">
                    <wpg:wgp>
                      <wpg:cNvPr id="62" name="Group 62"/>
                      <wpg:cNvGrpSpPr/>
                      <wpg:grpSpPr>
                        <a:xfrm>
                          <a:off x="0" y="0"/>
                          <a:ext cx="5581015" cy="243840"/>
                          <a:chExt cx="5581015" cy="243840"/>
                        </a:xfrm>
                      </wpg:grpSpPr>
                      <wps:wsp>
                        <wps:cNvPr id="63" name="Graphic 63"/>
                        <wps:cNvSpPr/>
                        <wps:spPr>
                          <a:xfrm>
                            <a:off x="0" y="6095"/>
                            <a:ext cx="5581015" cy="231775"/>
                          </a:xfrm>
                          <a:custGeom>
                            <a:avLst/>
                            <a:gdLst/>
                            <a:ahLst/>
                            <a:cxnLst/>
                            <a:rect l="l" t="t" r="r" b="b"/>
                            <a:pathLst>
                              <a:path w="5581015" h="231775">
                                <a:moveTo>
                                  <a:pt x="5580888" y="0"/>
                                </a:moveTo>
                                <a:lnTo>
                                  <a:pt x="4745736" y="0"/>
                                </a:lnTo>
                                <a:lnTo>
                                  <a:pt x="3907536" y="0"/>
                                </a:lnTo>
                                <a:lnTo>
                                  <a:pt x="3258312" y="0"/>
                                </a:lnTo>
                                <a:lnTo>
                                  <a:pt x="0" y="0"/>
                                </a:lnTo>
                                <a:lnTo>
                                  <a:pt x="0" y="231648"/>
                                </a:lnTo>
                                <a:lnTo>
                                  <a:pt x="3258312" y="231648"/>
                                </a:lnTo>
                                <a:lnTo>
                                  <a:pt x="3907536" y="231648"/>
                                </a:lnTo>
                                <a:lnTo>
                                  <a:pt x="4745736" y="231648"/>
                                </a:lnTo>
                                <a:lnTo>
                                  <a:pt x="5580888" y="231648"/>
                                </a:lnTo>
                                <a:lnTo>
                                  <a:pt x="5580888" y="0"/>
                                </a:lnTo>
                                <a:close/>
                              </a:path>
                            </a:pathLst>
                          </a:custGeom>
                          <a:solidFill>
                            <a:srgbClr val="D9D9D9"/>
                          </a:solidFill>
                        </wps:spPr>
                        <wps:bodyPr wrap="square" lIns="0" tIns="0" rIns="0" bIns="0" rtlCol="0">
                          <a:prstTxWarp prst="textNoShape">
                            <a:avLst/>
                          </a:prstTxWarp>
                          <a:noAutofit/>
                        </wps:bodyPr>
                      </wps:wsp>
                      <wps:wsp>
                        <wps:cNvPr id="64" name="Graphic 64"/>
                        <wps:cNvSpPr/>
                        <wps:spPr>
                          <a:xfrm>
                            <a:off x="0" y="0"/>
                            <a:ext cx="5581015" cy="243840"/>
                          </a:xfrm>
                          <a:custGeom>
                            <a:avLst/>
                            <a:gdLst/>
                            <a:ahLst/>
                            <a:cxnLst/>
                            <a:rect l="l" t="t" r="r" b="b"/>
                            <a:pathLst>
                              <a:path w="5581015" h="243840">
                                <a:moveTo>
                                  <a:pt x="5580888" y="237744"/>
                                </a:moveTo>
                                <a:lnTo>
                                  <a:pt x="5580888" y="237744"/>
                                </a:lnTo>
                                <a:lnTo>
                                  <a:pt x="0" y="237744"/>
                                </a:lnTo>
                                <a:lnTo>
                                  <a:pt x="0" y="243840"/>
                                </a:lnTo>
                                <a:lnTo>
                                  <a:pt x="5580888" y="243840"/>
                                </a:lnTo>
                                <a:lnTo>
                                  <a:pt x="5580888" y="237744"/>
                                </a:lnTo>
                                <a:close/>
                              </a:path>
                              <a:path w="5581015" h="243840">
                                <a:moveTo>
                                  <a:pt x="5580888" y="0"/>
                                </a:moveTo>
                                <a:lnTo>
                                  <a:pt x="5580888" y="0"/>
                                </a:lnTo>
                                <a:lnTo>
                                  <a:pt x="0" y="0"/>
                                </a:lnTo>
                                <a:lnTo>
                                  <a:pt x="0" y="6096"/>
                                </a:lnTo>
                                <a:lnTo>
                                  <a:pt x="5580888" y="6096"/>
                                </a:lnTo>
                                <a:lnTo>
                                  <a:pt x="5580888" y="0"/>
                                </a:lnTo>
                                <a:close/>
                              </a:path>
                            </a:pathLst>
                          </a:custGeom>
                          <a:solidFill>
                            <a:srgbClr val="000000"/>
                          </a:solidFill>
                        </wps:spPr>
                        <wps:bodyPr wrap="square" lIns="0" tIns="0" rIns="0" bIns="0" rtlCol="0">
                          <a:prstTxWarp prst="textNoShape">
                            <a:avLst/>
                          </a:prstTxWarp>
                          <a:noAutofit/>
                        </wps:bodyPr>
                      </wps:wsp>
                      <wps:wsp>
                        <wps:cNvPr id="65" name="Textbox 65"/>
                        <wps:cNvSpPr txBox="1"/>
                        <wps:spPr>
                          <a:xfrm>
                            <a:off x="91439" y="9527"/>
                            <a:ext cx="3109595" cy="228600"/>
                          </a:xfrm>
                          <a:prstGeom prst="rect">
                            <a:avLst/>
                          </a:prstGeom>
                        </wps:spPr>
                        <wps:txbx>
                          <w:txbxContent>
                            <w:p>
                              <w:pPr>
                                <w:spacing w:line="237" w:lineRule="auto" w:before="0"/>
                                <w:ind w:left="0" w:right="18" w:firstLine="0"/>
                                <w:jc w:val="left"/>
                                <w:rPr>
                                  <w:b/>
                                  <w:sz w:val="16"/>
                                </w:rPr>
                              </w:pPr>
                              <w:r>
                                <w:rPr>
                                  <w:b/>
                                  <w:sz w:val="16"/>
                                </w:rPr>
                                <w:t>TOTAL</w:t>
                              </w:r>
                              <w:r>
                                <w:rPr>
                                  <w:b/>
                                  <w:spacing w:val="-7"/>
                                  <w:sz w:val="16"/>
                                </w:rPr>
                                <w:t> </w:t>
                              </w:r>
                              <w:r>
                                <w:rPr>
                                  <w:b/>
                                  <w:sz w:val="16"/>
                                </w:rPr>
                                <w:t>INGRESOS</w:t>
                              </w:r>
                              <w:r>
                                <w:rPr>
                                  <w:b/>
                                  <w:spacing w:val="-7"/>
                                  <w:sz w:val="16"/>
                                </w:rPr>
                                <w:t> </w:t>
                              </w:r>
                              <w:r>
                                <w:rPr>
                                  <w:b/>
                                  <w:sz w:val="16"/>
                                </w:rPr>
                                <w:t>Y</w:t>
                              </w:r>
                              <w:r>
                                <w:rPr>
                                  <w:b/>
                                  <w:spacing w:val="-7"/>
                                  <w:sz w:val="16"/>
                                </w:rPr>
                                <w:t> </w:t>
                              </w:r>
                              <w:r>
                                <w:rPr>
                                  <w:b/>
                                  <w:sz w:val="16"/>
                                </w:rPr>
                                <w:t>GASTOS</w:t>
                              </w:r>
                              <w:r>
                                <w:rPr>
                                  <w:b/>
                                  <w:spacing w:val="-7"/>
                                  <w:sz w:val="16"/>
                                </w:rPr>
                                <w:t> </w:t>
                              </w:r>
                              <w:r>
                                <w:rPr>
                                  <w:b/>
                                  <w:sz w:val="16"/>
                                </w:rPr>
                                <w:t>IMPUTADOS</w:t>
                              </w:r>
                              <w:r>
                                <w:rPr>
                                  <w:b/>
                                  <w:spacing w:val="-7"/>
                                  <w:sz w:val="16"/>
                                </w:rPr>
                                <w:t> </w:t>
                              </w:r>
                              <w:r>
                                <w:rPr>
                                  <w:b/>
                                  <w:sz w:val="16"/>
                                </w:rPr>
                                <w:t>DIRECTAMENTE</w:t>
                              </w:r>
                              <w:r>
                                <w:rPr>
                                  <w:b/>
                                  <w:spacing w:val="-7"/>
                                  <w:sz w:val="16"/>
                                </w:rPr>
                                <w:t> </w:t>
                              </w:r>
                              <w:r>
                                <w:rPr>
                                  <w:b/>
                                  <w:sz w:val="16"/>
                                </w:rPr>
                                <w:t>EN EL PATRIMONIO NETO</w:t>
                              </w:r>
                            </w:p>
                          </w:txbxContent>
                        </wps:txbx>
                        <wps:bodyPr wrap="square" lIns="0" tIns="0" rIns="0" bIns="0" rtlCol="0">
                          <a:noAutofit/>
                        </wps:bodyPr>
                      </wps:wsp>
                      <wps:wsp>
                        <wps:cNvPr id="66" name="Textbox 66"/>
                        <wps:cNvSpPr txBox="1"/>
                        <wps:spPr>
                          <a:xfrm>
                            <a:off x="4620767" y="125351"/>
                            <a:ext cx="46355" cy="112395"/>
                          </a:xfrm>
                          <a:prstGeom prst="rect">
                            <a:avLst/>
                          </a:prstGeom>
                        </wps:spPr>
                        <wps:txbx>
                          <w:txbxContent>
                            <w:p>
                              <w:pPr>
                                <w:spacing w:line="177" w:lineRule="exact" w:before="0"/>
                                <w:ind w:left="0" w:right="0" w:firstLine="0"/>
                                <w:jc w:val="left"/>
                                <w:rPr>
                                  <w:b/>
                                  <w:sz w:val="16"/>
                                </w:rPr>
                              </w:pPr>
                              <w:r>
                                <w:rPr>
                                  <w:b/>
                                  <w:spacing w:val="-10"/>
                                  <w:sz w:val="16"/>
                                </w:rPr>
                                <w:t>-</w:t>
                              </w:r>
                            </w:p>
                          </w:txbxContent>
                        </wps:txbx>
                        <wps:bodyPr wrap="square" lIns="0" tIns="0" rIns="0" bIns="0" rtlCol="0">
                          <a:noAutofit/>
                        </wps:bodyPr>
                      </wps:wsp>
                      <wps:wsp>
                        <wps:cNvPr id="67" name="Textbox 67"/>
                        <wps:cNvSpPr txBox="1"/>
                        <wps:spPr>
                          <a:xfrm>
                            <a:off x="5458961" y="125351"/>
                            <a:ext cx="46355" cy="112395"/>
                          </a:xfrm>
                          <a:prstGeom prst="rect">
                            <a:avLst/>
                          </a:prstGeom>
                        </wps:spPr>
                        <wps:txbx>
                          <w:txbxContent>
                            <w:p>
                              <w:pPr>
                                <w:spacing w:line="177" w:lineRule="exact" w:before="0"/>
                                <w:ind w:left="0" w:right="0" w:firstLine="0"/>
                                <w:jc w:val="left"/>
                                <w:rPr>
                                  <w:b/>
                                  <w:sz w:val="16"/>
                                </w:rPr>
                              </w:pPr>
                              <w:r>
                                <w:rPr>
                                  <w:b/>
                                  <w:spacing w:val="-10"/>
                                  <w:sz w:val="16"/>
                                </w:rPr>
                                <w:t>-</w:t>
                              </w:r>
                            </w:p>
                          </w:txbxContent>
                        </wps:txbx>
                        <wps:bodyPr wrap="square" lIns="0" tIns="0" rIns="0" bIns="0" rtlCol="0">
                          <a:noAutofit/>
                        </wps:bodyPr>
                      </wps:wsp>
                    </wpg:wgp>
                  </a:graphicData>
                </a:graphic>
              </wp:anchor>
            </w:drawing>
          </mc:Choice>
          <mc:Fallback>
            <w:pict>
              <v:group style="position:absolute;margin-left:84.959999pt;margin-top:9.341567pt;width:439.45pt;height:19.2pt;mso-position-horizontal-relative:page;mso-position-vertical-relative:paragraph;z-index:-15710208;mso-wrap-distance-left:0;mso-wrap-distance-right:0" id="docshapegroup41" coordorigin="1699,187" coordsize="8789,384">
                <v:shape style="position:absolute;left:1699;top:196;width:8789;height:365" id="docshape42" coordorigin="1699,196" coordsize="8789,365" path="m10488,196l9173,196,7853,196,6830,196,1699,196,1699,561,6830,561,7853,561,9173,561,10488,561,10488,196xe" filled="true" fillcolor="#d9d9d9" stroked="false">
                  <v:path arrowok="t"/>
                  <v:fill type="solid"/>
                </v:shape>
                <v:shape style="position:absolute;left:1699;top:186;width:8789;height:384" id="docshape43" coordorigin="1699,187" coordsize="8789,384" path="m10488,561l9178,561,9168,561,7862,561,7853,561,6835,561,6826,561,1699,561,1699,571,6826,571,6835,571,7853,571,7862,571,9168,571,9178,571,10488,571,10488,561xm10488,187l9178,187,9168,187,7862,187,7853,187,6835,187,6826,187,1699,187,1699,196,6826,196,6835,196,7853,196,7862,196,9168,196,9178,196,10488,196,10488,187xe" filled="true" fillcolor="#000000" stroked="false">
                  <v:path arrowok="t"/>
                  <v:fill type="solid"/>
                </v:shape>
                <v:shape style="position:absolute;left:1843;top:201;width:4897;height:360" type="#_x0000_t202" id="docshape44" filled="false" stroked="false">
                  <v:textbox inset="0,0,0,0">
                    <w:txbxContent>
                      <w:p>
                        <w:pPr>
                          <w:spacing w:line="237" w:lineRule="auto" w:before="0"/>
                          <w:ind w:left="0" w:right="18" w:firstLine="0"/>
                          <w:jc w:val="left"/>
                          <w:rPr>
                            <w:b/>
                            <w:sz w:val="16"/>
                          </w:rPr>
                        </w:pPr>
                        <w:r>
                          <w:rPr>
                            <w:b/>
                            <w:sz w:val="16"/>
                          </w:rPr>
                          <w:t>TOTAL</w:t>
                        </w:r>
                        <w:r>
                          <w:rPr>
                            <w:b/>
                            <w:spacing w:val="-7"/>
                            <w:sz w:val="16"/>
                          </w:rPr>
                          <w:t> </w:t>
                        </w:r>
                        <w:r>
                          <w:rPr>
                            <w:b/>
                            <w:sz w:val="16"/>
                          </w:rPr>
                          <w:t>INGRESOS</w:t>
                        </w:r>
                        <w:r>
                          <w:rPr>
                            <w:b/>
                            <w:spacing w:val="-7"/>
                            <w:sz w:val="16"/>
                          </w:rPr>
                          <w:t> </w:t>
                        </w:r>
                        <w:r>
                          <w:rPr>
                            <w:b/>
                            <w:sz w:val="16"/>
                          </w:rPr>
                          <w:t>Y</w:t>
                        </w:r>
                        <w:r>
                          <w:rPr>
                            <w:b/>
                            <w:spacing w:val="-7"/>
                            <w:sz w:val="16"/>
                          </w:rPr>
                          <w:t> </w:t>
                        </w:r>
                        <w:r>
                          <w:rPr>
                            <w:b/>
                            <w:sz w:val="16"/>
                          </w:rPr>
                          <w:t>GASTOS</w:t>
                        </w:r>
                        <w:r>
                          <w:rPr>
                            <w:b/>
                            <w:spacing w:val="-7"/>
                            <w:sz w:val="16"/>
                          </w:rPr>
                          <w:t> </w:t>
                        </w:r>
                        <w:r>
                          <w:rPr>
                            <w:b/>
                            <w:sz w:val="16"/>
                          </w:rPr>
                          <w:t>IMPUTADOS</w:t>
                        </w:r>
                        <w:r>
                          <w:rPr>
                            <w:b/>
                            <w:spacing w:val="-7"/>
                            <w:sz w:val="16"/>
                          </w:rPr>
                          <w:t> </w:t>
                        </w:r>
                        <w:r>
                          <w:rPr>
                            <w:b/>
                            <w:sz w:val="16"/>
                          </w:rPr>
                          <w:t>DIRECTAMENTE</w:t>
                        </w:r>
                        <w:r>
                          <w:rPr>
                            <w:b/>
                            <w:spacing w:val="-7"/>
                            <w:sz w:val="16"/>
                          </w:rPr>
                          <w:t> </w:t>
                        </w:r>
                        <w:r>
                          <w:rPr>
                            <w:b/>
                            <w:sz w:val="16"/>
                          </w:rPr>
                          <w:t>EN EL PATRIMONIO NETO</w:t>
                        </w:r>
                      </w:p>
                    </w:txbxContent>
                  </v:textbox>
                  <w10:wrap type="none"/>
                </v:shape>
                <v:shape style="position:absolute;left:8976;top:384;width:73;height:177" type="#_x0000_t202" id="docshape45" filled="false" stroked="false">
                  <v:textbox inset="0,0,0,0">
                    <w:txbxContent>
                      <w:p>
                        <w:pPr>
                          <w:spacing w:line="177" w:lineRule="exact" w:before="0"/>
                          <w:ind w:left="0" w:right="0" w:firstLine="0"/>
                          <w:jc w:val="left"/>
                          <w:rPr>
                            <w:b/>
                            <w:sz w:val="16"/>
                          </w:rPr>
                        </w:pPr>
                        <w:r>
                          <w:rPr>
                            <w:b/>
                            <w:spacing w:val="-10"/>
                            <w:sz w:val="16"/>
                          </w:rPr>
                          <w:t>-</w:t>
                        </w:r>
                      </w:p>
                    </w:txbxContent>
                  </v:textbox>
                  <w10:wrap type="none"/>
                </v:shape>
                <v:shape style="position:absolute;left:10296;top:384;width:73;height:177" type="#_x0000_t202" id="docshape46" filled="false" stroked="false">
                  <v:textbox inset="0,0,0,0">
                    <w:txbxContent>
                      <w:p>
                        <w:pPr>
                          <w:spacing w:line="177" w:lineRule="exact" w:before="0"/>
                          <w:ind w:left="0" w:right="0" w:firstLine="0"/>
                          <w:jc w:val="left"/>
                          <w:rPr>
                            <w:b/>
                            <w:sz w:val="16"/>
                          </w:rPr>
                        </w:pPr>
                        <w:r>
                          <w:rPr>
                            <w:b/>
                            <w:spacing w:val="-10"/>
                            <w:sz w:val="16"/>
                          </w:rPr>
                          <w:t>-</w:t>
                        </w:r>
                      </w:p>
                    </w:txbxContent>
                  </v:textbox>
                  <w10:wrap type="none"/>
                </v:shape>
                <w10:wrap type="topAndBottom"/>
              </v:group>
            </w:pict>
          </mc:Fallback>
        </mc:AlternateContent>
      </w:r>
    </w:p>
    <w:p>
      <w:pPr>
        <w:pStyle w:val="BodyText"/>
        <w:spacing w:before="1"/>
        <w:rPr>
          <w:b/>
          <w:sz w:val="16"/>
        </w:rPr>
      </w:pPr>
    </w:p>
    <w:p>
      <w:pPr>
        <w:spacing w:before="1" w:after="5"/>
        <w:ind w:left="1133" w:right="0" w:firstLine="0"/>
        <w:jc w:val="left"/>
        <w:rPr>
          <w:b/>
          <w:sz w:val="16"/>
        </w:rPr>
      </w:pPr>
      <w:r>
        <w:rPr>
          <w:b/>
          <w:sz w:val="16"/>
        </w:rPr>
        <w:t>TRANSFERENCIAS</w:t>
      </w:r>
      <w:r>
        <w:rPr>
          <w:b/>
          <w:spacing w:val="-4"/>
          <w:sz w:val="16"/>
        </w:rPr>
        <w:t> </w:t>
      </w:r>
      <w:r>
        <w:rPr>
          <w:b/>
          <w:sz w:val="16"/>
        </w:rPr>
        <w:t>A</w:t>
      </w:r>
      <w:r>
        <w:rPr>
          <w:b/>
          <w:spacing w:val="-8"/>
          <w:sz w:val="16"/>
        </w:rPr>
        <w:t> </w:t>
      </w:r>
      <w:r>
        <w:rPr>
          <w:b/>
          <w:sz w:val="16"/>
        </w:rPr>
        <w:t>LA</w:t>
      </w:r>
      <w:r>
        <w:rPr>
          <w:b/>
          <w:spacing w:val="-5"/>
          <w:sz w:val="16"/>
        </w:rPr>
        <w:t> </w:t>
      </w:r>
      <w:r>
        <w:rPr>
          <w:b/>
          <w:sz w:val="16"/>
        </w:rPr>
        <w:t>CUENTA</w:t>
      </w:r>
      <w:r>
        <w:rPr>
          <w:b/>
          <w:spacing w:val="-8"/>
          <w:sz w:val="16"/>
        </w:rPr>
        <w:t> </w:t>
      </w:r>
      <w:r>
        <w:rPr>
          <w:b/>
          <w:sz w:val="16"/>
        </w:rPr>
        <w:t>DE</w:t>
      </w:r>
      <w:r>
        <w:rPr>
          <w:b/>
          <w:spacing w:val="-4"/>
          <w:sz w:val="16"/>
        </w:rPr>
        <w:t> </w:t>
      </w:r>
      <w:r>
        <w:rPr>
          <w:b/>
          <w:sz w:val="16"/>
        </w:rPr>
        <w:t>PÉRDIDAS</w:t>
      </w:r>
      <w:r>
        <w:rPr>
          <w:b/>
          <w:spacing w:val="-8"/>
          <w:sz w:val="16"/>
        </w:rPr>
        <w:t> </w:t>
      </w:r>
      <w:r>
        <w:rPr>
          <w:b/>
          <w:sz w:val="16"/>
        </w:rPr>
        <w:t>Y</w:t>
      </w:r>
      <w:r>
        <w:rPr>
          <w:b/>
          <w:spacing w:val="-8"/>
          <w:sz w:val="16"/>
        </w:rPr>
        <w:t> </w:t>
      </w:r>
      <w:r>
        <w:rPr>
          <w:b/>
          <w:spacing w:val="-2"/>
          <w:sz w:val="16"/>
        </w:rPr>
        <w:t>GANANCIAS</w:t>
      </w:r>
    </w:p>
    <w:tbl>
      <w:tblPr>
        <w:tblW w:w="0" w:type="auto"/>
        <w:jc w:val="left"/>
        <w:tblInd w:w="1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081"/>
        <w:gridCol w:w="1047"/>
        <w:gridCol w:w="1465"/>
        <w:gridCol w:w="1199"/>
      </w:tblGrid>
      <w:tr>
        <w:trPr>
          <w:trHeight w:val="182" w:hRule="atLeast"/>
        </w:trPr>
        <w:tc>
          <w:tcPr>
            <w:tcW w:w="5081" w:type="dxa"/>
          </w:tcPr>
          <w:p>
            <w:pPr>
              <w:pStyle w:val="TableParagraph"/>
              <w:spacing w:line="162" w:lineRule="exact"/>
              <w:ind w:left="144"/>
              <w:jc w:val="left"/>
              <w:rPr>
                <w:b/>
                <w:sz w:val="16"/>
              </w:rPr>
            </w:pPr>
            <w:r>
              <w:rPr>
                <w:b/>
                <w:sz w:val="16"/>
              </w:rPr>
              <w:t>Subvenciones,</w:t>
            </w:r>
            <w:r>
              <w:rPr>
                <w:b/>
                <w:spacing w:val="-2"/>
                <w:sz w:val="16"/>
              </w:rPr>
              <w:t> </w:t>
            </w:r>
            <w:r>
              <w:rPr>
                <w:b/>
                <w:sz w:val="16"/>
              </w:rPr>
              <w:t>donaciones</w:t>
            </w:r>
            <w:r>
              <w:rPr>
                <w:b/>
                <w:spacing w:val="-4"/>
                <w:sz w:val="16"/>
              </w:rPr>
              <w:t> </w:t>
            </w:r>
            <w:r>
              <w:rPr>
                <w:b/>
                <w:sz w:val="16"/>
              </w:rPr>
              <w:t>y</w:t>
            </w:r>
            <w:r>
              <w:rPr>
                <w:b/>
                <w:spacing w:val="-1"/>
                <w:sz w:val="16"/>
              </w:rPr>
              <w:t> </w:t>
            </w:r>
            <w:r>
              <w:rPr>
                <w:b/>
                <w:sz w:val="16"/>
              </w:rPr>
              <w:t>legados</w:t>
            </w:r>
            <w:r>
              <w:rPr>
                <w:b/>
                <w:spacing w:val="-4"/>
                <w:sz w:val="16"/>
              </w:rPr>
              <w:t> </w:t>
            </w:r>
            <w:r>
              <w:rPr>
                <w:b/>
                <w:spacing w:val="-2"/>
                <w:sz w:val="16"/>
              </w:rPr>
              <w:t>recibidos</w:t>
            </w:r>
          </w:p>
        </w:tc>
        <w:tc>
          <w:tcPr>
            <w:tcW w:w="1047" w:type="dxa"/>
          </w:tcPr>
          <w:p>
            <w:pPr>
              <w:pStyle w:val="TableParagraph"/>
              <w:spacing w:line="162" w:lineRule="exact"/>
              <w:ind w:left="70"/>
              <w:jc w:val="center"/>
              <w:rPr>
                <w:b/>
                <w:sz w:val="16"/>
              </w:rPr>
            </w:pPr>
            <w:r>
              <w:rPr>
                <w:b/>
                <w:spacing w:val="-5"/>
                <w:sz w:val="16"/>
              </w:rPr>
              <w:t>13</w:t>
            </w:r>
          </w:p>
        </w:tc>
        <w:tc>
          <w:tcPr>
            <w:tcW w:w="1465" w:type="dxa"/>
          </w:tcPr>
          <w:p>
            <w:pPr>
              <w:pStyle w:val="TableParagraph"/>
              <w:spacing w:line="162" w:lineRule="exact"/>
              <w:ind w:right="264"/>
              <w:rPr>
                <w:b/>
                <w:sz w:val="16"/>
              </w:rPr>
            </w:pPr>
            <w:r>
              <w:rPr>
                <w:b/>
                <w:spacing w:val="-2"/>
                <w:sz w:val="16"/>
              </w:rPr>
              <w:t>(9.876,12)</w:t>
            </w:r>
          </w:p>
        </w:tc>
        <w:tc>
          <w:tcPr>
            <w:tcW w:w="1199" w:type="dxa"/>
          </w:tcPr>
          <w:p>
            <w:pPr>
              <w:pStyle w:val="TableParagraph"/>
              <w:spacing w:line="162" w:lineRule="exact"/>
              <w:ind w:right="143"/>
              <w:rPr>
                <w:b/>
                <w:sz w:val="16"/>
              </w:rPr>
            </w:pPr>
            <w:r>
              <w:rPr>
                <w:b/>
                <w:spacing w:val="-2"/>
                <w:sz w:val="16"/>
              </w:rPr>
              <w:t>(9.876,12)</w:t>
            </w:r>
          </w:p>
        </w:tc>
      </w:tr>
      <w:tr>
        <w:trPr>
          <w:trHeight w:val="184" w:hRule="atLeast"/>
        </w:trPr>
        <w:tc>
          <w:tcPr>
            <w:tcW w:w="5081" w:type="dxa"/>
          </w:tcPr>
          <w:p>
            <w:pPr>
              <w:pStyle w:val="TableParagraph"/>
              <w:spacing w:line="165" w:lineRule="exact"/>
              <w:ind w:left="143"/>
              <w:jc w:val="left"/>
              <w:rPr>
                <w:b/>
                <w:sz w:val="16"/>
              </w:rPr>
            </w:pPr>
            <w:r>
              <w:rPr>
                <w:b/>
                <w:spacing w:val="-2"/>
                <w:sz w:val="16"/>
              </w:rPr>
              <w:t>Diferencias</w:t>
            </w:r>
            <w:r>
              <w:rPr>
                <w:b/>
                <w:spacing w:val="1"/>
                <w:sz w:val="16"/>
              </w:rPr>
              <w:t> </w:t>
            </w:r>
            <w:r>
              <w:rPr>
                <w:b/>
                <w:spacing w:val="-2"/>
                <w:sz w:val="16"/>
              </w:rPr>
              <w:t>de</w:t>
            </w:r>
            <w:r>
              <w:rPr>
                <w:b/>
                <w:spacing w:val="1"/>
                <w:sz w:val="16"/>
              </w:rPr>
              <w:t> </w:t>
            </w:r>
            <w:r>
              <w:rPr>
                <w:b/>
                <w:spacing w:val="-2"/>
                <w:sz w:val="16"/>
              </w:rPr>
              <w:t>conversión</w:t>
            </w:r>
          </w:p>
        </w:tc>
        <w:tc>
          <w:tcPr>
            <w:tcW w:w="1047" w:type="dxa"/>
          </w:tcPr>
          <w:p>
            <w:pPr>
              <w:pStyle w:val="TableParagraph"/>
              <w:jc w:val="left"/>
              <w:rPr>
                <w:rFonts w:ascii="Times New Roman"/>
                <w:sz w:val="12"/>
              </w:rPr>
            </w:pPr>
          </w:p>
        </w:tc>
        <w:tc>
          <w:tcPr>
            <w:tcW w:w="1465" w:type="dxa"/>
          </w:tcPr>
          <w:p>
            <w:pPr>
              <w:pStyle w:val="TableParagraph"/>
              <w:spacing w:line="165" w:lineRule="exact"/>
              <w:ind w:right="261"/>
              <w:rPr>
                <w:b/>
                <w:sz w:val="16"/>
              </w:rPr>
            </w:pPr>
            <w:r>
              <w:rPr>
                <w:b/>
                <w:spacing w:val="-10"/>
                <w:sz w:val="16"/>
              </w:rPr>
              <w:t>-</w:t>
            </w:r>
          </w:p>
        </w:tc>
        <w:tc>
          <w:tcPr>
            <w:tcW w:w="1199" w:type="dxa"/>
          </w:tcPr>
          <w:p>
            <w:pPr>
              <w:pStyle w:val="TableParagraph"/>
              <w:spacing w:line="165" w:lineRule="exact"/>
              <w:ind w:right="145"/>
              <w:rPr>
                <w:b/>
                <w:sz w:val="16"/>
              </w:rPr>
            </w:pPr>
            <w:r>
              <w:rPr>
                <w:b/>
                <w:spacing w:val="-2"/>
                <w:sz w:val="16"/>
              </w:rPr>
              <w:t>32,00</w:t>
            </w:r>
          </w:p>
        </w:tc>
      </w:tr>
      <w:tr>
        <w:trPr>
          <w:trHeight w:val="366" w:hRule="atLeast"/>
        </w:trPr>
        <w:tc>
          <w:tcPr>
            <w:tcW w:w="5081" w:type="dxa"/>
            <w:tcBorders>
              <w:bottom w:val="single" w:sz="4" w:space="0" w:color="000000"/>
            </w:tcBorders>
          </w:tcPr>
          <w:p>
            <w:pPr>
              <w:pStyle w:val="TableParagraph"/>
              <w:spacing w:line="180" w:lineRule="exact"/>
              <w:ind w:left="143"/>
              <w:jc w:val="left"/>
              <w:rPr>
                <w:b/>
                <w:sz w:val="16"/>
              </w:rPr>
            </w:pPr>
            <w:r>
              <w:rPr>
                <w:b/>
                <w:sz w:val="16"/>
              </w:rPr>
              <w:t>Efecto</w:t>
            </w:r>
            <w:r>
              <w:rPr>
                <w:b/>
                <w:spacing w:val="-9"/>
                <w:sz w:val="16"/>
              </w:rPr>
              <w:t> </w:t>
            </w:r>
            <w:r>
              <w:rPr>
                <w:b/>
                <w:spacing w:val="-2"/>
                <w:sz w:val="16"/>
              </w:rPr>
              <w:t>impositivo</w:t>
            </w:r>
          </w:p>
        </w:tc>
        <w:tc>
          <w:tcPr>
            <w:tcW w:w="1047" w:type="dxa"/>
            <w:tcBorders>
              <w:bottom w:val="single" w:sz="4" w:space="0" w:color="000000"/>
            </w:tcBorders>
          </w:tcPr>
          <w:p>
            <w:pPr>
              <w:pStyle w:val="TableParagraph"/>
              <w:jc w:val="left"/>
              <w:rPr>
                <w:rFonts w:ascii="Times New Roman"/>
                <w:sz w:val="14"/>
              </w:rPr>
            </w:pPr>
          </w:p>
        </w:tc>
        <w:tc>
          <w:tcPr>
            <w:tcW w:w="1465" w:type="dxa"/>
            <w:tcBorders>
              <w:bottom w:val="single" w:sz="4" w:space="0" w:color="000000"/>
            </w:tcBorders>
          </w:tcPr>
          <w:p>
            <w:pPr>
              <w:pStyle w:val="TableParagraph"/>
              <w:spacing w:line="180" w:lineRule="exact"/>
              <w:ind w:right="264"/>
              <w:rPr>
                <w:b/>
                <w:sz w:val="16"/>
              </w:rPr>
            </w:pPr>
            <w:r>
              <w:rPr>
                <w:b/>
                <w:spacing w:val="-2"/>
                <w:sz w:val="16"/>
              </w:rPr>
              <w:t>2.469,00</w:t>
            </w:r>
          </w:p>
        </w:tc>
        <w:tc>
          <w:tcPr>
            <w:tcW w:w="1199" w:type="dxa"/>
            <w:tcBorders>
              <w:bottom w:val="single" w:sz="4" w:space="0" w:color="000000"/>
            </w:tcBorders>
          </w:tcPr>
          <w:p>
            <w:pPr>
              <w:pStyle w:val="TableParagraph"/>
              <w:spacing w:line="180" w:lineRule="exact"/>
              <w:ind w:right="143"/>
              <w:rPr>
                <w:b/>
                <w:sz w:val="16"/>
              </w:rPr>
            </w:pPr>
            <w:r>
              <w:rPr>
                <w:b/>
                <w:spacing w:val="-2"/>
                <w:sz w:val="16"/>
              </w:rPr>
              <w:t>2.469,00</w:t>
            </w:r>
          </w:p>
        </w:tc>
      </w:tr>
      <w:tr>
        <w:trPr>
          <w:trHeight w:val="364" w:hRule="atLeast"/>
        </w:trPr>
        <w:tc>
          <w:tcPr>
            <w:tcW w:w="5081" w:type="dxa"/>
            <w:tcBorders>
              <w:top w:val="single" w:sz="4" w:space="0" w:color="000000"/>
              <w:bottom w:val="single" w:sz="4" w:space="0" w:color="000000"/>
            </w:tcBorders>
            <w:shd w:val="clear" w:color="auto" w:fill="D9D9D9"/>
          </w:tcPr>
          <w:p>
            <w:pPr>
              <w:pStyle w:val="TableParagraph"/>
              <w:spacing w:line="182" w:lineRule="exact"/>
              <w:ind w:left="144"/>
              <w:jc w:val="left"/>
              <w:rPr>
                <w:b/>
                <w:sz w:val="16"/>
              </w:rPr>
            </w:pPr>
            <w:r>
              <w:rPr>
                <w:b/>
                <w:sz w:val="16"/>
              </w:rPr>
              <w:t>TOTAL</w:t>
            </w:r>
            <w:r>
              <w:rPr>
                <w:b/>
                <w:spacing w:val="-8"/>
                <w:sz w:val="16"/>
              </w:rPr>
              <w:t> </w:t>
            </w:r>
            <w:r>
              <w:rPr>
                <w:b/>
                <w:sz w:val="16"/>
              </w:rPr>
              <w:t>TRANSFERENCIAS</w:t>
            </w:r>
            <w:r>
              <w:rPr>
                <w:b/>
                <w:spacing w:val="-8"/>
                <w:sz w:val="16"/>
              </w:rPr>
              <w:t> </w:t>
            </w:r>
            <w:r>
              <w:rPr>
                <w:b/>
                <w:sz w:val="16"/>
              </w:rPr>
              <w:t>A</w:t>
            </w:r>
            <w:r>
              <w:rPr>
                <w:b/>
                <w:spacing w:val="-3"/>
                <w:sz w:val="16"/>
              </w:rPr>
              <w:t> </w:t>
            </w:r>
            <w:r>
              <w:rPr>
                <w:b/>
                <w:sz w:val="16"/>
              </w:rPr>
              <w:t>LA</w:t>
            </w:r>
            <w:r>
              <w:rPr>
                <w:b/>
                <w:spacing w:val="-8"/>
                <w:sz w:val="16"/>
              </w:rPr>
              <w:t> </w:t>
            </w:r>
            <w:r>
              <w:rPr>
                <w:b/>
                <w:sz w:val="16"/>
              </w:rPr>
              <w:t>CUENTA</w:t>
            </w:r>
            <w:r>
              <w:rPr>
                <w:b/>
                <w:spacing w:val="-8"/>
                <w:sz w:val="16"/>
              </w:rPr>
              <w:t> </w:t>
            </w:r>
            <w:r>
              <w:rPr>
                <w:b/>
                <w:sz w:val="16"/>
              </w:rPr>
              <w:t>DE</w:t>
            </w:r>
            <w:r>
              <w:rPr>
                <w:b/>
                <w:spacing w:val="-3"/>
                <w:sz w:val="16"/>
              </w:rPr>
              <w:t> </w:t>
            </w:r>
            <w:r>
              <w:rPr>
                <w:b/>
                <w:sz w:val="16"/>
              </w:rPr>
              <w:t>PERDIDAS</w:t>
            </w:r>
            <w:r>
              <w:rPr>
                <w:b/>
                <w:spacing w:val="-8"/>
                <w:sz w:val="16"/>
              </w:rPr>
              <w:t> </w:t>
            </w:r>
            <w:r>
              <w:rPr>
                <w:b/>
                <w:sz w:val="16"/>
              </w:rPr>
              <w:t>Y </w:t>
            </w:r>
            <w:r>
              <w:rPr>
                <w:b/>
                <w:spacing w:val="-2"/>
                <w:sz w:val="16"/>
              </w:rPr>
              <w:t>GANANCIAS</w:t>
            </w:r>
          </w:p>
        </w:tc>
        <w:tc>
          <w:tcPr>
            <w:tcW w:w="1047" w:type="dxa"/>
            <w:tcBorders>
              <w:top w:val="single" w:sz="4" w:space="0" w:color="000000"/>
              <w:bottom w:val="single" w:sz="4" w:space="0" w:color="000000"/>
            </w:tcBorders>
            <w:shd w:val="clear" w:color="auto" w:fill="D9D9D9"/>
          </w:tcPr>
          <w:p>
            <w:pPr>
              <w:pStyle w:val="TableParagraph"/>
              <w:jc w:val="left"/>
              <w:rPr>
                <w:rFonts w:ascii="Times New Roman"/>
                <w:sz w:val="14"/>
              </w:rPr>
            </w:pPr>
          </w:p>
        </w:tc>
        <w:tc>
          <w:tcPr>
            <w:tcW w:w="1465" w:type="dxa"/>
            <w:tcBorders>
              <w:top w:val="single" w:sz="4" w:space="0" w:color="000000"/>
              <w:bottom w:val="single" w:sz="4" w:space="0" w:color="000000"/>
            </w:tcBorders>
            <w:shd w:val="clear" w:color="auto" w:fill="D9D9D9"/>
          </w:tcPr>
          <w:p>
            <w:pPr>
              <w:pStyle w:val="TableParagraph"/>
              <w:spacing w:line="163" w:lineRule="exact" w:before="181"/>
              <w:ind w:right="264"/>
              <w:rPr>
                <w:b/>
                <w:sz w:val="16"/>
              </w:rPr>
            </w:pPr>
            <w:r>
              <w:rPr>
                <w:b/>
                <w:spacing w:val="-2"/>
                <w:sz w:val="16"/>
              </w:rPr>
              <w:t>(7.407,12)</w:t>
            </w:r>
          </w:p>
        </w:tc>
        <w:tc>
          <w:tcPr>
            <w:tcW w:w="1199" w:type="dxa"/>
            <w:tcBorders>
              <w:top w:val="single" w:sz="4" w:space="0" w:color="000000"/>
              <w:bottom w:val="single" w:sz="4" w:space="0" w:color="000000"/>
            </w:tcBorders>
            <w:shd w:val="clear" w:color="auto" w:fill="D9D9D9"/>
          </w:tcPr>
          <w:p>
            <w:pPr>
              <w:pStyle w:val="TableParagraph"/>
              <w:spacing w:line="163" w:lineRule="exact" w:before="181"/>
              <w:ind w:right="143"/>
              <w:rPr>
                <w:b/>
                <w:sz w:val="16"/>
              </w:rPr>
            </w:pPr>
            <w:r>
              <w:rPr>
                <w:b/>
                <w:spacing w:val="-2"/>
                <w:sz w:val="16"/>
              </w:rPr>
              <w:t>(7.375,12)</w:t>
            </w:r>
          </w:p>
        </w:tc>
      </w:tr>
      <w:tr>
        <w:trPr>
          <w:trHeight w:val="186" w:hRule="atLeast"/>
        </w:trPr>
        <w:tc>
          <w:tcPr>
            <w:tcW w:w="5081" w:type="dxa"/>
            <w:tcBorders>
              <w:top w:val="single" w:sz="4" w:space="0" w:color="000000"/>
              <w:bottom w:val="single" w:sz="4" w:space="0" w:color="000000"/>
            </w:tcBorders>
          </w:tcPr>
          <w:p>
            <w:pPr>
              <w:pStyle w:val="TableParagraph"/>
              <w:jc w:val="left"/>
              <w:rPr>
                <w:rFonts w:ascii="Times New Roman"/>
                <w:sz w:val="12"/>
              </w:rPr>
            </w:pPr>
          </w:p>
        </w:tc>
        <w:tc>
          <w:tcPr>
            <w:tcW w:w="1047" w:type="dxa"/>
            <w:tcBorders>
              <w:top w:val="single" w:sz="4" w:space="0" w:color="000000"/>
              <w:bottom w:val="single" w:sz="4" w:space="0" w:color="000000"/>
            </w:tcBorders>
          </w:tcPr>
          <w:p>
            <w:pPr>
              <w:pStyle w:val="TableParagraph"/>
              <w:jc w:val="left"/>
              <w:rPr>
                <w:rFonts w:ascii="Times New Roman"/>
                <w:sz w:val="12"/>
              </w:rPr>
            </w:pPr>
          </w:p>
        </w:tc>
        <w:tc>
          <w:tcPr>
            <w:tcW w:w="1465" w:type="dxa"/>
            <w:tcBorders>
              <w:top w:val="single" w:sz="4" w:space="0" w:color="000000"/>
              <w:bottom w:val="single" w:sz="4" w:space="0" w:color="000000"/>
            </w:tcBorders>
          </w:tcPr>
          <w:p>
            <w:pPr>
              <w:pStyle w:val="TableParagraph"/>
              <w:jc w:val="left"/>
              <w:rPr>
                <w:rFonts w:ascii="Times New Roman"/>
                <w:sz w:val="12"/>
              </w:rPr>
            </w:pPr>
          </w:p>
        </w:tc>
        <w:tc>
          <w:tcPr>
            <w:tcW w:w="1199" w:type="dxa"/>
            <w:tcBorders>
              <w:top w:val="single" w:sz="4" w:space="0" w:color="000000"/>
              <w:bottom w:val="single" w:sz="4" w:space="0" w:color="000000"/>
            </w:tcBorders>
          </w:tcPr>
          <w:p>
            <w:pPr>
              <w:pStyle w:val="TableParagraph"/>
              <w:jc w:val="left"/>
              <w:rPr>
                <w:rFonts w:ascii="Times New Roman"/>
                <w:sz w:val="12"/>
              </w:rPr>
            </w:pPr>
          </w:p>
        </w:tc>
      </w:tr>
      <w:tr>
        <w:trPr>
          <w:trHeight w:val="182" w:hRule="atLeast"/>
        </w:trPr>
        <w:tc>
          <w:tcPr>
            <w:tcW w:w="5081" w:type="dxa"/>
            <w:tcBorders>
              <w:top w:val="single" w:sz="4" w:space="0" w:color="000000"/>
              <w:bottom w:val="single" w:sz="4" w:space="0" w:color="000000"/>
            </w:tcBorders>
            <w:shd w:val="clear" w:color="auto" w:fill="D9D9D9"/>
          </w:tcPr>
          <w:p>
            <w:pPr>
              <w:pStyle w:val="TableParagraph"/>
              <w:spacing w:line="162" w:lineRule="exact"/>
              <w:ind w:left="144"/>
              <w:jc w:val="left"/>
              <w:rPr>
                <w:b/>
                <w:sz w:val="16"/>
              </w:rPr>
            </w:pPr>
            <w:r>
              <w:rPr>
                <w:b/>
                <w:sz w:val="16"/>
              </w:rPr>
              <w:t>TOTAL</w:t>
            </w:r>
            <w:r>
              <w:rPr>
                <w:b/>
                <w:spacing w:val="-4"/>
                <w:sz w:val="16"/>
              </w:rPr>
              <w:t> </w:t>
            </w:r>
            <w:r>
              <w:rPr>
                <w:b/>
                <w:sz w:val="16"/>
              </w:rPr>
              <w:t>DE</w:t>
            </w:r>
            <w:r>
              <w:rPr>
                <w:b/>
                <w:spacing w:val="-3"/>
                <w:sz w:val="16"/>
              </w:rPr>
              <w:t> </w:t>
            </w:r>
            <w:r>
              <w:rPr>
                <w:b/>
                <w:sz w:val="16"/>
              </w:rPr>
              <w:t>INGRESOS</w:t>
            </w:r>
            <w:r>
              <w:rPr>
                <w:b/>
                <w:spacing w:val="-4"/>
                <w:sz w:val="16"/>
              </w:rPr>
              <w:t> </w:t>
            </w:r>
            <w:r>
              <w:rPr>
                <w:b/>
                <w:sz w:val="16"/>
              </w:rPr>
              <w:t>Y</w:t>
            </w:r>
            <w:r>
              <w:rPr>
                <w:b/>
                <w:spacing w:val="1"/>
                <w:sz w:val="16"/>
              </w:rPr>
              <w:t> </w:t>
            </w:r>
            <w:r>
              <w:rPr>
                <w:b/>
                <w:sz w:val="16"/>
              </w:rPr>
              <w:t>GASTOS</w:t>
            </w:r>
            <w:r>
              <w:rPr>
                <w:b/>
                <w:spacing w:val="-4"/>
                <w:sz w:val="16"/>
              </w:rPr>
              <w:t> </w:t>
            </w:r>
            <w:r>
              <w:rPr>
                <w:b/>
                <w:spacing w:val="-2"/>
                <w:sz w:val="16"/>
              </w:rPr>
              <w:t>RECONOCIDOS</w:t>
            </w:r>
          </w:p>
        </w:tc>
        <w:tc>
          <w:tcPr>
            <w:tcW w:w="1047"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465" w:type="dxa"/>
            <w:tcBorders>
              <w:top w:val="single" w:sz="4" w:space="0" w:color="000000"/>
              <w:bottom w:val="single" w:sz="4" w:space="0" w:color="000000"/>
            </w:tcBorders>
            <w:shd w:val="clear" w:color="auto" w:fill="D9D9D9"/>
          </w:tcPr>
          <w:p>
            <w:pPr>
              <w:pStyle w:val="TableParagraph"/>
              <w:spacing w:line="162" w:lineRule="exact"/>
              <w:ind w:right="266"/>
              <w:rPr>
                <w:b/>
                <w:sz w:val="16"/>
              </w:rPr>
            </w:pPr>
            <w:r>
              <w:rPr>
                <w:b/>
                <w:spacing w:val="-2"/>
                <w:sz w:val="16"/>
              </w:rPr>
              <w:t>305.535,11</w:t>
            </w:r>
          </w:p>
        </w:tc>
        <w:tc>
          <w:tcPr>
            <w:tcW w:w="1199" w:type="dxa"/>
            <w:tcBorders>
              <w:top w:val="single" w:sz="4" w:space="0" w:color="000000"/>
              <w:bottom w:val="single" w:sz="4" w:space="0" w:color="000000"/>
            </w:tcBorders>
            <w:shd w:val="clear" w:color="auto" w:fill="D9D9D9"/>
          </w:tcPr>
          <w:p>
            <w:pPr>
              <w:pStyle w:val="TableParagraph"/>
              <w:spacing w:line="162" w:lineRule="exact"/>
              <w:ind w:right="141"/>
              <w:rPr>
                <w:b/>
                <w:sz w:val="16"/>
              </w:rPr>
            </w:pPr>
            <w:r>
              <w:rPr>
                <w:b/>
                <w:spacing w:val="-2"/>
                <w:sz w:val="16"/>
              </w:rPr>
              <w:t>744.610,56</w:t>
            </w:r>
          </w:p>
        </w:tc>
      </w:tr>
    </w:tbl>
    <w:p>
      <w:pPr>
        <w:pStyle w:val="BodyText"/>
        <w:rPr>
          <w:b/>
          <w:sz w:val="16"/>
        </w:rPr>
      </w:pPr>
    </w:p>
    <w:p>
      <w:pPr>
        <w:pStyle w:val="BodyText"/>
        <w:rPr>
          <w:b/>
          <w:sz w:val="16"/>
        </w:rPr>
      </w:pPr>
    </w:p>
    <w:p>
      <w:pPr>
        <w:pStyle w:val="BodyText"/>
        <w:spacing w:before="117"/>
        <w:rPr>
          <w:b/>
          <w:sz w:val="16"/>
        </w:rPr>
      </w:pPr>
    </w:p>
    <w:p>
      <w:pPr>
        <w:pStyle w:val="Heading3"/>
        <w:numPr>
          <w:ilvl w:val="0"/>
          <w:numId w:val="6"/>
        </w:numPr>
        <w:tabs>
          <w:tab w:pos="1400" w:val="left" w:leader="none"/>
          <w:tab w:pos="1416" w:val="left" w:leader="none"/>
        </w:tabs>
        <w:spacing w:line="240" w:lineRule="auto" w:before="0" w:after="0"/>
        <w:ind w:left="1416" w:right="1350" w:hanging="284"/>
        <w:jc w:val="left"/>
      </w:pPr>
      <w:r>
        <w:rPr/>
        <w:t>ESTADO</w:t>
      </w:r>
      <w:r>
        <w:rPr>
          <w:spacing w:val="-4"/>
        </w:rPr>
        <w:t> </w:t>
      </w:r>
      <w:r>
        <w:rPr/>
        <w:t>TOTAL</w:t>
      </w:r>
      <w:r>
        <w:rPr>
          <w:spacing w:val="-7"/>
        </w:rPr>
        <w:t> </w:t>
      </w:r>
      <w:r>
        <w:rPr/>
        <w:t>DE</w:t>
      </w:r>
      <w:r>
        <w:rPr>
          <w:spacing w:val="-4"/>
        </w:rPr>
        <w:t> </w:t>
      </w:r>
      <w:r>
        <w:rPr/>
        <w:t>CAMBIOS</w:t>
      </w:r>
      <w:r>
        <w:rPr>
          <w:spacing w:val="-2"/>
        </w:rPr>
        <w:t> </w:t>
      </w:r>
      <w:r>
        <w:rPr/>
        <w:t>EN</w:t>
      </w:r>
      <w:r>
        <w:rPr>
          <w:spacing w:val="-10"/>
        </w:rPr>
        <w:t> </w:t>
      </w:r>
      <w:r>
        <w:rPr/>
        <w:t>EL</w:t>
      </w:r>
      <w:r>
        <w:rPr>
          <w:spacing w:val="-4"/>
        </w:rPr>
        <w:t> </w:t>
      </w:r>
      <w:r>
        <w:rPr/>
        <w:t>PATRIMONIO</w:t>
      </w:r>
      <w:r>
        <w:rPr>
          <w:spacing w:val="-2"/>
        </w:rPr>
        <w:t> </w:t>
      </w:r>
      <w:r>
        <w:rPr/>
        <w:t>NETO</w:t>
      </w:r>
      <w:r>
        <w:rPr>
          <w:spacing w:val="-2"/>
        </w:rPr>
        <w:t> </w:t>
      </w:r>
      <w:r>
        <w:rPr/>
        <w:t>CORRESPONDIENTE</w:t>
      </w:r>
      <w:r>
        <w:rPr>
          <w:spacing w:val="-2"/>
        </w:rPr>
        <w:t> </w:t>
      </w:r>
      <w:r>
        <w:rPr/>
        <w:t>AL EJERCICIO TERMINADO EL 31 DE DICIEMBRE</w:t>
      </w:r>
    </w:p>
    <w:p>
      <w:pPr>
        <w:pStyle w:val="BodyText"/>
        <w:rPr>
          <w:b/>
        </w:rPr>
      </w:pPr>
    </w:p>
    <w:p>
      <w:pPr>
        <w:pStyle w:val="BodyText"/>
        <w:spacing w:before="7"/>
        <w:rPr>
          <w:b/>
        </w:rPr>
      </w:pPr>
    </w:p>
    <w:tbl>
      <w:tblPr>
        <w:tblW w:w="0" w:type="auto"/>
        <w:jc w:val="left"/>
        <w:tblInd w:w="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36"/>
        <w:gridCol w:w="1086"/>
        <w:gridCol w:w="984"/>
        <w:gridCol w:w="941"/>
        <w:gridCol w:w="904"/>
        <w:gridCol w:w="898"/>
        <w:gridCol w:w="991"/>
      </w:tblGrid>
      <w:tr>
        <w:trPr>
          <w:trHeight w:val="323" w:hRule="atLeast"/>
        </w:trPr>
        <w:tc>
          <w:tcPr>
            <w:tcW w:w="8840" w:type="dxa"/>
            <w:gridSpan w:val="7"/>
            <w:tcBorders>
              <w:top w:val="single" w:sz="4" w:space="0" w:color="000000"/>
            </w:tcBorders>
            <w:shd w:val="clear" w:color="auto" w:fill="D9D9D9"/>
          </w:tcPr>
          <w:p>
            <w:pPr>
              <w:pStyle w:val="TableParagraph"/>
              <w:spacing w:line="159" w:lineRule="exact"/>
              <w:ind w:right="993"/>
              <w:rPr>
                <w:b/>
                <w:sz w:val="14"/>
              </w:rPr>
            </w:pPr>
            <w:r>
              <w:rPr>
                <w:b/>
                <w:spacing w:val="-2"/>
                <w:sz w:val="14"/>
              </w:rPr>
              <w:t>Subvenciones</w:t>
            </w:r>
          </w:p>
          <w:p>
            <w:pPr>
              <w:pStyle w:val="TableParagraph"/>
              <w:spacing w:line="142" w:lineRule="exact" w:before="2"/>
              <w:ind w:right="978"/>
              <w:rPr>
                <w:b/>
                <w:sz w:val="14"/>
              </w:rPr>
            </w:pPr>
            <w:r>
              <w:rPr>
                <w:b/>
                <w:sz w:val="14"/>
              </w:rPr>
              <w:t>Ajustes</w:t>
            </w:r>
            <w:r>
              <w:rPr>
                <w:b/>
                <w:spacing w:val="43"/>
                <w:sz w:val="14"/>
              </w:rPr>
              <w:t>  </w:t>
            </w:r>
            <w:r>
              <w:rPr>
                <w:b/>
                <w:sz w:val="14"/>
              </w:rPr>
              <w:t>,</w:t>
            </w:r>
            <w:r>
              <w:rPr>
                <w:b/>
                <w:spacing w:val="-2"/>
                <w:sz w:val="14"/>
              </w:rPr>
              <w:t> </w:t>
            </w:r>
            <w:r>
              <w:rPr>
                <w:b/>
                <w:sz w:val="14"/>
              </w:rPr>
              <w:t>donaciones</w:t>
            </w:r>
            <w:r>
              <w:rPr>
                <w:b/>
                <w:spacing w:val="-3"/>
                <w:sz w:val="14"/>
              </w:rPr>
              <w:t> </w:t>
            </w:r>
            <w:r>
              <w:rPr>
                <w:b/>
                <w:spacing w:val="-10"/>
                <w:sz w:val="14"/>
              </w:rPr>
              <w:t>y</w:t>
            </w:r>
          </w:p>
        </w:tc>
      </w:tr>
      <w:tr>
        <w:trPr>
          <w:trHeight w:val="323" w:hRule="atLeast"/>
        </w:trPr>
        <w:tc>
          <w:tcPr>
            <w:tcW w:w="3036" w:type="dxa"/>
            <w:shd w:val="clear" w:color="auto" w:fill="D9D9D9"/>
          </w:tcPr>
          <w:p>
            <w:pPr>
              <w:pStyle w:val="TableParagraph"/>
              <w:jc w:val="left"/>
              <w:rPr>
                <w:rFonts w:ascii="Times New Roman"/>
                <w:sz w:val="14"/>
              </w:rPr>
            </w:pPr>
          </w:p>
        </w:tc>
        <w:tc>
          <w:tcPr>
            <w:tcW w:w="1086" w:type="dxa"/>
            <w:shd w:val="clear" w:color="auto" w:fill="D9D9D9"/>
          </w:tcPr>
          <w:p>
            <w:pPr>
              <w:pStyle w:val="TableParagraph"/>
              <w:spacing w:line="157" w:lineRule="exact"/>
              <w:ind w:left="162"/>
              <w:jc w:val="center"/>
              <w:rPr>
                <w:b/>
                <w:sz w:val="14"/>
              </w:rPr>
            </w:pPr>
            <w:r>
              <w:rPr>
                <w:b/>
                <w:spacing w:val="-2"/>
                <w:sz w:val="14"/>
              </w:rPr>
              <w:t>Capital</w:t>
            </w:r>
          </w:p>
          <w:p>
            <w:pPr>
              <w:pStyle w:val="TableParagraph"/>
              <w:spacing w:line="145" w:lineRule="exact" w:before="2"/>
              <w:ind w:left="162" w:right="8"/>
              <w:jc w:val="center"/>
              <w:rPr>
                <w:b/>
                <w:sz w:val="14"/>
              </w:rPr>
            </w:pPr>
            <w:r>
              <w:rPr>
                <w:b/>
                <w:spacing w:val="-2"/>
                <w:sz w:val="14"/>
              </w:rPr>
              <w:t>escriturado</w:t>
            </w:r>
          </w:p>
        </w:tc>
        <w:tc>
          <w:tcPr>
            <w:tcW w:w="984" w:type="dxa"/>
            <w:shd w:val="clear" w:color="auto" w:fill="D9D9D9"/>
          </w:tcPr>
          <w:p>
            <w:pPr>
              <w:pStyle w:val="TableParagraph"/>
              <w:spacing w:line="145" w:lineRule="exact" w:before="159"/>
              <w:ind w:left="193"/>
              <w:jc w:val="left"/>
              <w:rPr>
                <w:b/>
                <w:sz w:val="14"/>
              </w:rPr>
            </w:pPr>
            <w:r>
              <w:rPr>
                <w:b/>
                <w:spacing w:val="-2"/>
                <w:sz w:val="14"/>
              </w:rPr>
              <w:t>Reservas</w:t>
            </w:r>
          </w:p>
        </w:tc>
        <w:tc>
          <w:tcPr>
            <w:tcW w:w="941" w:type="dxa"/>
            <w:shd w:val="clear" w:color="auto" w:fill="D9D9D9"/>
          </w:tcPr>
          <w:p>
            <w:pPr>
              <w:pStyle w:val="TableParagraph"/>
              <w:spacing w:line="157" w:lineRule="exact"/>
              <w:ind w:left="125"/>
              <w:jc w:val="left"/>
              <w:rPr>
                <w:b/>
                <w:sz w:val="14"/>
              </w:rPr>
            </w:pPr>
            <w:r>
              <w:rPr>
                <w:b/>
                <w:spacing w:val="-2"/>
                <w:sz w:val="14"/>
              </w:rPr>
              <w:t>Resultado</w:t>
            </w:r>
          </w:p>
          <w:p>
            <w:pPr>
              <w:pStyle w:val="TableParagraph"/>
              <w:spacing w:line="145" w:lineRule="exact" w:before="2"/>
              <w:ind w:left="58"/>
              <w:jc w:val="left"/>
              <w:rPr>
                <w:b/>
                <w:sz w:val="14"/>
              </w:rPr>
            </w:pPr>
            <w:r>
              <w:rPr>
                <w:b/>
                <w:sz w:val="14"/>
              </w:rPr>
              <w:t>del</w:t>
            </w:r>
            <w:r>
              <w:rPr>
                <w:b/>
                <w:spacing w:val="-7"/>
                <w:sz w:val="14"/>
              </w:rPr>
              <w:t> </w:t>
            </w:r>
            <w:r>
              <w:rPr>
                <w:b/>
                <w:spacing w:val="-2"/>
                <w:sz w:val="14"/>
              </w:rPr>
              <w:t>ejercicio</w:t>
            </w:r>
          </w:p>
        </w:tc>
        <w:tc>
          <w:tcPr>
            <w:tcW w:w="904" w:type="dxa"/>
            <w:shd w:val="clear" w:color="auto" w:fill="D9D9D9"/>
          </w:tcPr>
          <w:p>
            <w:pPr>
              <w:pStyle w:val="TableParagraph"/>
              <w:spacing w:line="157" w:lineRule="exact"/>
              <w:ind w:left="7" w:right="74"/>
              <w:jc w:val="center"/>
              <w:rPr>
                <w:b/>
                <w:sz w:val="14"/>
              </w:rPr>
            </w:pPr>
            <w:r>
              <w:rPr>
                <w:b/>
                <w:spacing w:val="-5"/>
                <w:sz w:val="14"/>
              </w:rPr>
              <w:t>por</w:t>
            </w:r>
          </w:p>
          <w:p>
            <w:pPr>
              <w:pStyle w:val="TableParagraph"/>
              <w:spacing w:line="145" w:lineRule="exact" w:before="2"/>
              <w:ind w:right="74"/>
              <w:jc w:val="center"/>
              <w:rPr>
                <w:b/>
                <w:sz w:val="14"/>
              </w:rPr>
            </w:pPr>
            <w:r>
              <w:rPr>
                <w:b/>
                <w:sz w:val="14"/>
              </w:rPr>
              <w:t>cambio</w:t>
            </w:r>
            <w:r>
              <w:rPr>
                <w:b/>
                <w:spacing w:val="-3"/>
                <w:sz w:val="14"/>
              </w:rPr>
              <w:t> </w:t>
            </w:r>
            <w:r>
              <w:rPr>
                <w:b/>
                <w:spacing w:val="-5"/>
                <w:sz w:val="14"/>
              </w:rPr>
              <w:t>de</w:t>
            </w:r>
          </w:p>
        </w:tc>
        <w:tc>
          <w:tcPr>
            <w:tcW w:w="898" w:type="dxa"/>
            <w:shd w:val="clear" w:color="auto" w:fill="D9D9D9"/>
          </w:tcPr>
          <w:p>
            <w:pPr>
              <w:pStyle w:val="TableParagraph"/>
              <w:spacing w:line="157" w:lineRule="exact"/>
              <w:ind w:left="157"/>
              <w:jc w:val="left"/>
              <w:rPr>
                <w:b/>
                <w:sz w:val="14"/>
              </w:rPr>
            </w:pPr>
            <w:r>
              <w:rPr>
                <w:b/>
                <w:spacing w:val="-2"/>
                <w:sz w:val="14"/>
              </w:rPr>
              <w:t>legados</w:t>
            </w:r>
          </w:p>
          <w:p>
            <w:pPr>
              <w:pStyle w:val="TableParagraph"/>
              <w:spacing w:line="145" w:lineRule="exact" w:before="2"/>
              <w:ind w:left="114"/>
              <w:jc w:val="left"/>
              <w:rPr>
                <w:b/>
                <w:sz w:val="14"/>
              </w:rPr>
            </w:pPr>
            <w:r>
              <w:rPr>
                <w:b/>
                <w:spacing w:val="-2"/>
                <w:sz w:val="14"/>
              </w:rPr>
              <w:t>recibidos</w:t>
            </w:r>
          </w:p>
        </w:tc>
        <w:tc>
          <w:tcPr>
            <w:tcW w:w="991" w:type="dxa"/>
            <w:shd w:val="clear" w:color="auto" w:fill="D9D9D9"/>
          </w:tcPr>
          <w:p>
            <w:pPr>
              <w:pStyle w:val="TableParagraph"/>
              <w:jc w:val="left"/>
              <w:rPr>
                <w:rFonts w:ascii="Times New Roman"/>
                <w:sz w:val="14"/>
              </w:rPr>
            </w:pPr>
          </w:p>
        </w:tc>
      </w:tr>
      <w:tr>
        <w:trPr>
          <w:trHeight w:val="158" w:hRule="atLeast"/>
        </w:trPr>
        <w:tc>
          <w:tcPr>
            <w:tcW w:w="3036" w:type="dxa"/>
            <w:tcBorders>
              <w:bottom w:val="single" w:sz="4" w:space="0" w:color="000000"/>
            </w:tcBorders>
            <w:shd w:val="clear" w:color="auto" w:fill="D9D9D9"/>
          </w:tcPr>
          <w:p>
            <w:pPr>
              <w:pStyle w:val="TableParagraph"/>
              <w:spacing w:line="138" w:lineRule="exact"/>
              <w:ind w:left="57"/>
              <w:jc w:val="left"/>
              <w:rPr>
                <w:b/>
                <w:sz w:val="14"/>
              </w:rPr>
            </w:pPr>
            <w:r>
              <w:rPr>
                <w:b/>
                <w:spacing w:val="-2"/>
                <w:sz w:val="14"/>
              </w:rPr>
              <w:t>(Euros)</w:t>
            </w:r>
          </w:p>
        </w:tc>
        <w:tc>
          <w:tcPr>
            <w:tcW w:w="1086" w:type="dxa"/>
            <w:tcBorders>
              <w:bottom w:val="single" w:sz="4" w:space="0" w:color="000000"/>
            </w:tcBorders>
            <w:shd w:val="clear" w:color="auto" w:fill="D9D9D9"/>
          </w:tcPr>
          <w:p>
            <w:pPr>
              <w:pStyle w:val="TableParagraph"/>
              <w:spacing w:line="138" w:lineRule="exact"/>
              <w:ind w:left="266"/>
              <w:jc w:val="left"/>
              <w:rPr>
                <w:b/>
                <w:sz w:val="14"/>
              </w:rPr>
            </w:pPr>
            <w:r>
              <w:rPr>
                <w:b/>
                <w:sz w:val="14"/>
              </w:rPr>
              <w:t>(Nota</w:t>
            </w:r>
            <w:r>
              <w:rPr>
                <w:b/>
                <w:spacing w:val="-3"/>
                <w:sz w:val="14"/>
              </w:rPr>
              <w:t> </w:t>
            </w:r>
            <w:r>
              <w:rPr>
                <w:b/>
                <w:spacing w:val="-2"/>
                <w:sz w:val="14"/>
              </w:rPr>
              <w:t>12.1)</w:t>
            </w:r>
          </w:p>
        </w:tc>
        <w:tc>
          <w:tcPr>
            <w:tcW w:w="984" w:type="dxa"/>
            <w:tcBorders>
              <w:bottom w:val="single" w:sz="4" w:space="0" w:color="000000"/>
            </w:tcBorders>
            <w:shd w:val="clear" w:color="auto" w:fill="D9D9D9"/>
          </w:tcPr>
          <w:p>
            <w:pPr>
              <w:pStyle w:val="TableParagraph"/>
              <w:spacing w:line="138" w:lineRule="exact"/>
              <w:ind w:left="145"/>
              <w:jc w:val="left"/>
              <w:rPr>
                <w:b/>
                <w:sz w:val="14"/>
              </w:rPr>
            </w:pPr>
            <w:r>
              <w:rPr>
                <w:b/>
                <w:sz w:val="14"/>
              </w:rPr>
              <w:t>(Nota</w:t>
            </w:r>
            <w:r>
              <w:rPr>
                <w:b/>
                <w:spacing w:val="-3"/>
                <w:sz w:val="14"/>
              </w:rPr>
              <w:t> </w:t>
            </w:r>
            <w:r>
              <w:rPr>
                <w:b/>
                <w:spacing w:val="-2"/>
                <w:sz w:val="14"/>
              </w:rPr>
              <w:t>12.2)</w:t>
            </w:r>
          </w:p>
        </w:tc>
        <w:tc>
          <w:tcPr>
            <w:tcW w:w="941" w:type="dxa"/>
            <w:tcBorders>
              <w:bottom w:val="single" w:sz="4" w:space="0" w:color="000000"/>
            </w:tcBorders>
            <w:shd w:val="clear" w:color="auto" w:fill="D9D9D9"/>
          </w:tcPr>
          <w:p>
            <w:pPr>
              <w:pStyle w:val="TableParagraph"/>
              <w:spacing w:line="138" w:lineRule="exact"/>
              <w:ind w:left="202"/>
              <w:jc w:val="left"/>
              <w:rPr>
                <w:b/>
                <w:sz w:val="14"/>
              </w:rPr>
            </w:pPr>
            <w:r>
              <w:rPr>
                <w:b/>
                <w:sz w:val="14"/>
              </w:rPr>
              <w:t>(Nota</w:t>
            </w:r>
            <w:r>
              <w:rPr>
                <w:b/>
                <w:spacing w:val="-3"/>
                <w:sz w:val="14"/>
              </w:rPr>
              <w:t> </w:t>
            </w:r>
            <w:r>
              <w:rPr>
                <w:b/>
                <w:spacing w:val="-5"/>
                <w:sz w:val="14"/>
              </w:rPr>
              <w:t>3)</w:t>
            </w:r>
          </w:p>
        </w:tc>
        <w:tc>
          <w:tcPr>
            <w:tcW w:w="904" w:type="dxa"/>
            <w:tcBorders>
              <w:bottom w:val="single" w:sz="4" w:space="0" w:color="000000"/>
            </w:tcBorders>
            <w:shd w:val="clear" w:color="auto" w:fill="D9D9D9"/>
          </w:tcPr>
          <w:p>
            <w:pPr>
              <w:pStyle w:val="TableParagraph"/>
              <w:spacing w:line="138" w:lineRule="exact"/>
              <w:ind w:left="245"/>
              <w:jc w:val="left"/>
              <w:rPr>
                <w:b/>
                <w:sz w:val="14"/>
              </w:rPr>
            </w:pPr>
            <w:r>
              <w:rPr>
                <w:b/>
                <w:spacing w:val="-2"/>
                <w:sz w:val="14"/>
              </w:rPr>
              <w:t>valor</w:t>
            </w:r>
          </w:p>
        </w:tc>
        <w:tc>
          <w:tcPr>
            <w:tcW w:w="898" w:type="dxa"/>
            <w:tcBorders>
              <w:bottom w:val="single" w:sz="4" w:space="0" w:color="000000"/>
            </w:tcBorders>
            <w:shd w:val="clear" w:color="auto" w:fill="D9D9D9"/>
          </w:tcPr>
          <w:p>
            <w:pPr>
              <w:pStyle w:val="TableParagraph"/>
              <w:spacing w:line="138" w:lineRule="exact"/>
              <w:ind w:left="124"/>
              <w:jc w:val="left"/>
              <w:rPr>
                <w:b/>
                <w:sz w:val="14"/>
              </w:rPr>
            </w:pPr>
            <w:r>
              <w:rPr>
                <w:b/>
                <w:sz w:val="14"/>
              </w:rPr>
              <w:t>(Nota</w:t>
            </w:r>
            <w:r>
              <w:rPr>
                <w:b/>
                <w:spacing w:val="-3"/>
                <w:sz w:val="14"/>
              </w:rPr>
              <w:t> </w:t>
            </w:r>
            <w:r>
              <w:rPr>
                <w:b/>
                <w:spacing w:val="-5"/>
                <w:sz w:val="14"/>
              </w:rPr>
              <w:t>13)</w:t>
            </w:r>
          </w:p>
        </w:tc>
        <w:tc>
          <w:tcPr>
            <w:tcW w:w="991" w:type="dxa"/>
            <w:tcBorders>
              <w:bottom w:val="single" w:sz="4" w:space="0" w:color="000000"/>
            </w:tcBorders>
            <w:shd w:val="clear" w:color="auto" w:fill="D9D9D9"/>
          </w:tcPr>
          <w:p>
            <w:pPr>
              <w:pStyle w:val="TableParagraph"/>
              <w:spacing w:line="138" w:lineRule="exact"/>
              <w:ind w:left="267"/>
              <w:jc w:val="left"/>
              <w:rPr>
                <w:b/>
                <w:sz w:val="14"/>
              </w:rPr>
            </w:pPr>
            <w:r>
              <w:rPr>
                <w:b/>
                <w:spacing w:val="-2"/>
                <w:sz w:val="14"/>
              </w:rPr>
              <w:t>TOTAL</w:t>
            </w:r>
          </w:p>
        </w:tc>
      </w:tr>
      <w:tr>
        <w:trPr>
          <w:trHeight w:val="167" w:hRule="atLeast"/>
        </w:trPr>
        <w:tc>
          <w:tcPr>
            <w:tcW w:w="3036" w:type="dxa"/>
            <w:tcBorders>
              <w:top w:val="single" w:sz="4" w:space="0" w:color="000000"/>
              <w:bottom w:val="single" w:sz="4" w:space="0" w:color="000000"/>
            </w:tcBorders>
          </w:tcPr>
          <w:p>
            <w:pPr>
              <w:pStyle w:val="TableParagraph"/>
              <w:jc w:val="left"/>
              <w:rPr>
                <w:rFonts w:ascii="Times New Roman"/>
                <w:sz w:val="10"/>
              </w:rPr>
            </w:pPr>
          </w:p>
        </w:tc>
        <w:tc>
          <w:tcPr>
            <w:tcW w:w="1086" w:type="dxa"/>
            <w:tcBorders>
              <w:top w:val="single" w:sz="4" w:space="0" w:color="000000"/>
              <w:bottom w:val="single" w:sz="4" w:space="0" w:color="000000"/>
            </w:tcBorders>
          </w:tcPr>
          <w:p>
            <w:pPr>
              <w:pStyle w:val="TableParagraph"/>
              <w:jc w:val="left"/>
              <w:rPr>
                <w:rFonts w:ascii="Times New Roman"/>
                <w:sz w:val="10"/>
              </w:rPr>
            </w:pPr>
          </w:p>
        </w:tc>
        <w:tc>
          <w:tcPr>
            <w:tcW w:w="984" w:type="dxa"/>
            <w:tcBorders>
              <w:top w:val="single" w:sz="4" w:space="0" w:color="000000"/>
              <w:bottom w:val="single" w:sz="4" w:space="0" w:color="000000"/>
            </w:tcBorders>
          </w:tcPr>
          <w:p>
            <w:pPr>
              <w:pStyle w:val="TableParagraph"/>
              <w:jc w:val="left"/>
              <w:rPr>
                <w:rFonts w:ascii="Times New Roman"/>
                <w:sz w:val="10"/>
              </w:rPr>
            </w:pPr>
          </w:p>
        </w:tc>
        <w:tc>
          <w:tcPr>
            <w:tcW w:w="941" w:type="dxa"/>
            <w:tcBorders>
              <w:top w:val="single" w:sz="4" w:space="0" w:color="000000"/>
              <w:bottom w:val="single" w:sz="4" w:space="0" w:color="000000"/>
            </w:tcBorders>
          </w:tcPr>
          <w:p>
            <w:pPr>
              <w:pStyle w:val="TableParagraph"/>
              <w:jc w:val="left"/>
              <w:rPr>
                <w:rFonts w:ascii="Times New Roman"/>
                <w:sz w:val="10"/>
              </w:rPr>
            </w:pPr>
          </w:p>
        </w:tc>
        <w:tc>
          <w:tcPr>
            <w:tcW w:w="904" w:type="dxa"/>
            <w:tcBorders>
              <w:top w:val="single" w:sz="4" w:space="0" w:color="000000"/>
              <w:bottom w:val="single" w:sz="4" w:space="0" w:color="000000"/>
            </w:tcBorders>
          </w:tcPr>
          <w:p>
            <w:pPr>
              <w:pStyle w:val="TableParagraph"/>
              <w:jc w:val="left"/>
              <w:rPr>
                <w:rFonts w:ascii="Times New Roman"/>
                <w:sz w:val="10"/>
              </w:rPr>
            </w:pPr>
          </w:p>
        </w:tc>
        <w:tc>
          <w:tcPr>
            <w:tcW w:w="898" w:type="dxa"/>
            <w:tcBorders>
              <w:top w:val="single" w:sz="4" w:space="0" w:color="000000"/>
              <w:bottom w:val="single" w:sz="4" w:space="0" w:color="000000"/>
            </w:tcBorders>
          </w:tcPr>
          <w:p>
            <w:pPr>
              <w:pStyle w:val="TableParagraph"/>
              <w:jc w:val="left"/>
              <w:rPr>
                <w:rFonts w:ascii="Times New Roman"/>
                <w:sz w:val="10"/>
              </w:rPr>
            </w:pPr>
          </w:p>
        </w:tc>
        <w:tc>
          <w:tcPr>
            <w:tcW w:w="991" w:type="dxa"/>
            <w:tcBorders>
              <w:top w:val="single" w:sz="4" w:space="0" w:color="000000"/>
              <w:bottom w:val="single" w:sz="4" w:space="0" w:color="000000"/>
            </w:tcBorders>
          </w:tcPr>
          <w:p>
            <w:pPr>
              <w:pStyle w:val="TableParagraph"/>
              <w:jc w:val="left"/>
              <w:rPr>
                <w:rFonts w:ascii="Times New Roman"/>
                <w:sz w:val="10"/>
              </w:rPr>
            </w:pPr>
          </w:p>
        </w:tc>
      </w:tr>
      <w:tr>
        <w:trPr>
          <w:trHeight w:val="172" w:hRule="atLeast"/>
        </w:trPr>
        <w:tc>
          <w:tcPr>
            <w:tcW w:w="3036" w:type="dxa"/>
            <w:tcBorders>
              <w:top w:val="single" w:sz="4" w:space="0" w:color="000000"/>
              <w:bottom w:val="single" w:sz="4" w:space="0" w:color="000000"/>
            </w:tcBorders>
            <w:shd w:val="clear" w:color="auto" w:fill="D9D9D9"/>
          </w:tcPr>
          <w:p>
            <w:pPr>
              <w:pStyle w:val="TableParagraph"/>
              <w:spacing w:line="140" w:lineRule="exact" w:before="12"/>
              <w:ind w:left="57"/>
              <w:jc w:val="left"/>
              <w:rPr>
                <w:b/>
                <w:sz w:val="14"/>
              </w:rPr>
            </w:pPr>
            <w:r>
              <w:rPr>
                <w:b/>
                <w:sz w:val="14"/>
              </w:rPr>
              <w:t>SALDO,</w:t>
            </w:r>
            <w:r>
              <w:rPr>
                <w:b/>
                <w:spacing w:val="-5"/>
                <w:sz w:val="14"/>
              </w:rPr>
              <w:t> </w:t>
            </w:r>
            <w:r>
              <w:rPr>
                <w:b/>
                <w:sz w:val="14"/>
              </w:rPr>
              <w:t>FINAL</w:t>
            </w:r>
            <w:r>
              <w:rPr>
                <w:b/>
                <w:spacing w:val="-1"/>
                <w:sz w:val="14"/>
              </w:rPr>
              <w:t> </w:t>
            </w:r>
            <w:r>
              <w:rPr>
                <w:b/>
                <w:sz w:val="14"/>
              </w:rPr>
              <w:t>DEL</w:t>
            </w:r>
            <w:r>
              <w:rPr>
                <w:b/>
                <w:spacing w:val="-5"/>
                <w:sz w:val="14"/>
              </w:rPr>
              <w:t> </w:t>
            </w:r>
            <w:r>
              <w:rPr>
                <w:b/>
                <w:sz w:val="14"/>
              </w:rPr>
              <w:t>AÑO</w:t>
            </w:r>
            <w:r>
              <w:rPr>
                <w:b/>
                <w:spacing w:val="-4"/>
                <w:sz w:val="14"/>
              </w:rPr>
              <w:t> 2021</w:t>
            </w:r>
          </w:p>
        </w:tc>
        <w:tc>
          <w:tcPr>
            <w:tcW w:w="1086" w:type="dxa"/>
            <w:tcBorders>
              <w:top w:val="single" w:sz="4" w:space="0" w:color="000000"/>
              <w:bottom w:val="single" w:sz="4" w:space="0" w:color="000000"/>
            </w:tcBorders>
            <w:shd w:val="clear" w:color="auto" w:fill="D9D9D9"/>
          </w:tcPr>
          <w:p>
            <w:pPr>
              <w:pStyle w:val="TableParagraph"/>
              <w:spacing w:line="140" w:lineRule="exact" w:before="12"/>
              <w:ind w:right="35"/>
              <w:rPr>
                <w:b/>
                <w:sz w:val="14"/>
              </w:rPr>
            </w:pPr>
            <w:r>
              <w:rPr>
                <w:b/>
                <w:spacing w:val="-2"/>
                <w:sz w:val="14"/>
              </w:rPr>
              <w:t>10.744.128,00</w:t>
            </w:r>
          </w:p>
        </w:tc>
        <w:tc>
          <w:tcPr>
            <w:tcW w:w="984" w:type="dxa"/>
            <w:tcBorders>
              <w:top w:val="single" w:sz="4" w:space="0" w:color="000000"/>
              <w:bottom w:val="single" w:sz="4" w:space="0" w:color="000000"/>
            </w:tcBorders>
            <w:shd w:val="clear" w:color="auto" w:fill="D9D9D9"/>
          </w:tcPr>
          <w:p>
            <w:pPr>
              <w:pStyle w:val="TableParagraph"/>
              <w:spacing w:line="140" w:lineRule="exact" w:before="12"/>
              <w:ind w:right="59"/>
              <w:rPr>
                <w:b/>
                <w:sz w:val="14"/>
              </w:rPr>
            </w:pPr>
            <w:r>
              <w:rPr>
                <w:b/>
                <w:spacing w:val="-2"/>
                <w:sz w:val="14"/>
              </w:rPr>
              <w:t>13.568.007,68</w:t>
            </w:r>
          </w:p>
        </w:tc>
        <w:tc>
          <w:tcPr>
            <w:tcW w:w="941" w:type="dxa"/>
            <w:tcBorders>
              <w:top w:val="single" w:sz="4" w:space="0" w:color="000000"/>
              <w:bottom w:val="single" w:sz="4" w:space="0" w:color="000000"/>
            </w:tcBorders>
            <w:shd w:val="clear" w:color="auto" w:fill="D9D9D9"/>
          </w:tcPr>
          <w:p>
            <w:pPr>
              <w:pStyle w:val="TableParagraph"/>
              <w:spacing w:line="140" w:lineRule="exact" w:before="12"/>
              <w:ind w:right="69"/>
              <w:rPr>
                <w:b/>
                <w:sz w:val="14"/>
              </w:rPr>
            </w:pPr>
            <w:r>
              <w:rPr>
                <w:b/>
                <w:spacing w:val="-2"/>
                <w:sz w:val="14"/>
              </w:rPr>
              <w:t>813.970,09</w:t>
            </w:r>
          </w:p>
        </w:tc>
        <w:tc>
          <w:tcPr>
            <w:tcW w:w="904" w:type="dxa"/>
            <w:tcBorders>
              <w:top w:val="single" w:sz="4" w:space="0" w:color="000000"/>
              <w:bottom w:val="single" w:sz="4" w:space="0" w:color="000000"/>
            </w:tcBorders>
            <w:shd w:val="clear" w:color="auto" w:fill="D9D9D9"/>
          </w:tcPr>
          <w:p>
            <w:pPr>
              <w:pStyle w:val="TableParagraph"/>
              <w:spacing w:line="140" w:lineRule="exact" w:before="12"/>
              <w:ind w:right="114"/>
              <w:rPr>
                <w:b/>
                <w:sz w:val="14"/>
              </w:rPr>
            </w:pPr>
            <w:r>
              <w:rPr>
                <w:b/>
                <w:spacing w:val="-2"/>
                <w:sz w:val="14"/>
              </w:rPr>
              <w:t>(32,00)</w:t>
            </w:r>
          </w:p>
        </w:tc>
        <w:tc>
          <w:tcPr>
            <w:tcW w:w="898" w:type="dxa"/>
            <w:tcBorders>
              <w:top w:val="single" w:sz="4" w:space="0" w:color="000000"/>
              <w:bottom w:val="single" w:sz="4" w:space="0" w:color="000000"/>
            </w:tcBorders>
            <w:shd w:val="clear" w:color="auto" w:fill="D9D9D9"/>
          </w:tcPr>
          <w:p>
            <w:pPr>
              <w:pStyle w:val="TableParagraph"/>
              <w:spacing w:line="140" w:lineRule="exact" w:before="12"/>
              <w:ind w:right="47"/>
              <w:rPr>
                <w:b/>
                <w:sz w:val="14"/>
              </w:rPr>
            </w:pPr>
            <w:r>
              <w:rPr>
                <w:b/>
                <w:spacing w:val="-2"/>
                <w:sz w:val="14"/>
              </w:rPr>
              <w:t>66.908,95</w:t>
            </w:r>
          </w:p>
        </w:tc>
        <w:tc>
          <w:tcPr>
            <w:tcW w:w="991" w:type="dxa"/>
            <w:tcBorders>
              <w:top w:val="single" w:sz="4" w:space="0" w:color="000000"/>
              <w:bottom w:val="single" w:sz="4" w:space="0" w:color="000000"/>
            </w:tcBorders>
            <w:shd w:val="clear" w:color="auto" w:fill="D9D9D9"/>
          </w:tcPr>
          <w:p>
            <w:pPr>
              <w:pStyle w:val="TableParagraph"/>
              <w:spacing w:line="140" w:lineRule="exact" w:before="12"/>
              <w:ind w:right="58"/>
              <w:rPr>
                <w:b/>
                <w:sz w:val="14"/>
              </w:rPr>
            </w:pPr>
            <w:r>
              <w:rPr>
                <w:b/>
                <w:spacing w:val="-2"/>
                <w:sz w:val="14"/>
              </w:rPr>
              <w:t>25.192.982,72</w:t>
            </w:r>
          </w:p>
        </w:tc>
      </w:tr>
      <w:tr>
        <w:trPr>
          <w:trHeight w:val="429" w:hRule="atLeast"/>
        </w:trPr>
        <w:tc>
          <w:tcPr>
            <w:tcW w:w="3036" w:type="dxa"/>
            <w:tcBorders>
              <w:top w:val="single" w:sz="4" w:space="0" w:color="000000"/>
            </w:tcBorders>
          </w:tcPr>
          <w:p>
            <w:pPr>
              <w:pStyle w:val="TableParagraph"/>
              <w:spacing w:before="14"/>
              <w:jc w:val="left"/>
              <w:rPr>
                <w:b/>
                <w:sz w:val="14"/>
              </w:rPr>
            </w:pPr>
          </w:p>
          <w:p>
            <w:pPr>
              <w:pStyle w:val="TableParagraph"/>
              <w:ind w:left="57"/>
              <w:jc w:val="left"/>
              <w:rPr>
                <w:b/>
                <w:sz w:val="14"/>
              </w:rPr>
            </w:pPr>
            <w:r>
              <w:rPr>
                <w:b/>
                <w:sz w:val="14"/>
              </w:rPr>
              <w:t>Total</w:t>
            </w:r>
            <w:r>
              <w:rPr>
                <w:b/>
                <w:spacing w:val="-5"/>
                <w:sz w:val="14"/>
              </w:rPr>
              <w:t> </w:t>
            </w:r>
            <w:r>
              <w:rPr>
                <w:b/>
                <w:sz w:val="14"/>
              </w:rPr>
              <w:t>ingresos</w:t>
            </w:r>
            <w:r>
              <w:rPr>
                <w:b/>
                <w:spacing w:val="-5"/>
                <w:sz w:val="14"/>
              </w:rPr>
              <w:t> </w:t>
            </w:r>
            <w:r>
              <w:rPr>
                <w:b/>
                <w:sz w:val="14"/>
              </w:rPr>
              <w:t>y</w:t>
            </w:r>
            <w:r>
              <w:rPr>
                <w:b/>
                <w:spacing w:val="-4"/>
                <w:sz w:val="14"/>
              </w:rPr>
              <w:t> </w:t>
            </w:r>
            <w:r>
              <w:rPr>
                <w:b/>
                <w:sz w:val="14"/>
              </w:rPr>
              <w:t>gastos</w:t>
            </w:r>
            <w:r>
              <w:rPr>
                <w:b/>
                <w:spacing w:val="-5"/>
                <w:sz w:val="14"/>
              </w:rPr>
              <w:t> </w:t>
            </w:r>
            <w:r>
              <w:rPr>
                <w:b/>
                <w:spacing w:val="-2"/>
                <w:sz w:val="14"/>
              </w:rPr>
              <w:t>reconocidos</w:t>
            </w:r>
          </w:p>
        </w:tc>
        <w:tc>
          <w:tcPr>
            <w:tcW w:w="1086" w:type="dxa"/>
            <w:tcBorders>
              <w:top w:val="single" w:sz="4" w:space="0" w:color="000000"/>
            </w:tcBorders>
          </w:tcPr>
          <w:p>
            <w:pPr>
              <w:pStyle w:val="TableParagraph"/>
              <w:spacing w:before="14"/>
              <w:jc w:val="left"/>
              <w:rPr>
                <w:b/>
                <w:sz w:val="14"/>
              </w:rPr>
            </w:pPr>
          </w:p>
          <w:p>
            <w:pPr>
              <w:pStyle w:val="TableParagraph"/>
              <w:ind w:right="32"/>
              <w:rPr>
                <w:sz w:val="14"/>
              </w:rPr>
            </w:pPr>
            <w:r>
              <w:rPr>
                <w:spacing w:val="-10"/>
                <w:sz w:val="14"/>
              </w:rPr>
              <w:t>-</w:t>
            </w:r>
          </w:p>
        </w:tc>
        <w:tc>
          <w:tcPr>
            <w:tcW w:w="984" w:type="dxa"/>
            <w:tcBorders>
              <w:top w:val="single" w:sz="4" w:space="0" w:color="000000"/>
            </w:tcBorders>
          </w:tcPr>
          <w:p>
            <w:pPr>
              <w:pStyle w:val="TableParagraph"/>
              <w:spacing w:before="14"/>
              <w:jc w:val="left"/>
              <w:rPr>
                <w:b/>
                <w:sz w:val="14"/>
              </w:rPr>
            </w:pPr>
          </w:p>
          <w:p>
            <w:pPr>
              <w:pStyle w:val="TableParagraph"/>
              <w:ind w:right="56"/>
              <w:rPr>
                <w:sz w:val="14"/>
              </w:rPr>
            </w:pPr>
            <w:r>
              <w:rPr>
                <w:spacing w:val="-10"/>
                <w:sz w:val="14"/>
              </w:rPr>
              <w:t>-</w:t>
            </w:r>
          </w:p>
        </w:tc>
        <w:tc>
          <w:tcPr>
            <w:tcW w:w="941" w:type="dxa"/>
            <w:tcBorders>
              <w:top w:val="single" w:sz="4" w:space="0" w:color="000000"/>
            </w:tcBorders>
          </w:tcPr>
          <w:p>
            <w:pPr>
              <w:pStyle w:val="TableParagraph"/>
              <w:spacing w:before="14"/>
              <w:jc w:val="left"/>
              <w:rPr>
                <w:b/>
                <w:sz w:val="14"/>
              </w:rPr>
            </w:pPr>
          </w:p>
          <w:p>
            <w:pPr>
              <w:pStyle w:val="TableParagraph"/>
              <w:ind w:right="68"/>
              <w:rPr>
                <w:sz w:val="14"/>
              </w:rPr>
            </w:pPr>
            <w:r>
              <w:rPr>
                <w:spacing w:val="-2"/>
                <w:sz w:val="14"/>
              </w:rPr>
              <w:t>1.278.152,58</w:t>
            </w:r>
          </w:p>
        </w:tc>
        <w:tc>
          <w:tcPr>
            <w:tcW w:w="904" w:type="dxa"/>
            <w:tcBorders>
              <w:top w:val="single" w:sz="4" w:space="0" w:color="000000"/>
            </w:tcBorders>
          </w:tcPr>
          <w:p>
            <w:pPr>
              <w:pStyle w:val="TableParagraph"/>
              <w:spacing w:before="14"/>
              <w:jc w:val="left"/>
              <w:rPr>
                <w:b/>
                <w:sz w:val="14"/>
              </w:rPr>
            </w:pPr>
          </w:p>
          <w:p>
            <w:pPr>
              <w:pStyle w:val="TableParagraph"/>
              <w:ind w:right="118"/>
              <w:rPr>
                <w:sz w:val="14"/>
              </w:rPr>
            </w:pPr>
            <w:r>
              <w:rPr>
                <w:spacing w:val="-2"/>
                <w:sz w:val="14"/>
              </w:rPr>
              <w:t>32,00</w:t>
            </w:r>
          </w:p>
        </w:tc>
        <w:tc>
          <w:tcPr>
            <w:tcW w:w="898" w:type="dxa"/>
            <w:tcBorders>
              <w:top w:val="single" w:sz="4" w:space="0" w:color="000000"/>
            </w:tcBorders>
          </w:tcPr>
          <w:p>
            <w:pPr>
              <w:pStyle w:val="TableParagraph"/>
              <w:spacing w:before="14"/>
              <w:jc w:val="left"/>
              <w:rPr>
                <w:b/>
                <w:sz w:val="14"/>
              </w:rPr>
            </w:pPr>
          </w:p>
          <w:p>
            <w:pPr>
              <w:pStyle w:val="TableParagraph"/>
              <w:ind w:right="49"/>
              <w:rPr>
                <w:sz w:val="14"/>
              </w:rPr>
            </w:pPr>
            <w:r>
              <w:rPr>
                <w:spacing w:val="-2"/>
                <w:sz w:val="14"/>
              </w:rPr>
              <w:t>(7.407,12)</w:t>
            </w:r>
          </w:p>
        </w:tc>
        <w:tc>
          <w:tcPr>
            <w:tcW w:w="991" w:type="dxa"/>
            <w:tcBorders>
              <w:top w:val="single" w:sz="4" w:space="0" w:color="000000"/>
            </w:tcBorders>
          </w:tcPr>
          <w:p>
            <w:pPr>
              <w:pStyle w:val="TableParagraph"/>
              <w:spacing w:before="14"/>
              <w:jc w:val="left"/>
              <w:rPr>
                <w:b/>
                <w:sz w:val="14"/>
              </w:rPr>
            </w:pPr>
          </w:p>
          <w:p>
            <w:pPr>
              <w:pStyle w:val="TableParagraph"/>
              <w:ind w:right="58"/>
              <w:rPr>
                <w:sz w:val="14"/>
              </w:rPr>
            </w:pPr>
            <w:r>
              <w:rPr>
                <w:spacing w:val="-2"/>
                <w:sz w:val="14"/>
              </w:rPr>
              <w:t>1.270.777,46</w:t>
            </w:r>
          </w:p>
        </w:tc>
      </w:tr>
      <w:tr>
        <w:trPr>
          <w:trHeight w:val="256" w:hRule="atLeast"/>
        </w:trPr>
        <w:tc>
          <w:tcPr>
            <w:tcW w:w="3036" w:type="dxa"/>
          </w:tcPr>
          <w:p>
            <w:pPr>
              <w:pStyle w:val="TableParagraph"/>
              <w:spacing w:line="149" w:lineRule="exact" w:before="87"/>
              <w:ind w:left="57"/>
              <w:jc w:val="left"/>
              <w:rPr>
                <w:b/>
                <w:sz w:val="14"/>
              </w:rPr>
            </w:pPr>
            <w:r>
              <w:rPr>
                <w:b/>
                <w:sz w:val="14"/>
              </w:rPr>
              <w:t>Operaciones</w:t>
            </w:r>
            <w:r>
              <w:rPr>
                <w:b/>
                <w:spacing w:val="-7"/>
                <w:sz w:val="14"/>
              </w:rPr>
              <w:t> </w:t>
            </w:r>
            <w:r>
              <w:rPr>
                <w:b/>
                <w:sz w:val="14"/>
              </w:rPr>
              <w:t>con</w:t>
            </w:r>
            <w:r>
              <w:rPr>
                <w:b/>
                <w:spacing w:val="-5"/>
                <w:sz w:val="14"/>
              </w:rPr>
              <w:t> </w:t>
            </w:r>
            <w:r>
              <w:rPr>
                <w:b/>
                <w:sz w:val="14"/>
              </w:rPr>
              <w:t>socios</w:t>
            </w:r>
            <w:r>
              <w:rPr>
                <w:b/>
                <w:spacing w:val="-7"/>
                <w:sz w:val="14"/>
              </w:rPr>
              <w:t> </w:t>
            </w:r>
            <w:r>
              <w:rPr>
                <w:b/>
                <w:sz w:val="14"/>
              </w:rPr>
              <w:t>o</w:t>
            </w:r>
            <w:r>
              <w:rPr>
                <w:b/>
                <w:spacing w:val="-7"/>
                <w:sz w:val="14"/>
              </w:rPr>
              <w:t> </w:t>
            </w:r>
            <w:r>
              <w:rPr>
                <w:b/>
                <w:spacing w:val="-2"/>
                <w:sz w:val="14"/>
              </w:rPr>
              <w:t>propietarios</w:t>
            </w:r>
          </w:p>
        </w:tc>
        <w:tc>
          <w:tcPr>
            <w:tcW w:w="1086" w:type="dxa"/>
          </w:tcPr>
          <w:p>
            <w:pPr>
              <w:pStyle w:val="TableParagraph"/>
              <w:jc w:val="left"/>
              <w:rPr>
                <w:rFonts w:ascii="Times New Roman"/>
                <w:sz w:val="14"/>
              </w:rPr>
            </w:pPr>
          </w:p>
        </w:tc>
        <w:tc>
          <w:tcPr>
            <w:tcW w:w="984" w:type="dxa"/>
          </w:tcPr>
          <w:p>
            <w:pPr>
              <w:pStyle w:val="TableParagraph"/>
              <w:jc w:val="left"/>
              <w:rPr>
                <w:rFonts w:ascii="Times New Roman"/>
                <w:sz w:val="14"/>
              </w:rPr>
            </w:pPr>
          </w:p>
        </w:tc>
        <w:tc>
          <w:tcPr>
            <w:tcW w:w="941" w:type="dxa"/>
          </w:tcPr>
          <w:p>
            <w:pPr>
              <w:pStyle w:val="TableParagraph"/>
              <w:jc w:val="left"/>
              <w:rPr>
                <w:rFonts w:ascii="Times New Roman"/>
                <w:sz w:val="14"/>
              </w:rPr>
            </w:pPr>
          </w:p>
        </w:tc>
        <w:tc>
          <w:tcPr>
            <w:tcW w:w="904" w:type="dxa"/>
          </w:tcPr>
          <w:p>
            <w:pPr>
              <w:pStyle w:val="TableParagraph"/>
              <w:jc w:val="left"/>
              <w:rPr>
                <w:rFonts w:ascii="Times New Roman"/>
                <w:sz w:val="14"/>
              </w:rPr>
            </w:pPr>
          </w:p>
        </w:tc>
        <w:tc>
          <w:tcPr>
            <w:tcW w:w="898" w:type="dxa"/>
          </w:tcPr>
          <w:p>
            <w:pPr>
              <w:pStyle w:val="TableParagraph"/>
              <w:jc w:val="left"/>
              <w:rPr>
                <w:rFonts w:ascii="Times New Roman"/>
                <w:sz w:val="14"/>
              </w:rPr>
            </w:pPr>
          </w:p>
        </w:tc>
        <w:tc>
          <w:tcPr>
            <w:tcW w:w="991" w:type="dxa"/>
          </w:tcPr>
          <w:p>
            <w:pPr>
              <w:pStyle w:val="TableParagraph"/>
              <w:jc w:val="left"/>
              <w:rPr>
                <w:rFonts w:ascii="Times New Roman"/>
                <w:sz w:val="14"/>
              </w:rPr>
            </w:pPr>
          </w:p>
        </w:tc>
      </w:tr>
      <w:tr>
        <w:trPr>
          <w:trHeight w:val="256" w:hRule="atLeast"/>
        </w:trPr>
        <w:tc>
          <w:tcPr>
            <w:tcW w:w="3036" w:type="dxa"/>
          </w:tcPr>
          <w:p>
            <w:pPr>
              <w:pStyle w:val="TableParagraph"/>
              <w:spacing w:before="3"/>
              <w:ind w:left="172"/>
              <w:jc w:val="left"/>
              <w:rPr>
                <w:sz w:val="14"/>
              </w:rPr>
            </w:pPr>
            <w:r>
              <w:rPr>
                <w:sz w:val="14"/>
              </w:rPr>
              <w:t>Distribución</w:t>
            </w:r>
            <w:r>
              <w:rPr>
                <w:spacing w:val="-8"/>
                <w:sz w:val="14"/>
              </w:rPr>
              <w:t> </w:t>
            </w:r>
            <w:r>
              <w:rPr>
                <w:sz w:val="14"/>
              </w:rPr>
              <w:t>de</w:t>
            </w:r>
            <w:r>
              <w:rPr>
                <w:spacing w:val="-3"/>
                <w:sz w:val="14"/>
              </w:rPr>
              <w:t> </w:t>
            </w:r>
            <w:r>
              <w:rPr>
                <w:spacing w:val="-2"/>
                <w:sz w:val="14"/>
              </w:rPr>
              <w:t>dividendos</w:t>
            </w:r>
          </w:p>
        </w:tc>
        <w:tc>
          <w:tcPr>
            <w:tcW w:w="1086" w:type="dxa"/>
          </w:tcPr>
          <w:p>
            <w:pPr>
              <w:pStyle w:val="TableParagraph"/>
              <w:spacing w:before="3"/>
              <w:ind w:right="32"/>
              <w:rPr>
                <w:sz w:val="14"/>
              </w:rPr>
            </w:pPr>
            <w:r>
              <w:rPr>
                <w:spacing w:val="-10"/>
                <w:sz w:val="14"/>
              </w:rPr>
              <w:t>-</w:t>
            </w:r>
          </w:p>
        </w:tc>
        <w:tc>
          <w:tcPr>
            <w:tcW w:w="984" w:type="dxa"/>
          </w:tcPr>
          <w:p>
            <w:pPr>
              <w:pStyle w:val="TableParagraph"/>
              <w:spacing w:before="3"/>
              <w:ind w:right="56"/>
              <w:rPr>
                <w:sz w:val="14"/>
              </w:rPr>
            </w:pPr>
            <w:r>
              <w:rPr>
                <w:spacing w:val="-10"/>
                <w:sz w:val="14"/>
              </w:rPr>
              <w:t>-</w:t>
            </w:r>
          </w:p>
        </w:tc>
        <w:tc>
          <w:tcPr>
            <w:tcW w:w="941" w:type="dxa"/>
          </w:tcPr>
          <w:p>
            <w:pPr>
              <w:pStyle w:val="TableParagraph"/>
              <w:spacing w:before="3"/>
              <w:ind w:right="66"/>
              <w:rPr>
                <w:sz w:val="14"/>
              </w:rPr>
            </w:pPr>
            <w:r>
              <w:rPr>
                <w:spacing w:val="-2"/>
                <w:sz w:val="14"/>
              </w:rPr>
              <w:t>(429.765,14)</w:t>
            </w:r>
          </w:p>
        </w:tc>
        <w:tc>
          <w:tcPr>
            <w:tcW w:w="904" w:type="dxa"/>
          </w:tcPr>
          <w:p>
            <w:pPr>
              <w:pStyle w:val="TableParagraph"/>
              <w:spacing w:before="3"/>
              <w:ind w:right="115"/>
              <w:rPr>
                <w:sz w:val="14"/>
              </w:rPr>
            </w:pPr>
            <w:r>
              <w:rPr>
                <w:spacing w:val="-10"/>
                <w:sz w:val="14"/>
              </w:rPr>
              <w:t>-</w:t>
            </w:r>
          </w:p>
        </w:tc>
        <w:tc>
          <w:tcPr>
            <w:tcW w:w="898" w:type="dxa"/>
          </w:tcPr>
          <w:p>
            <w:pPr>
              <w:pStyle w:val="TableParagraph"/>
              <w:spacing w:before="3"/>
              <w:ind w:right="43"/>
              <w:rPr>
                <w:sz w:val="14"/>
              </w:rPr>
            </w:pPr>
            <w:r>
              <w:rPr>
                <w:spacing w:val="-10"/>
                <w:sz w:val="14"/>
              </w:rPr>
              <w:t>-</w:t>
            </w:r>
          </w:p>
        </w:tc>
        <w:tc>
          <w:tcPr>
            <w:tcW w:w="991" w:type="dxa"/>
          </w:tcPr>
          <w:p>
            <w:pPr>
              <w:pStyle w:val="TableParagraph"/>
              <w:spacing w:before="3"/>
              <w:ind w:right="56"/>
              <w:rPr>
                <w:sz w:val="14"/>
              </w:rPr>
            </w:pPr>
            <w:r>
              <w:rPr>
                <w:spacing w:val="-2"/>
                <w:sz w:val="14"/>
              </w:rPr>
              <w:t>(429.765,14)</w:t>
            </w:r>
          </w:p>
        </w:tc>
      </w:tr>
      <w:tr>
        <w:trPr>
          <w:trHeight w:val="415" w:hRule="atLeast"/>
        </w:trPr>
        <w:tc>
          <w:tcPr>
            <w:tcW w:w="3036" w:type="dxa"/>
            <w:tcBorders>
              <w:bottom w:val="single" w:sz="4" w:space="0" w:color="000000"/>
            </w:tcBorders>
          </w:tcPr>
          <w:p>
            <w:pPr>
              <w:pStyle w:val="TableParagraph"/>
              <w:spacing w:before="87"/>
              <w:ind w:left="57"/>
              <w:jc w:val="left"/>
              <w:rPr>
                <w:b/>
                <w:sz w:val="14"/>
              </w:rPr>
            </w:pPr>
            <w:r>
              <w:rPr>
                <w:b/>
                <w:sz w:val="14"/>
              </w:rPr>
              <w:t>Otras</w:t>
            </w:r>
            <w:r>
              <w:rPr>
                <w:b/>
                <w:spacing w:val="-8"/>
                <w:sz w:val="14"/>
              </w:rPr>
              <w:t> </w:t>
            </w:r>
            <w:r>
              <w:rPr>
                <w:b/>
                <w:sz w:val="14"/>
              </w:rPr>
              <w:t>variaciones</w:t>
            </w:r>
            <w:r>
              <w:rPr>
                <w:b/>
                <w:spacing w:val="-8"/>
                <w:sz w:val="14"/>
              </w:rPr>
              <w:t> </w:t>
            </w:r>
            <w:r>
              <w:rPr>
                <w:b/>
                <w:sz w:val="14"/>
              </w:rPr>
              <w:t>del</w:t>
            </w:r>
            <w:r>
              <w:rPr>
                <w:b/>
                <w:spacing w:val="-7"/>
                <w:sz w:val="14"/>
              </w:rPr>
              <w:t> </w:t>
            </w:r>
            <w:r>
              <w:rPr>
                <w:b/>
                <w:sz w:val="14"/>
              </w:rPr>
              <w:t>patrimonio</w:t>
            </w:r>
            <w:r>
              <w:rPr>
                <w:b/>
                <w:spacing w:val="-8"/>
                <w:sz w:val="14"/>
              </w:rPr>
              <w:t> </w:t>
            </w:r>
            <w:r>
              <w:rPr>
                <w:b/>
                <w:spacing w:val="-4"/>
                <w:sz w:val="14"/>
              </w:rPr>
              <w:t>neto</w:t>
            </w:r>
          </w:p>
        </w:tc>
        <w:tc>
          <w:tcPr>
            <w:tcW w:w="1086" w:type="dxa"/>
            <w:tcBorders>
              <w:bottom w:val="single" w:sz="4" w:space="0" w:color="000000"/>
            </w:tcBorders>
          </w:tcPr>
          <w:p>
            <w:pPr>
              <w:pStyle w:val="TableParagraph"/>
              <w:spacing w:before="87"/>
              <w:ind w:right="32"/>
              <w:rPr>
                <w:sz w:val="14"/>
              </w:rPr>
            </w:pPr>
            <w:r>
              <w:rPr>
                <w:spacing w:val="-10"/>
                <w:sz w:val="14"/>
              </w:rPr>
              <w:t>-</w:t>
            </w:r>
          </w:p>
        </w:tc>
        <w:tc>
          <w:tcPr>
            <w:tcW w:w="984" w:type="dxa"/>
            <w:tcBorders>
              <w:bottom w:val="single" w:sz="4" w:space="0" w:color="000000"/>
            </w:tcBorders>
          </w:tcPr>
          <w:p>
            <w:pPr>
              <w:pStyle w:val="TableParagraph"/>
              <w:spacing w:before="87"/>
              <w:ind w:right="59"/>
              <w:rPr>
                <w:sz w:val="14"/>
              </w:rPr>
            </w:pPr>
            <w:r>
              <w:rPr>
                <w:spacing w:val="-2"/>
                <w:sz w:val="14"/>
              </w:rPr>
              <w:t>384.204,95</w:t>
            </w:r>
          </w:p>
        </w:tc>
        <w:tc>
          <w:tcPr>
            <w:tcW w:w="941" w:type="dxa"/>
            <w:tcBorders>
              <w:bottom w:val="single" w:sz="4" w:space="0" w:color="000000"/>
            </w:tcBorders>
          </w:tcPr>
          <w:p>
            <w:pPr>
              <w:pStyle w:val="TableParagraph"/>
              <w:spacing w:before="87"/>
              <w:ind w:right="66"/>
              <w:rPr>
                <w:sz w:val="14"/>
              </w:rPr>
            </w:pPr>
            <w:r>
              <w:rPr>
                <w:spacing w:val="-2"/>
                <w:sz w:val="14"/>
              </w:rPr>
              <w:t>(384.204,95)</w:t>
            </w:r>
          </w:p>
        </w:tc>
        <w:tc>
          <w:tcPr>
            <w:tcW w:w="904" w:type="dxa"/>
            <w:tcBorders>
              <w:bottom w:val="single" w:sz="4" w:space="0" w:color="000000"/>
            </w:tcBorders>
          </w:tcPr>
          <w:p>
            <w:pPr>
              <w:pStyle w:val="TableParagraph"/>
              <w:spacing w:before="87"/>
              <w:ind w:right="115"/>
              <w:rPr>
                <w:sz w:val="14"/>
              </w:rPr>
            </w:pPr>
            <w:r>
              <w:rPr>
                <w:spacing w:val="-10"/>
                <w:sz w:val="14"/>
              </w:rPr>
              <w:t>-</w:t>
            </w:r>
          </w:p>
        </w:tc>
        <w:tc>
          <w:tcPr>
            <w:tcW w:w="898" w:type="dxa"/>
            <w:tcBorders>
              <w:bottom w:val="single" w:sz="4" w:space="0" w:color="000000"/>
            </w:tcBorders>
          </w:tcPr>
          <w:p>
            <w:pPr>
              <w:pStyle w:val="TableParagraph"/>
              <w:spacing w:before="87"/>
              <w:ind w:right="43"/>
              <w:rPr>
                <w:sz w:val="14"/>
              </w:rPr>
            </w:pPr>
            <w:r>
              <w:rPr>
                <w:spacing w:val="-10"/>
                <w:sz w:val="14"/>
              </w:rPr>
              <w:t>-</w:t>
            </w:r>
          </w:p>
        </w:tc>
        <w:tc>
          <w:tcPr>
            <w:tcW w:w="991" w:type="dxa"/>
            <w:tcBorders>
              <w:bottom w:val="single" w:sz="4" w:space="0" w:color="000000"/>
            </w:tcBorders>
          </w:tcPr>
          <w:p>
            <w:pPr>
              <w:pStyle w:val="TableParagraph"/>
              <w:spacing w:before="87"/>
              <w:ind w:right="55"/>
              <w:rPr>
                <w:sz w:val="14"/>
              </w:rPr>
            </w:pPr>
            <w:r>
              <w:rPr>
                <w:spacing w:val="-10"/>
                <w:sz w:val="14"/>
              </w:rPr>
              <w:t>-</w:t>
            </w:r>
          </w:p>
        </w:tc>
      </w:tr>
      <w:tr>
        <w:trPr>
          <w:trHeight w:val="167" w:hRule="atLeast"/>
        </w:trPr>
        <w:tc>
          <w:tcPr>
            <w:tcW w:w="3036" w:type="dxa"/>
            <w:tcBorders>
              <w:top w:val="single" w:sz="4" w:space="0" w:color="000000"/>
              <w:bottom w:val="single" w:sz="4" w:space="0" w:color="000000"/>
            </w:tcBorders>
            <w:shd w:val="clear" w:color="auto" w:fill="D9D9D9"/>
          </w:tcPr>
          <w:p>
            <w:pPr>
              <w:pStyle w:val="TableParagraph"/>
              <w:spacing w:line="140" w:lineRule="exact" w:before="7"/>
              <w:ind w:left="57"/>
              <w:jc w:val="left"/>
              <w:rPr>
                <w:b/>
                <w:sz w:val="14"/>
              </w:rPr>
            </w:pPr>
            <w:r>
              <w:rPr>
                <w:b/>
                <w:sz w:val="14"/>
              </w:rPr>
              <w:t>SALDO,</w:t>
            </w:r>
            <w:r>
              <w:rPr>
                <w:b/>
                <w:spacing w:val="-5"/>
                <w:sz w:val="14"/>
              </w:rPr>
              <w:t> </w:t>
            </w:r>
            <w:r>
              <w:rPr>
                <w:b/>
                <w:sz w:val="14"/>
              </w:rPr>
              <w:t>FINAL</w:t>
            </w:r>
            <w:r>
              <w:rPr>
                <w:b/>
                <w:spacing w:val="-1"/>
                <w:sz w:val="14"/>
              </w:rPr>
              <w:t> </w:t>
            </w:r>
            <w:r>
              <w:rPr>
                <w:b/>
                <w:sz w:val="14"/>
              </w:rPr>
              <w:t>DEL</w:t>
            </w:r>
            <w:r>
              <w:rPr>
                <w:b/>
                <w:spacing w:val="-5"/>
                <w:sz w:val="14"/>
              </w:rPr>
              <w:t> </w:t>
            </w:r>
            <w:r>
              <w:rPr>
                <w:b/>
                <w:sz w:val="14"/>
              </w:rPr>
              <w:t>AÑO</w:t>
            </w:r>
            <w:r>
              <w:rPr>
                <w:b/>
                <w:spacing w:val="-4"/>
                <w:sz w:val="14"/>
              </w:rPr>
              <w:t> 2022</w:t>
            </w:r>
          </w:p>
        </w:tc>
        <w:tc>
          <w:tcPr>
            <w:tcW w:w="1086" w:type="dxa"/>
            <w:tcBorders>
              <w:top w:val="single" w:sz="4" w:space="0" w:color="000000"/>
              <w:bottom w:val="single" w:sz="4" w:space="0" w:color="000000"/>
            </w:tcBorders>
            <w:shd w:val="clear" w:color="auto" w:fill="D9D9D9"/>
          </w:tcPr>
          <w:p>
            <w:pPr>
              <w:pStyle w:val="TableParagraph"/>
              <w:spacing w:line="140" w:lineRule="exact" w:before="7"/>
              <w:ind w:right="35"/>
              <w:rPr>
                <w:b/>
                <w:sz w:val="14"/>
              </w:rPr>
            </w:pPr>
            <w:r>
              <w:rPr>
                <w:b/>
                <w:spacing w:val="-2"/>
                <w:sz w:val="14"/>
              </w:rPr>
              <w:t>10.744.128,00</w:t>
            </w:r>
          </w:p>
        </w:tc>
        <w:tc>
          <w:tcPr>
            <w:tcW w:w="984" w:type="dxa"/>
            <w:tcBorders>
              <w:top w:val="single" w:sz="4" w:space="0" w:color="000000"/>
              <w:bottom w:val="single" w:sz="4" w:space="0" w:color="000000"/>
            </w:tcBorders>
            <w:shd w:val="clear" w:color="auto" w:fill="D9D9D9"/>
          </w:tcPr>
          <w:p>
            <w:pPr>
              <w:pStyle w:val="TableParagraph"/>
              <w:spacing w:line="140" w:lineRule="exact" w:before="7"/>
              <w:ind w:right="59"/>
              <w:rPr>
                <w:b/>
                <w:sz w:val="14"/>
              </w:rPr>
            </w:pPr>
            <w:r>
              <w:rPr>
                <w:b/>
                <w:spacing w:val="-2"/>
                <w:sz w:val="14"/>
              </w:rPr>
              <w:t>13.952.212,63</w:t>
            </w:r>
          </w:p>
        </w:tc>
        <w:tc>
          <w:tcPr>
            <w:tcW w:w="941" w:type="dxa"/>
            <w:tcBorders>
              <w:top w:val="single" w:sz="4" w:space="0" w:color="000000"/>
              <w:bottom w:val="single" w:sz="4" w:space="0" w:color="000000"/>
            </w:tcBorders>
            <w:shd w:val="clear" w:color="auto" w:fill="D9D9D9"/>
          </w:tcPr>
          <w:p>
            <w:pPr>
              <w:pStyle w:val="TableParagraph"/>
              <w:spacing w:line="140" w:lineRule="exact" w:before="7"/>
              <w:ind w:right="68"/>
              <w:rPr>
                <w:b/>
                <w:sz w:val="14"/>
              </w:rPr>
            </w:pPr>
            <w:r>
              <w:rPr>
                <w:b/>
                <w:spacing w:val="-2"/>
                <w:sz w:val="14"/>
              </w:rPr>
              <w:t>1.278.152,58</w:t>
            </w:r>
          </w:p>
        </w:tc>
        <w:tc>
          <w:tcPr>
            <w:tcW w:w="904" w:type="dxa"/>
            <w:tcBorders>
              <w:top w:val="single" w:sz="4" w:space="0" w:color="000000"/>
              <w:bottom w:val="single" w:sz="4" w:space="0" w:color="000000"/>
            </w:tcBorders>
            <w:shd w:val="clear" w:color="auto" w:fill="D9D9D9"/>
          </w:tcPr>
          <w:p>
            <w:pPr>
              <w:pStyle w:val="TableParagraph"/>
              <w:spacing w:line="140" w:lineRule="exact" w:before="7"/>
              <w:ind w:right="115"/>
              <w:rPr>
                <w:b/>
                <w:sz w:val="14"/>
              </w:rPr>
            </w:pPr>
            <w:r>
              <w:rPr>
                <w:b/>
                <w:spacing w:val="-10"/>
                <w:sz w:val="14"/>
              </w:rPr>
              <w:t>-</w:t>
            </w:r>
          </w:p>
        </w:tc>
        <w:tc>
          <w:tcPr>
            <w:tcW w:w="898" w:type="dxa"/>
            <w:tcBorders>
              <w:top w:val="single" w:sz="4" w:space="0" w:color="000000"/>
              <w:bottom w:val="single" w:sz="4" w:space="0" w:color="000000"/>
            </w:tcBorders>
            <w:shd w:val="clear" w:color="auto" w:fill="D9D9D9"/>
          </w:tcPr>
          <w:p>
            <w:pPr>
              <w:pStyle w:val="TableParagraph"/>
              <w:spacing w:line="140" w:lineRule="exact" w:before="7"/>
              <w:ind w:right="47"/>
              <w:rPr>
                <w:b/>
                <w:sz w:val="14"/>
              </w:rPr>
            </w:pPr>
            <w:r>
              <w:rPr>
                <w:b/>
                <w:spacing w:val="-2"/>
                <w:sz w:val="14"/>
              </w:rPr>
              <w:t>59.501,83</w:t>
            </w:r>
          </w:p>
        </w:tc>
        <w:tc>
          <w:tcPr>
            <w:tcW w:w="991" w:type="dxa"/>
            <w:tcBorders>
              <w:top w:val="single" w:sz="4" w:space="0" w:color="000000"/>
              <w:bottom w:val="single" w:sz="4" w:space="0" w:color="000000"/>
            </w:tcBorders>
            <w:shd w:val="clear" w:color="auto" w:fill="D9D9D9"/>
          </w:tcPr>
          <w:p>
            <w:pPr>
              <w:pStyle w:val="TableParagraph"/>
              <w:spacing w:line="140" w:lineRule="exact" w:before="7"/>
              <w:ind w:right="58"/>
              <w:rPr>
                <w:b/>
                <w:sz w:val="14"/>
              </w:rPr>
            </w:pPr>
            <w:r>
              <w:rPr>
                <w:b/>
                <w:spacing w:val="-2"/>
                <w:sz w:val="14"/>
              </w:rPr>
              <w:t>26.033.995,04</w:t>
            </w:r>
          </w:p>
        </w:tc>
      </w:tr>
      <w:tr>
        <w:trPr>
          <w:trHeight w:val="513" w:hRule="atLeast"/>
        </w:trPr>
        <w:tc>
          <w:tcPr>
            <w:tcW w:w="3036" w:type="dxa"/>
            <w:tcBorders>
              <w:top w:val="single" w:sz="4" w:space="0" w:color="000000"/>
              <w:bottom w:val="single" w:sz="4" w:space="0" w:color="000000"/>
            </w:tcBorders>
          </w:tcPr>
          <w:p>
            <w:pPr>
              <w:pStyle w:val="TableParagraph"/>
              <w:spacing w:before="19"/>
              <w:jc w:val="left"/>
              <w:rPr>
                <w:b/>
                <w:sz w:val="14"/>
              </w:rPr>
            </w:pPr>
          </w:p>
          <w:p>
            <w:pPr>
              <w:pStyle w:val="TableParagraph"/>
              <w:ind w:left="57"/>
              <w:jc w:val="left"/>
              <w:rPr>
                <w:sz w:val="14"/>
              </w:rPr>
            </w:pPr>
            <w:r>
              <w:rPr>
                <w:sz w:val="14"/>
              </w:rPr>
              <w:t>Ajuste</w:t>
            </w:r>
            <w:r>
              <w:rPr>
                <w:spacing w:val="-5"/>
                <w:sz w:val="14"/>
              </w:rPr>
              <w:t> </w:t>
            </w:r>
            <w:r>
              <w:rPr>
                <w:sz w:val="14"/>
              </w:rPr>
              <w:t>por</w:t>
            </w:r>
            <w:r>
              <w:rPr>
                <w:spacing w:val="-5"/>
                <w:sz w:val="14"/>
              </w:rPr>
              <w:t> </w:t>
            </w:r>
            <w:r>
              <w:rPr>
                <w:sz w:val="14"/>
              </w:rPr>
              <w:t>errores</w:t>
            </w:r>
            <w:r>
              <w:rPr>
                <w:spacing w:val="-5"/>
                <w:sz w:val="14"/>
              </w:rPr>
              <w:t> </w:t>
            </w:r>
            <w:r>
              <w:rPr>
                <w:sz w:val="14"/>
              </w:rPr>
              <w:t>2022</w:t>
            </w:r>
            <w:r>
              <w:rPr>
                <w:spacing w:val="-5"/>
                <w:sz w:val="14"/>
              </w:rPr>
              <w:t> </w:t>
            </w:r>
            <w:r>
              <w:rPr>
                <w:sz w:val="14"/>
              </w:rPr>
              <w:t>(Nota</w:t>
            </w:r>
            <w:r>
              <w:rPr>
                <w:spacing w:val="-5"/>
                <w:sz w:val="14"/>
              </w:rPr>
              <w:t> </w:t>
            </w:r>
            <w:r>
              <w:rPr>
                <w:spacing w:val="-4"/>
                <w:sz w:val="14"/>
              </w:rPr>
              <w:t>2.4)</w:t>
            </w:r>
          </w:p>
        </w:tc>
        <w:tc>
          <w:tcPr>
            <w:tcW w:w="1086" w:type="dxa"/>
            <w:tcBorders>
              <w:top w:val="single" w:sz="4" w:space="0" w:color="000000"/>
              <w:bottom w:val="single" w:sz="4" w:space="0" w:color="000000"/>
            </w:tcBorders>
          </w:tcPr>
          <w:p>
            <w:pPr>
              <w:pStyle w:val="TableParagraph"/>
              <w:spacing w:before="19"/>
              <w:jc w:val="left"/>
              <w:rPr>
                <w:b/>
                <w:sz w:val="14"/>
              </w:rPr>
            </w:pPr>
          </w:p>
          <w:p>
            <w:pPr>
              <w:pStyle w:val="TableParagraph"/>
              <w:ind w:right="32"/>
              <w:rPr>
                <w:sz w:val="14"/>
              </w:rPr>
            </w:pPr>
            <w:r>
              <w:rPr>
                <w:spacing w:val="-10"/>
                <w:sz w:val="14"/>
              </w:rPr>
              <w:t>-</w:t>
            </w:r>
          </w:p>
        </w:tc>
        <w:tc>
          <w:tcPr>
            <w:tcW w:w="984" w:type="dxa"/>
            <w:tcBorders>
              <w:top w:val="single" w:sz="4" w:space="0" w:color="000000"/>
              <w:bottom w:val="single" w:sz="4" w:space="0" w:color="000000"/>
            </w:tcBorders>
          </w:tcPr>
          <w:p>
            <w:pPr>
              <w:pStyle w:val="TableParagraph"/>
              <w:spacing w:before="19"/>
              <w:jc w:val="left"/>
              <w:rPr>
                <w:b/>
                <w:sz w:val="14"/>
              </w:rPr>
            </w:pPr>
          </w:p>
          <w:p>
            <w:pPr>
              <w:pStyle w:val="TableParagraph"/>
              <w:ind w:right="56"/>
              <w:rPr>
                <w:sz w:val="14"/>
              </w:rPr>
            </w:pPr>
            <w:r>
              <w:rPr>
                <w:spacing w:val="-10"/>
                <w:sz w:val="14"/>
              </w:rPr>
              <w:t>-</w:t>
            </w:r>
          </w:p>
        </w:tc>
        <w:tc>
          <w:tcPr>
            <w:tcW w:w="941" w:type="dxa"/>
            <w:tcBorders>
              <w:top w:val="single" w:sz="4" w:space="0" w:color="000000"/>
              <w:bottom w:val="single" w:sz="4" w:space="0" w:color="000000"/>
            </w:tcBorders>
          </w:tcPr>
          <w:p>
            <w:pPr>
              <w:pStyle w:val="TableParagraph"/>
              <w:spacing w:before="19"/>
              <w:jc w:val="left"/>
              <w:rPr>
                <w:b/>
                <w:sz w:val="14"/>
              </w:rPr>
            </w:pPr>
          </w:p>
          <w:p>
            <w:pPr>
              <w:pStyle w:val="TableParagraph"/>
              <w:ind w:right="66"/>
              <w:rPr>
                <w:sz w:val="14"/>
              </w:rPr>
            </w:pPr>
            <w:r>
              <w:rPr>
                <w:spacing w:val="-2"/>
                <w:sz w:val="14"/>
              </w:rPr>
              <w:t>(526.166,90)</w:t>
            </w:r>
          </w:p>
        </w:tc>
        <w:tc>
          <w:tcPr>
            <w:tcW w:w="904" w:type="dxa"/>
            <w:tcBorders>
              <w:top w:val="single" w:sz="4" w:space="0" w:color="000000"/>
              <w:bottom w:val="single" w:sz="4" w:space="0" w:color="000000"/>
            </w:tcBorders>
          </w:tcPr>
          <w:p>
            <w:pPr>
              <w:pStyle w:val="TableParagraph"/>
              <w:spacing w:before="19"/>
              <w:jc w:val="left"/>
              <w:rPr>
                <w:b/>
                <w:sz w:val="14"/>
              </w:rPr>
            </w:pPr>
          </w:p>
          <w:p>
            <w:pPr>
              <w:pStyle w:val="TableParagraph"/>
              <w:ind w:right="115"/>
              <w:rPr>
                <w:sz w:val="14"/>
              </w:rPr>
            </w:pPr>
            <w:r>
              <w:rPr>
                <w:spacing w:val="-10"/>
                <w:sz w:val="14"/>
              </w:rPr>
              <w:t>-</w:t>
            </w:r>
          </w:p>
        </w:tc>
        <w:tc>
          <w:tcPr>
            <w:tcW w:w="898" w:type="dxa"/>
            <w:tcBorders>
              <w:top w:val="single" w:sz="4" w:space="0" w:color="000000"/>
              <w:bottom w:val="single" w:sz="4" w:space="0" w:color="000000"/>
            </w:tcBorders>
          </w:tcPr>
          <w:p>
            <w:pPr>
              <w:pStyle w:val="TableParagraph"/>
              <w:spacing w:before="19"/>
              <w:jc w:val="left"/>
              <w:rPr>
                <w:b/>
                <w:sz w:val="14"/>
              </w:rPr>
            </w:pPr>
          </w:p>
          <w:p>
            <w:pPr>
              <w:pStyle w:val="TableParagraph"/>
              <w:ind w:right="43"/>
              <w:rPr>
                <w:sz w:val="14"/>
              </w:rPr>
            </w:pPr>
            <w:r>
              <w:rPr>
                <w:spacing w:val="-10"/>
                <w:sz w:val="14"/>
              </w:rPr>
              <w:t>-</w:t>
            </w:r>
          </w:p>
        </w:tc>
        <w:tc>
          <w:tcPr>
            <w:tcW w:w="991" w:type="dxa"/>
            <w:tcBorders>
              <w:top w:val="single" w:sz="4" w:space="0" w:color="000000"/>
              <w:bottom w:val="single" w:sz="4" w:space="0" w:color="000000"/>
            </w:tcBorders>
          </w:tcPr>
          <w:p>
            <w:pPr>
              <w:pStyle w:val="TableParagraph"/>
              <w:spacing w:before="19"/>
              <w:jc w:val="left"/>
              <w:rPr>
                <w:b/>
                <w:sz w:val="14"/>
              </w:rPr>
            </w:pPr>
          </w:p>
          <w:p>
            <w:pPr>
              <w:pStyle w:val="TableParagraph"/>
              <w:ind w:right="56"/>
              <w:rPr>
                <w:sz w:val="14"/>
              </w:rPr>
            </w:pPr>
            <w:r>
              <w:rPr>
                <w:spacing w:val="-2"/>
                <w:sz w:val="14"/>
              </w:rPr>
              <w:t>(526.166,90)</w:t>
            </w:r>
          </w:p>
        </w:tc>
      </w:tr>
      <w:tr>
        <w:trPr>
          <w:trHeight w:val="167" w:hRule="atLeast"/>
        </w:trPr>
        <w:tc>
          <w:tcPr>
            <w:tcW w:w="3036" w:type="dxa"/>
            <w:tcBorders>
              <w:top w:val="single" w:sz="4" w:space="0" w:color="000000"/>
              <w:bottom w:val="single" w:sz="4" w:space="0" w:color="000000"/>
            </w:tcBorders>
            <w:shd w:val="clear" w:color="auto" w:fill="D9D9D9"/>
          </w:tcPr>
          <w:p>
            <w:pPr>
              <w:pStyle w:val="TableParagraph"/>
              <w:spacing w:line="140" w:lineRule="exact" w:before="7"/>
              <w:ind w:left="57"/>
              <w:jc w:val="left"/>
              <w:rPr>
                <w:b/>
                <w:sz w:val="14"/>
              </w:rPr>
            </w:pPr>
            <w:r>
              <w:rPr>
                <w:b/>
                <w:sz w:val="14"/>
              </w:rPr>
              <w:t>SALDO</w:t>
            </w:r>
            <w:r>
              <w:rPr>
                <w:b/>
                <w:spacing w:val="-4"/>
                <w:sz w:val="14"/>
              </w:rPr>
              <w:t> </w:t>
            </w:r>
            <w:r>
              <w:rPr>
                <w:b/>
                <w:sz w:val="14"/>
              </w:rPr>
              <w:t>AJUSTADO,</w:t>
            </w:r>
            <w:r>
              <w:rPr>
                <w:b/>
                <w:spacing w:val="-5"/>
                <w:sz w:val="14"/>
              </w:rPr>
              <w:t> </w:t>
            </w:r>
            <w:r>
              <w:rPr>
                <w:b/>
                <w:sz w:val="14"/>
              </w:rPr>
              <w:t>INICIO</w:t>
            </w:r>
            <w:r>
              <w:rPr>
                <w:b/>
                <w:spacing w:val="-3"/>
                <w:sz w:val="14"/>
              </w:rPr>
              <w:t> </w:t>
            </w:r>
            <w:r>
              <w:rPr>
                <w:b/>
                <w:sz w:val="14"/>
              </w:rPr>
              <w:t>DEL</w:t>
            </w:r>
            <w:r>
              <w:rPr>
                <w:b/>
                <w:spacing w:val="-5"/>
                <w:sz w:val="14"/>
              </w:rPr>
              <w:t> </w:t>
            </w:r>
            <w:r>
              <w:rPr>
                <w:b/>
                <w:sz w:val="14"/>
              </w:rPr>
              <w:t>AÑO</w:t>
            </w:r>
            <w:r>
              <w:rPr>
                <w:b/>
                <w:spacing w:val="-4"/>
                <w:sz w:val="14"/>
              </w:rPr>
              <w:t> 2023</w:t>
            </w:r>
          </w:p>
        </w:tc>
        <w:tc>
          <w:tcPr>
            <w:tcW w:w="1086" w:type="dxa"/>
            <w:tcBorders>
              <w:top w:val="single" w:sz="4" w:space="0" w:color="000000"/>
              <w:bottom w:val="single" w:sz="4" w:space="0" w:color="000000"/>
            </w:tcBorders>
            <w:shd w:val="clear" w:color="auto" w:fill="D9D9D9"/>
          </w:tcPr>
          <w:p>
            <w:pPr>
              <w:pStyle w:val="TableParagraph"/>
              <w:spacing w:line="140" w:lineRule="exact" w:before="7"/>
              <w:ind w:right="35"/>
              <w:rPr>
                <w:b/>
                <w:sz w:val="14"/>
              </w:rPr>
            </w:pPr>
            <w:r>
              <w:rPr>
                <w:b/>
                <w:spacing w:val="-2"/>
                <w:sz w:val="14"/>
              </w:rPr>
              <w:t>10.744.128,00</w:t>
            </w:r>
          </w:p>
        </w:tc>
        <w:tc>
          <w:tcPr>
            <w:tcW w:w="984" w:type="dxa"/>
            <w:tcBorders>
              <w:top w:val="single" w:sz="4" w:space="0" w:color="000000"/>
              <w:bottom w:val="single" w:sz="4" w:space="0" w:color="000000"/>
            </w:tcBorders>
            <w:shd w:val="clear" w:color="auto" w:fill="D9D9D9"/>
          </w:tcPr>
          <w:p>
            <w:pPr>
              <w:pStyle w:val="TableParagraph"/>
              <w:spacing w:line="140" w:lineRule="exact" w:before="7"/>
              <w:ind w:right="59"/>
              <w:rPr>
                <w:b/>
                <w:sz w:val="14"/>
              </w:rPr>
            </w:pPr>
            <w:r>
              <w:rPr>
                <w:b/>
                <w:spacing w:val="-2"/>
                <w:sz w:val="14"/>
              </w:rPr>
              <w:t>13.952.212,63</w:t>
            </w:r>
          </w:p>
        </w:tc>
        <w:tc>
          <w:tcPr>
            <w:tcW w:w="941" w:type="dxa"/>
            <w:tcBorders>
              <w:top w:val="single" w:sz="4" w:space="0" w:color="000000"/>
              <w:bottom w:val="single" w:sz="4" w:space="0" w:color="000000"/>
            </w:tcBorders>
            <w:shd w:val="clear" w:color="auto" w:fill="D9D9D9"/>
          </w:tcPr>
          <w:p>
            <w:pPr>
              <w:pStyle w:val="TableParagraph"/>
              <w:spacing w:line="140" w:lineRule="exact" w:before="7"/>
              <w:ind w:right="69"/>
              <w:rPr>
                <w:b/>
                <w:sz w:val="14"/>
              </w:rPr>
            </w:pPr>
            <w:r>
              <w:rPr>
                <w:b/>
                <w:spacing w:val="-2"/>
                <w:sz w:val="14"/>
              </w:rPr>
              <w:t>751.985,68</w:t>
            </w:r>
          </w:p>
        </w:tc>
        <w:tc>
          <w:tcPr>
            <w:tcW w:w="904" w:type="dxa"/>
            <w:tcBorders>
              <w:top w:val="single" w:sz="4" w:space="0" w:color="000000"/>
              <w:bottom w:val="single" w:sz="4" w:space="0" w:color="000000"/>
            </w:tcBorders>
            <w:shd w:val="clear" w:color="auto" w:fill="D9D9D9"/>
          </w:tcPr>
          <w:p>
            <w:pPr>
              <w:pStyle w:val="TableParagraph"/>
              <w:spacing w:line="140" w:lineRule="exact" w:before="7"/>
              <w:ind w:right="115"/>
              <w:rPr>
                <w:b/>
                <w:sz w:val="14"/>
              </w:rPr>
            </w:pPr>
            <w:r>
              <w:rPr>
                <w:b/>
                <w:spacing w:val="-10"/>
                <w:sz w:val="14"/>
              </w:rPr>
              <w:t>-</w:t>
            </w:r>
          </w:p>
        </w:tc>
        <w:tc>
          <w:tcPr>
            <w:tcW w:w="898" w:type="dxa"/>
            <w:tcBorders>
              <w:top w:val="single" w:sz="4" w:space="0" w:color="000000"/>
              <w:bottom w:val="single" w:sz="4" w:space="0" w:color="000000"/>
            </w:tcBorders>
            <w:shd w:val="clear" w:color="auto" w:fill="D9D9D9"/>
          </w:tcPr>
          <w:p>
            <w:pPr>
              <w:pStyle w:val="TableParagraph"/>
              <w:spacing w:line="140" w:lineRule="exact" w:before="7"/>
              <w:ind w:right="47"/>
              <w:rPr>
                <w:b/>
                <w:sz w:val="14"/>
              </w:rPr>
            </w:pPr>
            <w:r>
              <w:rPr>
                <w:b/>
                <w:spacing w:val="-2"/>
                <w:sz w:val="14"/>
              </w:rPr>
              <w:t>59.501,83</w:t>
            </w:r>
          </w:p>
        </w:tc>
        <w:tc>
          <w:tcPr>
            <w:tcW w:w="991" w:type="dxa"/>
            <w:tcBorders>
              <w:top w:val="single" w:sz="4" w:space="0" w:color="000000"/>
              <w:bottom w:val="single" w:sz="4" w:space="0" w:color="000000"/>
            </w:tcBorders>
            <w:shd w:val="clear" w:color="auto" w:fill="D9D9D9"/>
          </w:tcPr>
          <w:p>
            <w:pPr>
              <w:pStyle w:val="TableParagraph"/>
              <w:spacing w:line="140" w:lineRule="exact" w:before="7"/>
              <w:ind w:right="58"/>
              <w:rPr>
                <w:b/>
                <w:sz w:val="14"/>
              </w:rPr>
            </w:pPr>
            <w:r>
              <w:rPr>
                <w:b/>
                <w:spacing w:val="-2"/>
                <w:sz w:val="14"/>
              </w:rPr>
              <w:t>25.507.828,14</w:t>
            </w:r>
          </w:p>
        </w:tc>
      </w:tr>
      <w:tr>
        <w:trPr>
          <w:trHeight w:val="433" w:hRule="atLeast"/>
        </w:trPr>
        <w:tc>
          <w:tcPr>
            <w:tcW w:w="3036" w:type="dxa"/>
            <w:tcBorders>
              <w:top w:val="single" w:sz="4" w:space="0" w:color="000000"/>
            </w:tcBorders>
          </w:tcPr>
          <w:p>
            <w:pPr>
              <w:pStyle w:val="TableParagraph"/>
              <w:spacing w:before="19"/>
              <w:jc w:val="left"/>
              <w:rPr>
                <w:b/>
                <w:sz w:val="14"/>
              </w:rPr>
            </w:pPr>
          </w:p>
          <w:p>
            <w:pPr>
              <w:pStyle w:val="TableParagraph"/>
              <w:ind w:left="57"/>
              <w:jc w:val="left"/>
              <w:rPr>
                <w:b/>
                <w:sz w:val="14"/>
              </w:rPr>
            </w:pPr>
            <w:r>
              <w:rPr>
                <w:b/>
                <w:sz w:val="14"/>
              </w:rPr>
              <w:t>Total</w:t>
            </w:r>
            <w:r>
              <w:rPr>
                <w:b/>
                <w:spacing w:val="-5"/>
                <w:sz w:val="14"/>
              </w:rPr>
              <w:t> </w:t>
            </w:r>
            <w:r>
              <w:rPr>
                <w:b/>
                <w:sz w:val="14"/>
              </w:rPr>
              <w:t>ingresos</w:t>
            </w:r>
            <w:r>
              <w:rPr>
                <w:b/>
                <w:spacing w:val="-5"/>
                <w:sz w:val="14"/>
              </w:rPr>
              <w:t> </w:t>
            </w:r>
            <w:r>
              <w:rPr>
                <w:b/>
                <w:sz w:val="14"/>
              </w:rPr>
              <w:t>y</w:t>
            </w:r>
            <w:r>
              <w:rPr>
                <w:b/>
                <w:spacing w:val="-4"/>
                <w:sz w:val="14"/>
              </w:rPr>
              <w:t> </w:t>
            </w:r>
            <w:r>
              <w:rPr>
                <w:b/>
                <w:sz w:val="14"/>
              </w:rPr>
              <w:t>gastos</w:t>
            </w:r>
            <w:r>
              <w:rPr>
                <w:b/>
                <w:spacing w:val="-5"/>
                <w:sz w:val="14"/>
              </w:rPr>
              <w:t> </w:t>
            </w:r>
            <w:r>
              <w:rPr>
                <w:b/>
                <w:spacing w:val="-2"/>
                <w:sz w:val="14"/>
              </w:rPr>
              <w:t>reconocidos</w:t>
            </w:r>
          </w:p>
        </w:tc>
        <w:tc>
          <w:tcPr>
            <w:tcW w:w="1086" w:type="dxa"/>
            <w:tcBorders>
              <w:top w:val="single" w:sz="4" w:space="0" w:color="000000"/>
            </w:tcBorders>
          </w:tcPr>
          <w:p>
            <w:pPr>
              <w:pStyle w:val="TableParagraph"/>
              <w:spacing w:before="19"/>
              <w:jc w:val="left"/>
              <w:rPr>
                <w:b/>
                <w:sz w:val="14"/>
              </w:rPr>
            </w:pPr>
          </w:p>
          <w:p>
            <w:pPr>
              <w:pStyle w:val="TableParagraph"/>
              <w:ind w:right="32"/>
              <w:rPr>
                <w:sz w:val="14"/>
              </w:rPr>
            </w:pPr>
            <w:r>
              <w:rPr>
                <w:spacing w:val="-10"/>
                <w:sz w:val="14"/>
              </w:rPr>
              <w:t>-</w:t>
            </w:r>
          </w:p>
        </w:tc>
        <w:tc>
          <w:tcPr>
            <w:tcW w:w="984" w:type="dxa"/>
            <w:tcBorders>
              <w:top w:val="single" w:sz="4" w:space="0" w:color="000000"/>
            </w:tcBorders>
          </w:tcPr>
          <w:p>
            <w:pPr>
              <w:pStyle w:val="TableParagraph"/>
              <w:spacing w:before="19"/>
              <w:jc w:val="left"/>
              <w:rPr>
                <w:b/>
                <w:sz w:val="14"/>
              </w:rPr>
            </w:pPr>
          </w:p>
          <w:p>
            <w:pPr>
              <w:pStyle w:val="TableParagraph"/>
              <w:ind w:right="56"/>
              <w:rPr>
                <w:sz w:val="14"/>
              </w:rPr>
            </w:pPr>
            <w:r>
              <w:rPr>
                <w:spacing w:val="-10"/>
                <w:sz w:val="14"/>
              </w:rPr>
              <w:t>-</w:t>
            </w:r>
          </w:p>
        </w:tc>
        <w:tc>
          <w:tcPr>
            <w:tcW w:w="941" w:type="dxa"/>
            <w:tcBorders>
              <w:top w:val="single" w:sz="4" w:space="0" w:color="000000"/>
            </w:tcBorders>
          </w:tcPr>
          <w:p>
            <w:pPr>
              <w:pStyle w:val="TableParagraph"/>
              <w:spacing w:before="19"/>
              <w:jc w:val="left"/>
              <w:rPr>
                <w:b/>
                <w:sz w:val="14"/>
              </w:rPr>
            </w:pPr>
          </w:p>
          <w:p>
            <w:pPr>
              <w:pStyle w:val="TableParagraph"/>
              <w:ind w:right="69"/>
              <w:rPr>
                <w:sz w:val="14"/>
              </w:rPr>
            </w:pPr>
            <w:r>
              <w:rPr>
                <w:spacing w:val="-2"/>
                <w:sz w:val="14"/>
              </w:rPr>
              <w:t>312.942,23</w:t>
            </w:r>
          </w:p>
        </w:tc>
        <w:tc>
          <w:tcPr>
            <w:tcW w:w="904" w:type="dxa"/>
            <w:tcBorders>
              <w:top w:val="single" w:sz="4" w:space="0" w:color="000000"/>
            </w:tcBorders>
          </w:tcPr>
          <w:p>
            <w:pPr>
              <w:pStyle w:val="TableParagraph"/>
              <w:spacing w:before="19"/>
              <w:jc w:val="left"/>
              <w:rPr>
                <w:b/>
                <w:sz w:val="14"/>
              </w:rPr>
            </w:pPr>
          </w:p>
          <w:p>
            <w:pPr>
              <w:pStyle w:val="TableParagraph"/>
              <w:ind w:right="115"/>
              <w:rPr>
                <w:sz w:val="14"/>
              </w:rPr>
            </w:pPr>
            <w:r>
              <w:rPr>
                <w:spacing w:val="-10"/>
                <w:sz w:val="14"/>
              </w:rPr>
              <w:t>-</w:t>
            </w:r>
          </w:p>
        </w:tc>
        <w:tc>
          <w:tcPr>
            <w:tcW w:w="898" w:type="dxa"/>
            <w:tcBorders>
              <w:top w:val="single" w:sz="4" w:space="0" w:color="000000"/>
            </w:tcBorders>
          </w:tcPr>
          <w:p>
            <w:pPr>
              <w:pStyle w:val="TableParagraph"/>
              <w:spacing w:before="19"/>
              <w:jc w:val="left"/>
              <w:rPr>
                <w:b/>
                <w:sz w:val="14"/>
              </w:rPr>
            </w:pPr>
          </w:p>
          <w:p>
            <w:pPr>
              <w:pStyle w:val="TableParagraph"/>
              <w:ind w:right="49"/>
              <w:rPr>
                <w:sz w:val="14"/>
              </w:rPr>
            </w:pPr>
            <w:r>
              <w:rPr>
                <w:spacing w:val="-2"/>
                <w:sz w:val="14"/>
              </w:rPr>
              <w:t>(7.407,12)</w:t>
            </w:r>
          </w:p>
        </w:tc>
        <w:tc>
          <w:tcPr>
            <w:tcW w:w="991" w:type="dxa"/>
            <w:tcBorders>
              <w:top w:val="single" w:sz="4" w:space="0" w:color="000000"/>
            </w:tcBorders>
          </w:tcPr>
          <w:p>
            <w:pPr>
              <w:pStyle w:val="TableParagraph"/>
              <w:spacing w:before="19"/>
              <w:jc w:val="left"/>
              <w:rPr>
                <w:b/>
                <w:sz w:val="14"/>
              </w:rPr>
            </w:pPr>
          </w:p>
          <w:p>
            <w:pPr>
              <w:pStyle w:val="TableParagraph"/>
              <w:ind w:right="58"/>
              <w:rPr>
                <w:sz w:val="14"/>
              </w:rPr>
            </w:pPr>
            <w:r>
              <w:rPr>
                <w:spacing w:val="-2"/>
                <w:sz w:val="14"/>
              </w:rPr>
              <w:t>305.535,11</w:t>
            </w:r>
          </w:p>
        </w:tc>
      </w:tr>
      <w:tr>
        <w:trPr>
          <w:trHeight w:val="508" w:hRule="atLeast"/>
        </w:trPr>
        <w:tc>
          <w:tcPr>
            <w:tcW w:w="3036" w:type="dxa"/>
          </w:tcPr>
          <w:p>
            <w:pPr>
              <w:pStyle w:val="TableParagraph"/>
              <w:spacing w:before="87"/>
              <w:ind w:left="57"/>
              <w:jc w:val="left"/>
              <w:rPr>
                <w:b/>
                <w:sz w:val="14"/>
              </w:rPr>
            </w:pPr>
            <w:r>
              <w:rPr>
                <w:b/>
                <w:sz w:val="14"/>
              </w:rPr>
              <w:t>Operaciones</w:t>
            </w:r>
            <w:r>
              <w:rPr>
                <w:b/>
                <w:spacing w:val="-7"/>
                <w:sz w:val="14"/>
              </w:rPr>
              <w:t> </w:t>
            </w:r>
            <w:r>
              <w:rPr>
                <w:b/>
                <w:sz w:val="14"/>
              </w:rPr>
              <w:t>con</w:t>
            </w:r>
            <w:r>
              <w:rPr>
                <w:b/>
                <w:spacing w:val="-5"/>
                <w:sz w:val="14"/>
              </w:rPr>
              <w:t> </w:t>
            </w:r>
            <w:r>
              <w:rPr>
                <w:b/>
                <w:sz w:val="14"/>
              </w:rPr>
              <w:t>socios</w:t>
            </w:r>
            <w:r>
              <w:rPr>
                <w:b/>
                <w:spacing w:val="-7"/>
                <w:sz w:val="14"/>
              </w:rPr>
              <w:t> </w:t>
            </w:r>
            <w:r>
              <w:rPr>
                <w:b/>
                <w:sz w:val="14"/>
              </w:rPr>
              <w:t>o</w:t>
            </w:r>
            <w:r>
              <w:rPr>
                <w:b/>
                <w:spacing w:val="-7"/>
                <w:sz w:val="14"/>
              </w:rPr>
              <w:t> </w:t>
            </w:r>
            <w:r>
              <w:rPr>
                <w:b/>
                <w:spacing w:val="-2"/>
                <w:sz w:val="14"/>
              </w:rPr>
              <w:t>propietarios</w:t>
            </w:r>
          </w:p>
          <w:p>
            <w:pPr>
              <w:pStyle w:val="TableParagraph"/>
              <w:spacing w:before="7"/>
              <w:ind w:left="172"/>
              <w:jc w:val="left"/>
              <w:rPr>
                <w:sz w:val="14"/>
              </w:rPr>
            </w:pPr>
            <w:r>
              <w:rPr>
                <w:sz w:val="14"/>
              </w:rPr>
              <w:t>Distribución</w:t>
            </w:r>
            <w:r>
              <w:rPr>
                <w:spacing w:val="-8"/>
                <w:sz w:val="14"/>
              </w:rPr>
              <w:t> </w:t>
            </w:r>
            <w:r>
              <w:rPr>
                <w:sz w:val="14"/>
              </w:rPr>
              <w:t>de</w:t>
            </w:r>
            <w:r>
              <w:rPr>
                <w:spacing w:val="-3"/>
                <w:sz w:val="14"/>
              </w:rPr>
              <w:t> </w:t>
            </w:r>
            <w:r>
              <w:rPr>
                <w:spacing w:val="-2"/>
                <w:sz w:val="14"/>
              </w:rPr>
              <w:t>dividendos</w:t>
            </w:r>
          </w:p>
        </w:tc>
        <w:tc>
          <w:tcPr>
            <w:tcW w:w="1086" w:type="dxa"/>
          </w:tcPr>
          <w:p>
            <w:pPr>
              <w:pStyle w:val="TableParagraph"/>
              <w:spacing w:before="94"/>
              <w:jc w:val="left"/>
              <w:rPr>
                <w:b/>
                <w:sz w:val="14"/>
              </w:rPr>
            </w:pPr>
          </w:p>
          <w:p>
            <w:pPr>
              <w:pStyle w:val="TableParagraph"/>
              <w:ind w:right="32"/>
              <w:rPr>
                <w:sz w:val="14"/>
              </w:rPr>
            </w:pPr>
            <w:r>
              <w:rPr>
                <w:spacing w:val="-10"/>
                <w:sz w:val="14"/>
              </w:rPr>
              <w:t>-</w:t>
            </w:r>
          </w:p>
        </w:tc>
        <w:tc>
          <w:tcPr>
            <w:tcW w:w="984" w:type="dxa"/>
          </w:tcPr>
          <w:p>
            <w:pPr>
              <w:pStyle w:val="TableParagraph"/>
              <w:spacing w:before="94"/>
              <w:jc w:val="left"/>
              <w:rPr>
                <w:b/>
                <w:sz w:val="14"/>
              </w:rPr>
            </w:pPr>
          </w:p>
          <w:p>
            <w:pPr>
              <w:pStyle w:val="TableParagraph"/>
              <w:ind w:right="56"/>
              <w:rPr>
                <w:sz w:val="14"/>
              </w:rPr>
            </w:pPr>
            <w:r>
              <w:rPr>
                <w:spacing w:val="-10"/>
                <w:sz w:val="14"/>
              </w:rPr>
              <w:t>-</w:t>
            </w:r>
          </w:p>
        </w:tc>
        <w:tc>
          <w:tcPr>
            <w:tcW w:w="941" w:type="dxa"/>
          </w:tcPr>
          <w:p>
            <w:pPr>
              <w:pStyle w:val="TableParagraph"/>
              <w:spacing w:before="94"/>
              <w:jc w:val="left"/>
              <w:rPr>
                <w:b/>
                <w:sz w:val="14"/>
              </w:rPr>
            </w:pPr>
          </w:p>
          <w:p>
            <w:pPr>
              <w:pStyle w:val="TableParagraph"/>
              <w:ind w:right="66"/>
              <w:rPr>
                <w:sz w:val="14"/>
              </w:rPr>
            </w:pPr>
            <w:r>
              <w:rPr>
                <w:spacing w:val="-2"/>
                <w:sz w:val="14"/>
              </w:rPr>
              <w:t>(429.765,14)</w:t>
            </w:r>
          </w:p>
        </w:tc>
        <w:tc>
          <w:tcPr>
            <w:tcW w:w="904" w:type="dxa"/>
          </w:tcPr>
          <w:p>
            <w:pPr>
              <w:pStyle w:val="TableParagraph"/>
              <w:spacing w:before="94"/>
              <w:jc w:val="left"/>
              <w:rPr>
                <w:b/>
                <w:sz w:val="14"/>
              </w:rPr>
            </w:pPr>
          </w:p>
          <w:p>
            <w:pPr>
              <w:pStyle w:val="TableParagraph"/>
              <w:ind w:right="115"/>
              <w:rPr>
                <w:sz w:val="14"/>
              </w:rPr>
            </w:pPr>
            <w:r>
              <w:rPr>
                <w:spacing w:val="-10"/>
                <w:sz w:val="14"/>
              </w:rPr>
              <w:t>-</w:t>
            </w:r>
          </w:p>
        </w:tc>
        <w:tc>
          <w:tcPr>
            <w:tcW w:w="898" w:type="dxa"/>
          </w:tcPr>
          <w:p>
            <w:pPr>
              <w:pStyle w:val="TableParagraph"/>
              <w:spacing w:before="94"/>
              <w:jc w:val="left"/>
              <w:rPr>
                <w:b/>
                <w:sz w:val="14"/>
              </w:rPr>
            </w:pPr>
          </w:p>
          <w:p>
            <w:pPr>
              <w:pStyle w:val="TableParagraph"/>
              <w:ind w:right="43"/>
              <w:rPr>
                <w:sz w:val="14"/>
              </w:rPr>
            </w:pPr>
            <w:r>
              <w:rPr>
                <w:spacing w:val="-10"/>
                <w:sz w:val="14"/>
              </w:rPr>
              <w:t>-</w:t>
            </w:r>
          </w:p>
        </w:tc>
        <w:tc>
          <w:tcPr>
            <w:tcW w:w="991" w:type="dxa"/>
          </w:tcPr>
          <w:p>
            <w:pPr>
              <w:pStyle w:val="TableParagraph"/>
              <w:spacing w:before="94"/>
              <w:jc w:val="left"/>
              <w:rPr>
                <w:b/>
                <w:sz w:val="14"/>
              </w:rPr>
            </w:pPr>
          </w:p>
          <w:p>
            <w:pPr>
              <w:pStyle w:val="TableParagraph"/>
              <w:ind w:right="56"/>
              <w:rPr>
                <w:sz w:val="14"/>
              </w:rPr>
            </w:pPr>
            <w:r>
              <w:rPr>
                <w:spacing w:val="-2"/>
                <w:sz w:val="14"/>
              </w:rPr>
              <w:t>(429.765,14)</w:t>
            </w:r>
          </w:p>
        </w:tc>
      </w:tr>
      <w:tr>
        <w:trPr>
          <w:trHeight w:val="420" w:hRule="atLeast"/>
        </w:trPr>
        <w:tc>
          <w:tcPr>
            <w:tcW w:w="3036" w:type="dxa"/>
            <w:tcBorders>
              <w:bottom w:val="single" w:sz="4" w:space="0" w:color="000000"/>
            </w:tcBorders>
          </w:tcPr>
          <w:p>
            <w:pPr>
              <w:pStyle w:val="TableParagraph"/>
              <w:spacing w:before="87"/>
              <w:ind w:left="57"/>
              <w:jc w:val="left"/>
              <w:rPr>
                <w:b/>
                <w:sz w:val="14"/>
              </w:rPr>
            </w:pPr>
            <w:r>
              <w:rPr>
                <w:b/>
                <w:sz w:val="14"/>
              </w:rPr>
              <w:t>Otras</w:t>
            </w:r>
            <w:r>
              <w:rPr>
                <w:b/>
                <w:spacing w:val="-9"/>
                <w:sz w:val="14"/>
              </w:rPr>
              <w:t> </w:t>
            </w:r>
            <w:r>
              <w:rPr>
                <w:b/>
                <w:sz w:val="14"/>
              </w:rPr>
              <w:t>variaciones</w:t>
            </w:r>
            <w:r>
              <w:rPr>
                <w:b/>
                <w:spacing w:val="-8"/>
                <w:sz w:val="14"/>
              </w:rPr>
              <w:t> </w:t>
            </w:r>
            <w:r>
              <w:rPr>
                <w:b/>
                <w:sz w:val="14"/>
              </w:rPr>
              <w:t>del</w:t>
            </w:r>
            <w:r>
              <w:rPr>
                <w:b/>
                <w:spacing w:val="-7"/>
                <w:sz w:val="14"/>
              </w:rPr>
              <w:t> </w:t>
            </w:r>
            <w:r>
              <w:rPr>
                <w:b/>
                <w:sz w:val="14"/>
              </w:rPr>
              <w:t>patrimonio</w:t>
            </w:r>
            <w:r>
              <w:rPr>
                <w:b/>
                <w:spacing w:val="-6"/>
                <w:sz w:val="14"/>
              </w:rPr>
              <w:t> </w:t>
            </w:r>
            <w:r>
              <w:rPr>
                <w:b/>
                <w:spacing w:val="-4"/>
                <w:sz w:val="14"/>
              </w:rPr>
              <w:t>neto</w:t>
            </w:r>
          </w:p>
        </w:tc>
        <w:tc>
          <w:tcPr>
            <w:tcW w:w="1086" w:type="dxa"/>
            <w:tcBorders>
              <w:bottom w:val="single" w:sz="4" w:space="0" w:color="000000"/>
            </w:tcBorders>
          </w:tcPr>
          <w:p>
            <w:pPr>
              <w:pStyle w:val="TableParagraph"/>
              <w:spacing w:before="87"/>
              <w:ind w:right="32"/>
              <w:rPr>
                <w:sz w:val="14"/>
              </w:rPr>
            </w:pPr>
            <w:r>
              <w:rPr>
                <w:spacing w:val="-10"/>
                <w:sz w:val="14"/>
              </w:rPr>
              <w:t>-</w:t>
            </w:r>
          </w:p>
        </w:tc>
        <w:tc>
          <w:tcPr>
            <w:tcW w:w="984" w:type="dxa"/>
            <w:tcBorders>
              <w:bottom w:val="single" w:sz="4" w:space="0" w:color="000000"/>
            </w:tcBorders>
          </w:tcPr>
          <w:p>
            <w:pPr>
              <w:pStyle w:val="TableParagraph"/>
              <w:spacing w:before="87"/>
              <w:ind w:right="59"/>
              <w:rPr>
                <w:sz w:val="14"/>
              </w:rPr>
            </w:pPr>
            <w:r>
              <w:rPr>
                <w:spacing w:val="-2"/>
                <w:sz w:val="14"/>
              </w:rPr>
              <w:t>322.220,54</w:t>
            </w:r>
          </w:p>
        </w:tc>
        <w:tc>
          <w:tcPr>
            <w:tcW w:w="941" w:type="dxa"/>
            <w:tcBorders>
              <w:bottom w:val="single" w:sz="4" w:space="0" w:color="000000"/>
            </w:tcBorders>
          </w:tcPr>
          <w:p>
            <w:pPr>
              <w:pStyle w:val="TableParagraph"/>
              <w:spacing w:before="87"/>
              <w:ind w:right="66"/>
              <w:rPr>
                <w:sz w:val="14"/>
              </w:rPr>
            </w:pPr>
            <w:r>
              <w:rPr>
                <w:spacing w:val="-2"/>
                <w:sz w:val="14"/>
              </w:rPr>
              <w:t>(322.220,54)</w:t>
            </w:r>
          </w:p>
        </w:tc>
        <w:tc>
          <w:tcPr>
            <w:tcW w:w="904" w:type="dxa"/>
            <w:tcBorders>
              <w:bottom w:val="single" w:sz="4" w:space="0" w:color="000000"/>
            </w:tcBorders>
          </w:tcPr>
          <w:p>
            <w:pPr>
              <w:pStyle w:val="TableParagraph"/>
              <w:spacing w:before="87"/>
              <w:ind w:right="115"/>
              <w:rPr>
                <w:sz w:val="14"/>
              </w:rPr>
            </w:pPr>
            <w:r>
              <w:rPr>
                <w:spacing w:val="-10"/>
                <w:sz w:val="14"/>
              </w:rPr>
              <w:t>-</w:t>
            </w:r>
          </w:p>
        </w:tc>
        <w:tc>
          <w:tcPr>
            <w:tcW w:w="898" w:type="dxa"/>
            <w:tcBorders>
              <w:bottom w:val="single" w:sz="4" w:space="0" w:color="000000"/>
            </w:tcBorders>
          </w:tcPr>
          <w:p>
            <w:pPr>
              <w:pStyle w:val="TableParagraph"/>
              <w:spacing w:before="87"/>
              <w:ind w:right="43"/>
              <w:rPr>
                <w:sz w:val="14"/>
              </w:rPr>
            </w:pPr>
            <w:r>
              <w:rPr>
                <w:spacing w:val="-10"/>
                <w:sz w:val="14"/>
              </w:rPr>
              <w:t>-</w:t>
            </w:r>
          </w:p>
        </w:tc>
        <w:tc>
          <w:tcPr>
            <w:tcW w:w="991" w:type="dxa"/>
            <w:tcBorders>
              <w:bottom w:val="single" w:sz="4" w:space="0" w:color="000000"/>
            </w:tcBorders>
          </w:tcPr>
          <w:p>
            <w:pPr>
              <w:pStyle w:val="TableParagraph"/>
              <w:spacing w:before="87"/>
              <w:ind w:right="55"/>
              <w:rPr>
                <w:sz w:val="14"/>
              </w:rPr>
            </w:pPr>
            <w:r>
              <w:rPr>
                <w:spacing w:val="-10"/>
                <w:sz w:val="14"/>
              </w:rPr>
              <w:t>-</w:t>
            </w:r>
          </w:p>
        </w:tc>
      </w:tr>
      <w:tr>
        <w:trPr>
          <w:trHeight w:val="167" w:hRule="atLeast"/>
        </w:trPr>
        <w:tc>
          <w:tcPr>
            <w:tcW w:w="3036" w:type="dxa"/>
            <w:tcBorders>
              <w:top w:val="single" w:sz="4" w:space="0" w:color="000000"/>
              <w:bottom w:val="single" w:sz="4" w:space="0" w:color="000000"/>
            </w:tcBorders>
            <w:shd w:val="clear" w:color="auto" w:fill="D9D9D9"/>
          </w:tcPr>
          <w:p>
            <w:pPr>
              <w:pStyle w:val="TableParagraph"/>
              <w:spacing w:line="140" w:lineRule="exact" w:before="7"/>
              <w:ind w:left="57"/>
              <w:jc w:val="left"/>
              <w:rPr>
                <w:b/>
                <w:sz w:val="14"/>
              </w:rPr>
            </w:pPr>
            <w:r>
              <w:rPr>
                <w:b/>
                <w:sz w:val="14"/>
              </w:rPr>
              <w:t>SALDO,</w:t>
            </w:r>
            <w:r>
              <w:rPr>
                <w:b/>
                <w:spacing w:val="-5"/>
                <w:sz w:val="14"/>
              </w:rPr>
              <w:t> </w:t>
            </w:r>
            <w:r>
              <w:rPr>
                <w:b/>
                <w:sz w:val="14"/>
              </w:rPr>
              <w:t>FINAL</w:t>
            </w:r>
            <w:r>
              <w:rPr>
                <w:b/>
                <w:spacing w:val="-1"/>
                <w:sz w:val="14"/>
              </w:rPr>
              <w:t> </w:t>
            </w:r>
            <w:r>
              <w:rPr>
                <w:b/>
                <w:sz w:val="14"/>
              </w:rPr>
              <w:t>DEL</w:t>
            </w:r>
            <w:r>
              <w:rPr>
                <w:b/>
                <w:spacing w:val="-5"/>
                <w:sz w:val="14"/>
              </w:rPr>
              <w:t> </w:t>
            </w:r>
            <w:r>
              <w:rPr>
                <w:b/>
                <w:sz w:val="14"/>
              </w:rPr>
              <w:t>AÑO</w:t>
            </w:r>
            <w:r>
              <w:rPr>
                <w:b/>
                <w:spacing w:val="-4"/>
                <w:sz w:val="14"/>
              </w:rPr>
              <w:t> 2023</w:t>
            </w:r>
          </w:p>
        </w:tc>
        <w:tc>
          <w:tcPr>
            <w:tcW w:w="1086" w:type="dxa"/>
            <w:tcBorders>
              <w:top w:val="single" w:sz="4" w:space="0" w:color="000000"/>
              <w:bottom w:val="single" w:sz="4" w:space="0" w:color="000000"/>
            </w:tcBorders>
            <w:shd w:val="clear" w:color="auto" w:fill="D9D9D9"/>
          </w:tcPr>
          <w:p>
            <w:pPr>
              <w:pStyle w:val="TableParagraph"/>
              <w:spacing w:line="140" w:lineRule="exact" w:before="7"/>
              <w:ind w:right="35"/>
              <w:rPr>
                <w:b/>
                <w:sz w:val="14"/>
              </w:rPr>
            </w:pPr>
            <w:r>
              <w:rPr>
                <w:b/>
                <w:spacing w:val="-2"/>
                <w:sz w:val="14"/>
              </w:rPr>
              <w:t>10.744.128,00</w:t>
            </w:r>
          </w:p>
        </w:tc>
        <w:tc>
          <w:tcPr>
            <w:tcW w:w="984" w:type="dxa"/>
            <w:tcBorders>
              <w:top w:val="single" w:sz="4" w:space="0" w:color="000000"/>
              <w:bottom w:val="single" w:sz="4" w:space="0" w:color="000000"/>
            </w:tcBorders>
            <w:shd w:val="clear" w:color="auto" w:fill="D9D9D9"/>
          </w:tcPr>
          <w:p>
            <w:pPr>
              <w:pStyle w:val="TableParagraph"/>
              <w:spacing w:line="140" w:lineRule="exact" w:before="7"/>
              <w:ind w:right="59"/>
              <w:rPr>
                <w:b/>
                <w:sz w:val="14"/>
              </w:rPr>
            </w:pPr>
            <w:r>
              <w:rPr>
                <w:b/>
                <w:spacing w:val="-2"/>
                <w:sz w:val="14"/>
              </w:rPr>
              <w:t>14.274.433,17</w:t>
            </w:r>
          </w:p>
        </w:tc>
        <w:tc>
          <w:tcPr>
            <w:tcW w:w="941" w:type="dxa"/>
            <w:tcBorders>
              <w:top w:val="single" w:sz="4" w:space="0" w:color="000000"/>
              <w:bottom w:val="single" w:sz="4" w:space="0" w:color="000000"/>
            </w:tcBorders>
            <w:shd w:val="clear" w:color="auto" w:fill="D9D9D9"/>
          </w:tcPr>
          <w:p>
            <w:pPr>
              <w:pStyle w:val="TableParagraph"/>
              <w:spacing w:line="140" w:lineRule="exact" w:before="7"/>
              <w:ind w:right="69"/>
              <w:rPr>
                <w:b/>
                <w:sz w:val="14"/>
              </w:rPr>
            </w:pPr>
            <w:r>
              <w:rPr>
                <w:b/>
                <w:spacing w:val="-2"/>
                <w:sz w:val="14"/>
              </w:rPr>
              <w:t>312.942,23</w:t>
            </w:r>
          </w:p>
        </w:tc>
        <w:tc>
          <w:tcPr>
            <w:tcW w:w="904" w:type="dxa"/>
            <w:tcBorders>
              <w:top w:val="single" w:sz="4" w:space="0" w:color="000000"/>
              <w:bottom w:val="single" w:sz="4" w:space="0" w:color="000000"/>
            </w:tcBorders>
            <w:shd w:val="clear" w:color="auto" w:fill="D9D9D9"/>
          </w:tcPr>
          <w:p>
            <w:pPr>
              <w:pStyle w:val="TableParagraph"/>
              <w:spacing w:line="140" w:lineRule="exact" w:before="7"/>
              <w:ind w:right="115"/>
              <w:rPr>
                <w:b/>
                <w:sz w:val="14"/>
              </w:rPr>
            </w:pPr>
            <w:r>
              <w:rPr>
                <w:b/>
                <w:spacing w:val="-10"/>
                <w:sz w:val="14"/>
              </w:rPr>
              <w:t>-</w:t>
            </w:r>
          </w:p>
        </w:tc>
        <w:tc>
          <w:tcPr>
            <w:tcW w:w="898" w:type="dxa"/>
            <w:tcBorders>
              <w:top w:val="single" w:sz="4" w:space="0" w:color="000000"/>
              <w:bottom w:val="single" w:sz="4" w:space="0" w:color="000000"/>
            </w:tcBorders>
            <w:shd w:val="clear" w:color="auto" w:fill="D9D9D9"/>
          </w:tcPr>
          <w:p>
            <w:pPr>
              <w:pStyle w:val="TableParagraph"/>
              <w:spacing w:line="140" w:lineRule="exact" w:before="7"/>
              <w:ind w:right="47"/>
              <w:rPr>
                <w:b/>
                <w:sz w:val="14"/>
              </w:rPr>
            </w:pPr>
            <w:r>
              <w:rPr>
                <w:b/>
                <w:spacing w:val="-2"/>
                <w:sz w:val="14"/>
              </w:rPr>
              <w:t>52.094,71</w:t>
            </w:r>
          </w:p>
        </w:tc>
        <w:tc>
          <w:tcPr>
            <w:tcW w:w="991" w:type="dxa"/>
            <w:tcBorders>
              <w:top w:val="single" w:sz="4" w:space="0" w:color="000000"/>
              <w:bottom w:val="single" w:sz="4" w:space="0" w:color="000000"/>
            </w:tcBorders>
            <w:shd w:val="clear" w:color="auto" w:fill="D9D9D9"/>
          </w:tcPr>
          <w:p>
            <w:pPr>
              <w:pStyle w:val="TableParagraph"/>
              <w:spacing w:line="140" w:lineRule="exact" w:before="7"/>
              <w:ind w:right="58"/>
              <w:rPr>
                <w:b/>
                <w:sz w:val="14"/>
              </w:rPr>
            </w:pPr>
            <w:r>
              <w:rPr>
                <w:b/>
                <w:spacing w:val="-2"/>
                <w:sz w:val="14"/>
              </w:rPr>
              <w:t>25.383.598,11</w:t>
            </w:r>
          </w:p>
        </w:tc>
      </w:tr>
    </w:tbl>
    <w:p>
      <w:pPr>
        <w:pStyle w:val="TableParagraph"/>
        <w:spacing w:after="0" w:line="140" w:lineRule="exact"/>
        <w:rPr>
          <w:b/>
          <w:sz w:val="14"/>
        </w:rPr>
        <w:sectPr>
          <w:headerReference w:type="default" r:id="rId22"/>
          <w:footerReference w:type="default" r:id="rId23"/>
          <w:pgSz w:w="11910" w:h="16840"/>
          <w:pgMar w:header="725" w:footer="1264" w:top="1640" w:bottom="1460" w:left="566" w:right="708"/>
        </w:sectPr>
      </w:pPr>
    </w:p>
    <w:p>
      <w:pPr>
        <w:pStyle w:val="BodyText"/>
        <w:spacing w:before="46"/>
        <w:rPr>
          <w:b/>
        </w:rPr>
      </w:pPr>
    </w:p>
    <w:tbl>
      <w:tblPr>
        <w:tblW w:w="0" w:type="auto"/>
        <w:jc w:val="left"/>
        <w:tblInd w:w="1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10"/>
        <w:gridCol w:w="822"/>
        <w:gridCol w:w="1173"/>
        <w:gridCol w:w="1270"/>
      </w:tblGrid>
      <w:tr>
        <w:trPr>
          <w:trHeight w:val="181" w:hRule="atLeast"/>
        </w:trPr>
        <w:tc>
          <w:tcPr>
            <w:tcW w:w="5510" w:type="dxa"/>
            <w:tcBorders>
              <w:top w:val="single" w:sz="6" w:space="0" w:color="000000"/>
              <w:bottom w:val="single" w:sz="6" w:space="0" w:color="000000"/>
            </w:tcBorders>
            <w:shd w:val="clear" w:color="auto" w:fill="D9D9D9"/>
          </w:tcPr>
          <w:p>
            <w:pPr>
              <w:pStyle w:val="TableParagraph"/>
              <w:spacing w:line="162" w:lineRule="exact"/>
              <w:ind w:left="86"/>
              <w:jc w:val="left"/>
              <w:rPr>
                <w:b/>
                <w:sz w:val="16"/>
              </w:rPr>
            </w:pPr>
            <w:r>
              <w:rPr>
                <w:b/>
                <w:spacing w:val="-2"/>
                <w:sz w:val="16"/>
              </w:rPr>
              <w:t>Euros</w:t>
            </w:r>
          </w:p>
        </w:tc>
        <w:tc>
          <w:tcPr>
            <w:tcW w:w="822" w:type="dxa"/>
            <w:tcBorders>
              <w:top w:val="single" w:sz="6" w:space="0" w:color="000000"/>
              <w:bottom w:val="single" w:sz="6" w:space="0" w:color="000000"/>
            </w:tcBorders>
            <w:shd w:val="clear" w:color="auto" w:fill="D9D9D9"/>
          </w:tcPr>
          <w:p>
            <w:pPr>
              <w:pStyle w:val="TableParagraph"/>
              <w:spacing w:line="162" w:lineRule="exact"/>
              <w:ind w:left="63"/>
              <w:jc w:val="center"/>
              <w:rPr>
                <w:b/>
                <w:sz w:val="16"/>
              </w:rPr>
            </w:pPr>
            <w:r>
              <w:rPr>
                <w:b/>
                <w:spacing w:val="-2"/>
                <w:sz w:val="16"/>
              </w:rPr>
              <w:t>Notas</w:t>
            </w:r>
          </w:p>
        </w:tc>
        <w:tc>
          <w:tcPr>
            <w:tcW w:w="1173" w:type="dxa"/>
            <w:tcBorders>
              <w:top w:val="single" w:sz="6" w:space="0" w:color="000000"/>
              <w:bottom w:val="single" w:sz="6" w:space="0" w:color="000000"/>
            </w:tcBorders>
            <w:shd w:val="clear" w:color="auto" w:fill="D9D9D9"/>
          </w:tcPr>
          <w:p>
            <w:pPr>
              <w:pStyle w:val="TableParagraph"/>
              <w:spacing w:line="162" w:lineRule="exact"/>
              <w:ind w:left="22"/>
              <w:jc w:val="center"/>
              <w:rPr>
                <w:b/>
                <w:sz w:val="16"/>
              </w:rPr>
            </w:pPr>
            <w:r>
              <w:rPr>
                <w:b/>
                <w:spacing w:val="-4"/>
                <w:sz w:val="16"/>
              </w:rPr>
              <w:t>2023</w:t>
            </w:r>
          </w:p>
        </w:tc>
        <w:tc>
          <w:tcPr>
            <w:tcW w:w="1270" w:type="dxa"/>
            <w:tcBorders>
              <w:top w:val="single" w:sz="6" w:space="0" w:color="000000"/>
              <w:bottom w:val="single" w:sz="6" w:space="0" w:color="000000"/>
            </w:tcBorders>
            <w:shd w:val="clear" w:color="auto" w:fill="D9D9D9"/>
          </w:tcPr>
          <w:p>
            <w:pPr>
              <w:pStyle w:val="TableParagraph"/>
              <w:spacing w:line="162" w:lineRule="exact"/>
              <w:ind w:left="338"/>
              <w:jc w:val="left"/>
              <w:rPr>
                <w:b/>
                <w:sz w:val="16"/>
              </w:rPr>
            </w:pPr>
            <w:r>
              <w:rPr>
                <w:b/>
                <w:sz w:val="16"/>
              </w:rPr>
              <w:t>2022</w:t>
            </w:r>
            <w:r>
              <w:rPr>
                <w:b/>
                <w:spacing w:val="-9"/>
                <w:sz w:val="16"/>
              </w:rPr>
              <w:t> </w:t>
            </w:r>
            <w:r>
              <w:rPr>
                <w:b/>
                <w:spacing w:val="-5"/>
                <w:sz w:val="16"/>
              </w:rPr>
              <w:t>(*)</w:t>
            </w:r>
          </w:p>
        </w:tc>
      </w:tr>
      <w:tr>
        <w:trPr>
          <w:trHeight w:val="463" w:hRule="atLeast"/>
        </w:trPr>
        <w:tc>
          <w:tcPr>
            <w:tcW w:w="5510" w:type="dxa"/>
            <w:tcBorders>
              <w:top w:val="single" w:sz="6" w:space="0" w:color="000000"/>
            </w:tcBorders>
          </w:tcPr>
          <w:p>
            <w:pPr>
              <w:pStyle w:val="TableParagraph"/>
              <w:spacing w:before="1"/>
              <w:jc w:val="left"/>
              <w:rPr>
                <w:b/>
                <w:sz w:val="16"/>
              </w:rPr>
            </w:pPr>
          </w:p>
          <w:p>
            <w:pPr>
              <w:pStyle w:val="TableParagraph"/>
              <w:ind w:left="86"/>
              <w:jc w:val="left"/>
              <w:rPr>
                <w:b/>
                <w:sz w:val="16"/>
              </w:rPr>
            </w:pPr>
            <w:r>
              <w:rPr>
                <w:b/>
                <w:sz w:val="16"/>
              </w:rPr>
              <w:t>FLUJOS</w:t>
            </w:r>
            <w:r>
              <w:rPr>
                <w:b/>
                <w:spacing w:val="-1"/>
                <w:sz w:val="16"/>
              </w:rPr>
              <w:t> </w:t>
            </w:r>
            <w:r>
              <w:rPr>
                <w:b/>
                <w:sz w:val="16"/>
              </w:rPr>
              <w:t>DE</w:t>
            </w:r>
            <w:r>
              <w:rPr>
                <w:b/>
                <w:spacing w:val="-3"/>
                <w:sz w:val="16"/>
              </w:rPr>
              <w:t> </w:t>
            </w:r>
            <w:r>
              <w:rPr>
                <w:b/>
                <w:sz w:val="16"/>
              </w:rPr>
              <w:t>EFECTIVO</w:t>
            </w:r>
            <w:r>
              <w:rPr>
                <w:b/>
                <w:spacing w:val="-6"/>
                <w:sz w:val="16"/>
              </w:rPr>
              <w:t> </w:t>
            </w:r>
            <w:r>
              <w:rPr>
                <w:b/>
                <w:sz w:val="16"/>
              </w:rPr>
              <w:t>DE</w:t>
            </w:r>
            <w:r>
              <w:rPr>
                <w:b/>
                <w:spacing w:val="-6"/>
                <w:sz w:val="16"/>
              </w:rPr>
              <w:t> </w:t>
            </w:r>
            <w:r>
              <w:rPr>
                <w:b/>
                <w:sz w:val="16"/>
              </w:rPr>
              <w:t>LAS</w:t>
            </w:r>
            <w:r>
              <w:rPr>
                <w:b/>
                <w:spacing w:val="-2"/>
                <w:sz w:val="16"/>
              </w:rPr>
              <w:t> </w:t>
            </w:r>
            <w:r>
              <w:rPr>
                <w:b/>
                <w:sz w:val="16"/>
              </w:rPr>
              <w:t>ACTIVIDADES</w:t>
            </w:r>
            <w:r>
              <w:rPr>
                <w:b/>
                <w:spacing w:val="-6"/>
                <w:sz w:val="16"/>
              </w:rPr>
              <w:t> </w:t>
            </w:r>
            <w:r>
              <w:rPr>
                <w:b/>
                <w:sz w:val="16"/>
              </w:rPr>
              <w:t>DE</w:t>
            </w:r>
            <w:r>
              <w:rPr>
                <w:b/>
                <w:spacing w:val="-3"/>
                <w:sz w:val="16"/>
              </w:rPr>
              <w:t> </w:t>
            </w:r>
            <w:r>
              <w:rPr>
                <w:b/>
                <w:spacing w:val="-2"/>
                <w:sz w:val="16"/>
              </w:rPr>
              <w:t>EXPLOTACIÓN</w:t>
            </w:r>
          </w:p>
        </w:tc>
        <w:tc>
          <w:tcPr>
            <w:tcW w:w="822" w:type="dxa"/>
            <w:tcBorders>
              <w:top w:val="single" w:sz="6" w:space="0" w:color="000000"/>
            </w:tcBorders>
          </w:tcPr>
          <w:p>
            <w:pPr>
              <w:pStyle w:val="TableParagraph"/>
              <w:jc w:val="left"/>
              <w:rPr>
                <w:rFonts w:ascii="Times New Roman"/>
                <w:sz w:val="16"/>
              </w:rPr>
            </w:pPr>
          </w:p>
        </w:tc>
        <w:tc>
          <w:tcPr>
            <w:tcW w:w="1173" w:type="dxa"/>
            <w:tcBorders>
              <w:top w:val="single" w:sz="6" w:space="0" w:color="000000"/>
            </w:tcBorders>
          </w:tcPr>
          <w:p>
            <w:pPr>
              <w:pStyle w:val="TableParagraph"/>
              <w:jc w:val="left"/>
              <w:rPr>
                <w:rFonts w:ascii="Times New Roman"/>
                <w:sz w:val="16"/>
              </w:rPr>
            </w:pPr>
          </w:p>
        </w:tc>
        <w:tc>
          <w:tcPr>
            <w:tcW w:w="1270" w:type="dxa"/>
            <w:tcBorders>
              <w:top w:val="single" w:sz="6" w:space="0" w:color="000000"/>
            </w:tcBorders>
          </w:tcPr>
          <w:p>
            <w:pPr>
              <w:pStyle w:val="TableParagraph"/>
              <w:jc w:val="left"/>
              <w:rPr>
                <w:rFonts w:ascii="Times New Roman"/>
                <w:sz w:val="16"/>
              </w:rPr>
            </w:pPr>
          </w:p>
        </w:tc>
      </w:tr>
      <w:tr>
        <w:trPr>
          <w:trHeight w:val="367" w:hRule="atLeast"/>
        </w:trPr>
        <w:tc>
          <w:tcPr>
            <w:tcW w:w="5510" w:type="dxa"/>
          </w:tcPr>
          <w:p>
            <w:pPr>
              <w:pStyle w:val="TableParagraph"/>
              <w:spacing w:before="87"/>
              <w:ind w:left="326"/>
              <w:jc w:val="left"/>
              <w:rPr>
                <w:b/>
                <w:sz w:val="16"/>
              </w:rPr>
            </w:pPr>
            <w:r>
              <w:rPr>
                <w:b/>
                <w:sz w:val="16"/>
              </w:rPr>
              <w:t>Resultado</w:t>
            </w:r>
            <w:r>
              <w:rPr>
                <w:b/>
                <w:spacing w:val="-4"/>
                <w:sz w:val="16"/>
              </w:rPr>
              <w:t> </w:t>
            </w:r>
            <w:r>
              <w:rPr>
                <w:b/>
                <w:sz w:val="16"/>
              </w:rPr>
              <w:t>del</w:t>
            </w:r>
            <w:r>
              <w:rPr>
                <w:b/>
                <w:spacing w:val="-8"/>
                <w:sz w:val="16"/>
              </w:rPr>
              <w:t> </w:t>
            </w:r>
            <w:r>
              <w:rPr>
                <w:b/>
                <w:sz w:val="16"/>
              </w:rPr>
              <w:t>ejercicio</w:t>
            </w:r>
            <w:r>
              <w:rPr>
                <w:b/>
                <w:spacing w:val="-3"/>
                <w:sz w:val="16"/>
              </w:rPr>
              <w:t> </w:t>
            </w:r>
            <w:r>
              <w:rPr>
                <w:b/>
                <w:sz w:val="16"/>
              </w:rPr>
              <w:t>antes</w:t>
            </w:r>
            <w:r>
              <w:rPr>
                <w:b/>
                <w:spacing w:val="-6"/>
                <w:sz w:val="16"/>
              </w:rPr>
              <w:t> </w:t>
            </w:r>
            <w:r>
              <w:rPr>
                <w:b/>
                <w:sz w:val="16"/>
              </w:rPr>
              <w:t>de</w:t>
            </w:r>
            <w:r>
              <w:rPr>
                <w:b/>
                <w:spacing w:val="-8"/>
                <w:sz w:val="16"/>
              </w:rPr>
              <w:t> </w:t>
            </w:r>
            <w:r>
              <w:rPr>
                <w:b/>
                <w:spacing w:val="-2"/>
                <w:sz w:val="16"/>
              </w:rPr>
              <w:t>impuestos</w:t>
            </w:r>
          </w:p>
        </w:tc>
        <w:tc>
          <w:tcPr>
            <w:tcW w:w="822" w:type="dxa"/>
          </w:tcPr>
          <w:p>
            <w:pPr>
              <w:pStyle w:val="TableParagraph"/>
              <w:jc w:val="left"/>
              <w:rPr>
                <w:rFonts w:ascii="Times New Roman"/>
                <w:sz w:val="16"/>
              </w:rPr>
            </w:pPr>
          </w:p>
        </w:tc>
        <w:tc>
          <w:tcPr>
            <w:tcW w:w="1173" w:type="dxa"/>
          </w:tcPr>
          <w:p>
            <w:pPr>
              <w:pStyle w:val="TableParagraph"/>
              <w:spacing w:before="87"/>
              <w:ind w:right="58"/>
              <w:rPr>
                <w:b/>
                <w:sz w:val="16"/>
              </w:rPr>
            </w:pPr>
            <w:r>
              <w:rPr>
                <w:b/>
                <w:spacing w:val="-2"/>
                <w:sz w:val="16"/>
              </w:rPr>
              <w:t>515.085,78</w:t>
            </w:r>
          </w:p>
        </w:tc>
        <w:tc>
          <w:tcPr>
            <w:tcW w:w="1270" w:type="dxa"/>
          </w:tcPr>
          <w:p>
            <w:pPr>
              <w:pStyle w:val="TableParagraph"/>
              <w:spacing w:before="87"/>
              <w:ind w:right="90"/>
              <w:rPr>
                <w:b/>
                <w:sz w:val="16"/>
              </w:rPr>
            </w:pPr>
            <w:r>
              <w:rPr>
                <w:b/>
                <w:spacing w:val="-2"/>
                <w:sz w:val="16"/>
              </w:rPr>
              <w:t>751.595,75</w:t>
            </w:r>
          </w:p>
        </w:tc>
      </w:tr>
      <w:tr>
        <w:trPr>
          <w:trHeight w:val="276" w:hRule="atLeast"/>
        </w:trPr>
        <w:tc>
          <w:tcPr>
            <w:tcW w:w="5510" w:type="dxa"/>
          </w:tcPr>
          <w:p>
            <w:pPr>
              <w:pStyle w:val="TableParagraph"/>
              <w:spacing w:line="166" w:lineRule="exact" w:before="89"/>
              <w:ind w:left="326"/>
              <w:jc w:val="left"/>
              <w:rPr>
                <w:b/>
                <w:sz w:val="16"/>
              </w:rPr>
            </w:pPr>
            <w:r>
              <w:rPr>
                <w:b/>
                <w:sz w:val="16"/>
              </w:rPr>
              <w:t>Ajustes</w:t>
            </w:r>
            <w:r>
              <w:rPr>
                <w:b/>
                <w:spacing w:val="-5"/>
                <w:sz w:val="16"/>
              </w:rPr>
              <w:t> </w:t>
            </w:r>
            <w:r>
              <w:rPr>
                <w:b/>
                <w:sz w:val="16"/>
              </w:rPr>
              <w:t>del</w:t>
            </w:r>
            <w:r>
              <w:rPr>
                <w:b/>
                <w:spacing w:val="-8"/>
                <w:sz w:val="16"/>
              </w:rPr>
              <w:t> </w:t>
            </w:r>
            <w:r>
              <w:rPr>
                <w:b/>
                <w:spacing w:val="-2"/>
                <w:sz w:val="16"/>
              </w:rPr>
              <w:t>resultado</w:t>
            </w:r>
          </w:p>
        </w:tc>
        <w:tc>
          <w:tcPr>
            <w:tcW w:w="822" w:type="dxa"/>
          </w:tcPr>
          <w:p>
            <w:pPr>
              <w:pStyle w:val="TableParagraph"/>
              <w:jc w:val="left"/>
              <w:rPr>
                <w:rFonts w:ascii="Times New Roman"/>
                <w:sz w:val="16"/>
              </w:rPr>
            </w:pPr>
          </w:p>
        </w:tc>
        <w:tc>
          <w:tcPr>
            <w:tcW w:w="1173" w:type="dxa"/>
          </w:tcPr>
          <w:p>
            <w:pPr>
              <w:pStyle w:val="TableParagraph"/>
              <w:spacing w:line="166" w:lineRule="exact" w:before="89"/>
              <w:ind w:right="58"/>
              <w:rPr>
                <w:b/>
                <w:sz w:val="16"/>
              </w:rPr>
            </w:pPr>
            <w:r>
              <w:rPr>
                <w:b/>
                <w:spacing w:val="-2"/>
                <w:sz w:val="16"/>
              </w:rPr>
              <w:t>460.710,76</w:t>
            </w:r>
          </w:p>
        </w:tc>
        <w:tc>
          <w:tcPr>
            <w:tcW w:w="1270" w:type="dxa"/>
          </w:tcPr>
          <w:p>
            <w:pPr>
              <w:pStyle w:val="TableParagraph"/>
              <w:spacing w:line="166" w:lineRule="exact" w:before="89"/>
              <w:ind w:right="90"/>
              <w:rPr>
                <w:b/>
                <w:sz w:val="16"/>
              </w:rPr>
            </w:pPr>
            <w:r>
              <w:rPr>
                <w:b/>
                <w:spacing w:val="-2"/>
                <w:sz w:val="16"/>
              </w:rPr>
              <w:t>127.954,54</w:t>
            </w:r>
          </w:p>
        </w:tc>
      </w:tr>
      <w:tr>
        <w:trPr>
          <w:trHeight w:val="184" w:hRule="atLeast"/>
        </w:trPr>
        <w:tc>
          <w:tcPr>
            <w:tcW w:w="5510" w:type="dxa"/>
          </w:tcPr>
          <w:p>
            <w:pPr>
              <w:pStyle w:val="TableParagraph"/>
              <w:spacing w:line="165" w:lineRule="exact"/>
              <w:ind w:left="446"/>
              <w:jc w:val="left"/>
              <w:rPr>
                <w:sz w:val="16"/>
              </w:rPr>
            </w:pPr>
            <w:r>
              <w:rPr>
                <w:sz w:val="16"/>
              </w:rPr>
              <w:t>Amortización</w:t>
            </w:r>
            <w:r>
              <w:rPr>
                <w:spacing w:val="-6"/>
                <w:sz w:val="16"/>
              </w:rPr>
              <w:t> </w:t>
            </w:r>
            <w:r>
              <w:rPr>
                <w:sz w:val="16"/>
              </w:rPr>
              <w:t>del</w:t>
            </w:r>
            <w:r>
              <w:rPr>
                <w:spacing w:val="-3"/>
                <w:sz w:val="16"/>
              </w:rPr>
              <w:t> </w:t>
            </w:r>
            <w:r>
              <w:rPr>
                <w:spacing w:val="-2"/>
                <w:sz w:val="16"/>
              </w:rPr>
              <w:t>inmovilizado</w:t>
            </w:r>
          </w:p>
        </w:tc>
        <w:tc>
          <w:tcPr>
            <w:tcW w:w="822" w:type="dxa"/>
          </w:tcPr>
          <w:p>
            <w:pPr>
              <w:pStyle w:val="TableParagraph"/>
              <w:spacing w:line="165" w:lineRule="exact"/>
              <w:ind w:left="63"/>
              <w:jc w:val="center"/>
              <w:rPr>
                <w:sz w:val="16"/>
              </w:rPr>
            </w:pPr>
            <w:r>
              <w:rPr>
                <w:sz w:val="16"/>
              </w:rPr>
              <w:t>5,</w:t>
            </w:r>
            <w:r>
              <w:rPr>
                <w:spacing w:val="-1"/>
                <w:sz w:val="16"/>
              </w:rPr>
              <w:t> </w:t>
            </w:r>
            <w:r>
              <w:rPr>
                <w:sz w:val="16"/>
              </w:rPr>
              <w:t>6</w:t>
            </w:r>
            <w:r>
              <w:rPr>
                <w:spacing w:val="-4"/>
                <w:sz w:val="16"/>
              </w:rPr>
              <w:t> </w:t>
            </w:r>
            <w:r>
              <w:rPr>
                <w:sz w:val="16"/>
              </w:rPr>
              <w:t>y</w:t>
            </w:r>
            <w:r>
              <w:rPr>
                <w:spacing w:val="-2"/>
                <w:sz w:val="16"/>
              </w:rPr>
              <w:t> </w:t>
            </w:r>
            <w:r>
              <w:rPr>
                <w:spacing w:val="-10"/>
                <w:sz w:val="16"/>
              </w:rPr>
              <w:t>7</w:t>
            </w:r>
          </w:p>
        </w:tc>
        <w:tc>
          <w:tcPr>
            <w:tcW w:w="1173" w:type="dxa"/>
          </w:tcPr>
          <w:p>
            <w:pPr>
              <w:pStyle w:val="TableParagraph"/>
              <w:spacing w:line="165" w:lineRule="exact"/>
              <w:ind w:right="58"/>
              <w:rPr>
                <w:sz w:val="16"/>
              </w:rPr>
            </w:pPr>
            <w:r>
              <w:rPr>
                <w:spacing w:val="-2"/>
                <w:sz w:val="16"/>
              </w:rPr>
              <w:t>621.637,29</w:t>
            </w:r>
          </w:p>
        </w:tc>
        <w:tc>
          <w:tcPr>
            <w:tcW w:w="1270" w:type="dxa"/>
          </w:tcPr>
          <w:p>
            <w:pPr>
              <w:pStyle w:val="TableParagraph"/>
              <w:spacing w:line="165" w:lineRule="exact"/>
              <w:ind w:right="90"/>
              <w:rPr>
                <w:sz w:val="16"/>
              </w:rPr>
            </w:pPr>
            <w:r>
              <w:rPr>
                <w:spacing w:val="-2"/>
                <w:sz w:val="16"/>
              </w:rPr>
              <w:t>662.169,40</w:t>
            </w:r>
          </w:p>
        </w:tc>
      </w:tr>
      <w:tr>
        <w:trPr>
          <w:trHeight w:val="184" w:hRule="atLeast"/>
        </w:trPr>
        <w:tc>
          <w:tcPr>
            <w:tcW w:w="5510" w:type="dxa"/>
          </w:tcPr>
          <w:p>
            <w:pPr>
              <w:pStyle w:val="TableParagraph"/>
              <w:spacing w:line="165" w:lineRule="exact"/>
              <w:ind w:left="446"/>
              <w:jc w:val="left"/>
              <w:rPr>
                <w:sz w:val="16"/>
              </w:rPr>
            </w:pPr>
            <w:r>
              <w:rPr>
                <w:sz w:val="16"/>
              </w:rPr>
              <w:t>Correcciones</w:t>
            </w:r>
            <w:r>
              <w:rPr>
                <w:spacing w:val="-12"/>
                <w:sz w:val="16"/>
              </w:rPr>
              <w:t> </w:t>
            </w:r>
            <w:r>
              <w:rPr>
                <w:sz w:val="16"/>
              </w:rPr>
              <w:t>valorativas</w:t>
            </w:r>
            <w:r>
              <w:rPr>
                <w:spacing w:val="-8"/>
                <w:sz w:val="16"/>
              </w:rPr>
              <w:t> </w:t>
            </w:r>
            <w:r>
              <w:rPr>
                <w:sz w:val="16"/>
              </w:rPr>
              <w:t>por</w:t>
            </w:r>
            <w:r>
              <w:rPr>
                <w:spacing w:val="-8"/>
                <w:sz w:val="16"/>
              </w:rPr>
              <w:t> </w:t>
            </w:r>
            <w:r>
              <w:rPr>
                <w:spacing w:val="-2"/>
                <w:sz w:val="16"/>
              </w:rPr>
              <w:t>deterioro</w:t>
            </w:r>
          </w:p>
        </w:tc>
        <w:tc>
          <w:tcPr>
            <w:tcW w:w="822" w:type="dxa"/>
          </w:tcPr>
          <w:p>
            <w:pPr>
              <w:pStyle w:val="TableParagraph"/>
              <w:spacing w:line="165" w:lineRule="exact"/>
              <w:ind w:left="63" w:right="6"/>
              <w:jc w:val="center"/>
              <w:rPr>
                <w:sz w:val="16"/>
              </w:rPr>
            </w:pPr>
            <w:r>
              <w:rPr>
                <w:spacing w:val="-5"/>
                <w:sz w:val="16"/>
              </w:rPr>
              <w:t>9.2</w:t>
            </w:r>
          </w:p>
        </w:tc>
        <w:tc>
          <w:tcPr>
            <w:tcW w:w="1173" w:type="dxa"/>
          </w:tcPr>
          <w:p>
            <w:pPr>
              <w:pStyle w:val="TableParagraph"/>
              <w:spacing w:line="165" w:lineRule="exact"/>
              <w:ind w:right="58"/>
              <w:rPr>
                <w:sz w:val="16"/>
              </w:rPr>
            </w:pPr>
            <w:r>
              <w:rPr>
                <w:spacing w:val="-2"/>
                <w:sz w:val="16"/>
              </w:rPr>
              <w:t>(144.116,08)</w:t>
            </w:r>
          </w:p>
        </w:tc>
        <w:tc>
          <w:tcPr>
            <w:tcW w:w="1270" w:type="dxa"/>
          </w:tcPr>
          <w:p>
            <w:pPr>
              <w:pStyle w:val="TableParagraph"/>
              <w:spacing w:line="165" w:lineRule="exact"/>
              <w:ind w:right="90"/>
              <w:rPr>
                <w:sz w:val="16"/>
              </w:rPr>
            </w:pPr>
            <w:r>
              <w:rPr>
                <w:spacing w:val="-2"/>
                <w:sz w:val="16"/>
              </w:rPr>
              <w:t>173.520,97</w:t>
            </w:r>
          </w:p>
        </w:tc>
      </w:tr>
      <w:tr>
        <w:trPr>
          <w:trHeight w:val="182" w:hRule="atLeast"/>
        </w:trPr>
        <w:tc>
          <w:tcPr>
            <w:tcW w:w="5510" w:type="dxa"/>
          </w:tcPr>
          <w:p>
            <w:pPr>
              <w:pStyle w:val="TableParagraph"/>
              <w:spacing w:line="162" w:lineRule="exact"/>
              <w:ind w:left="446"/>
              <w:jc w:val="left"/>
              <w:rPr>
                <w:sz w:val="16"/>
              </w:rPr>
            </w:pPr>
            <w:r>
              <w:rPr>
                <w:sz w:val="16"/>
              </w:rPr>
              <w:t>Imputación</w:t>
            </w:r>
            <w:r>
              <w:rPr>
                <w:spacing w:val="-3"/>
                <w:sz w:val="16"/>
              </w:rPr>
              <w:t> </w:t>
            </w:r>
            <w:r>
              <w:rPr>
                <w:sz w:val="16"/>
              </w:rPr>
              <w:t>de</w:t>
            </w:r>
            <w:r>
              <w:rPr>
                <w:spacing w:val="-6"/>
                <w:sz w:val="16"/>
              </w:rPr>
              <w:t> </w:t>
            </w:r>
            <w:r>
              <w:rPr>
                <w:spacing w:val="-2"/>
                <w:sz w:val="16"/>
              </w:rPr>
              <w:t>subvenciones</w:t>
            </w:r>
          </w:p>
        </w:tc>
        <w:tc>
          <w:tcPr>
            <w:tcW w:w="822" w:type="dxa"/>
          </w:tcPr>
          <w:p>
            <w:pPr>
              <w:pStyle w:val="TableParagraph"/>
              <w:spacing w:line="162" w:lineRule="exact"/>
              <w:ind w:left="63" w:right="2"/>
              <w:jc w:val="center"/>
              <w:rPr>
                <w:sz w:val="16"/>
              </w:rPr>
            </w:pPr>
            <w:r>
              <w:rPr>
                <w:spacing w:val="-5"/>
                <w:sz w:val="16"/>
              </w:rPr>
              <w:t>13</w:t>
            </w:r>
          </w:p>
        </w:tc>
        <w:tc>
          <w:tcPr>
            <w:tcW w:w="1173" w:type="dxa"/>
          </w:tcPr>
          <w:p>
            <w:pPr>
              <w:pStyle w:val="TableParagraph"/>
              <w:spacing w:line="162" w:lineRule="exact"/>
              <w:ind w:right="56"/>
              <w:rPr>
                <w:sz w:val="16"/>
              </w:rPr>
            </w:pPr>
            <w:r>
              <w:rPr>
                <w:spacing w:val="-2"/>
                <w:sz w:val="16"/>
              </w:rPr>
              <w:t>(9.876,12)</w:t>
            </w:r>
          </w:p>
        </w:tc>
        <w:tc>
          <w:tcPr>
            <w:tcW w:w="1270" w:type="dxa"/>
          </w:tcPr>
          <w:p>
            <w:pPr>
              <w:pStyle w:val="TableParagraph"/>
              <w:spacing w:line="162" w:lineRule="exact"/>
              <w:ind w:right="88"/>
              <w:rPr>
                <w:sz w:val="16"/>
              </w:rPr>
            </w:pPr>
            <w:r>
              <w:rPr>
                <w:spacing w:val="-2"/>
                <w:sz w:val="16"/>
              </w:rPr>
              <w:t>(9.876,12)</w:t>
            </w:r>
          </w:p>
        </w:tc>
      </w:tr>
      <w:tr>
        <w:trPr>
          <w:trHeight w:val="184" w:hRule="atLeast"/>
        </w:trPr>
        <w:tc>
          <w:tcPr>
            <w:tcW w:w="5510" w:type="dxa"/>
          </w:tcPr>
          <w:p>
            <w:pPr>
              <w:pStyle w:val="TableParagraph"/>
              <w:spacing w:line="165" w:lineRule="exact"/>
              <w:ind w:left="446"/>
              <w:jc w:val="left"/>
              <w:rPr>
                <w:sz w:val="16"/>
              </w:rPr>
            </w:pPr>
            <w:r>
              <w:rPr>
                <w:sz w:val="16"/>
              </w:rPr>
              <w:t>Resultado</w:t>
            </w:r>
            <w:r>
              <w:rPr>
                <w:spacing w:val="-5"/>
                <w:sz w:val="16"/>
              </w:rPr>
              <w:t> </w:t>
            </w:r>
            <w:r>
              <w:rPr>
                <w:sz w:val="16"/>
              </w:rPr>
              <w:t>por</w:t>
            </w:r>
            <w:r>
              <w:rPr>
                <w:spacing w:val="-6"/>
                <w:sz w:val="16"/>
              </w:rPr>
              <w:t> </w:t>
            </w:r>
            <w:r>
              <w:rPr>
                <w:sz w:val="16"/>
              </w:rPr>
              <w:t>bajas</w:t>
            </w:r>
            <w:r>
              <w:rPr>
                <w:spacing w:val="-6"/>
                <w:sz w:val="16"/>
              </w:rPr>
              <w:t> </w:t>
            </w:r>
            <w:r>
              <w:rPr>
                <w:sz w:val="16"/>
              </w:rPr>
              <w:t>y</w:t>
            </w:r>
            <w:r>
              <w:rPr>
                <w:spacing w:val="-2"/>
                <w:sz w:val="16"/>
              </w:rPr>
              <w:t> </w:t>
            </w:r>
            <w:r>
              <w:rPr>
                <w:sz w:val="16"/>
              </w:rPr>
              <w:t>enajenaciones</w:t>
            </w:r>
            <w:r>
              <w:rPr>
                <w:spacing w:val="-6"/>
                <w:sz w:val="16"/>
              </w:rPr>
              <w:t> </w:t>
            </w:r>
            <w:r>
              <w:rPr>
                <w:sz w:val="16"/>
              </w:rPr>
              <w:t>del</w:t>
            </w:r>
            <w:r>
              <w:rPr>
                <w:spacing w:val="-5"/>
                <w:sz w:val="16"/>
              </w:rPr>
              <w:t> </w:t>
            </w:r>
            <w:r>
              <w:rPr>
                <w:spacing w:val="-2"/>
                <w:sz w:val="16"/>
              </w:rPr>
              <w:t>inmovilizado</w:t>
            </w:r>
          </w:p>
        </w:tc>
        <w:tc>
          <w:tcPr>
            <w:tcW w:w="822" w:type="dxa"/>
          </w:tcPr>
          <w:p>
            <w:pPr>
              <w:pStyle w:val="TableParagraph"/>
              <w:spacing w:line="165" w:lineRule="exact"/>
              <w:ind w:left="134"/>
              <w:jc w:val="left"/>
              <w:rPr>
                <w:sz w:val="16"/>
              </w:rPr>
            </w:pPr>
            <w:r>
              <w:rPr>
                <w:sz w:val="16"/>
              </w:rPr>
              <w:t>6.1</w:t>
            </w:r>
            <w:r>
              <w:rPr>
                <w:spacing w:val="-2"/>
                <w:sz w:val="16"/>
              </w:rPr>
              <w:t> </w:t>
            </w:r>
            <w:r>
              <w:rPr>
                <w:sz w:val="16"/>
              </w:rPr>
              <w:t>y</w:t>
            </w:r>
            <w:r>
              <w:rPr>
                <w:spacing w:val="-4"/>
                <w:sz w:val="16"/>
              </w:rPr>
              <w:t> </w:t>
            </w:r>
            <w:r>
              <w:rPr>
                <w:spacing w:val="-5"/>
                <w:sz w:val="16"/>
              </w:rPr>
              <w:t>7.1</w:t>
            </w:r>
          </w:p>
        </w:tc>
        <w:tc>
          <w:tcPr>
            <w:tcW w:w="1173" w:type="dxa"/>
          </w:tcPr>
          <w:p>
            <w:pPr>
              <w:pStyle w:val="TableParagraph"/>
              <w:spacing w:line="165" w:lineRule="exact"/>
              <w:ind w:right="58"/>
              <w:rPr>
                <w:sz w:val="16"/>
              </w:rPr>
            </w:pPr>
            <w:r>
              <w:rPr>
                <w:spacing w:val="-2"/>
                <w:sz w:val="16"/>
              </w:rPr>
              <w:t>(186.822,42)</w:t>
            </w:r>
          </w:p>
        </w:tc>
        <w:tc>
          <w:tcPr>
            <w:tcW w:w="1270" w:type="dxa"/>
          </w:tcPr>
          <w:p>
            <w:pPr>
              <w:pStyle w:val="TableParagraph"/>
              <w:spacing w:line="165" w:lineRule="exact"/>
              <w:ind w:right="88"/>
              <w:rPr>
                <w:sz w:val="16"/>
              </w:rPr>
            </w:pPr>
            <w:r>
              <w:rPr>
                <w:spacing w:val="-2"/>
                <w:sz w:val="16"/>
              </w:rPr>
              <w:t>3.423,51</w:t>
            </w:r>
          </w:p>
        </w:tc>
      </w:tr>
      <w:tr>
        <w:trPr>
          <w:trHeight w:val="184" w:hRule="atLeast"/>
        </w:trPr>
        <w:tc>
          <w:tcPr>
            <w:tcW w:w="5510" w:type="dxa"/>
          </w:tcPr>
          <w:p>
            <w:pPr>
              <w:pStyle w:val="TableParagraph"/>
              <w:spacing w:line="165" w:lineRule="exact"/>
              <w:ind w:left="457"/>
              <w:jc w:val="left"/>
              <w:rPr>
                <w:sz w:val="16"/>
              </w:rPr>
            </w:pPr>
            <w:r>
              <w:rPr>
                <w:sz w:val="16"/>
              </w:rPr>
              <w:t>Deterioro</w:t>
            </w:r>
            <w:r>
              <w:rPr>
                <w:spacing w:val="-7"/>
                <w:sz w:val="16"/>
              </w:rPr>
              <w:t> </w:t>
            </w:r>
            <w:r>
              <w:rPr>
                <w:sz w:val="16"/>
              </w:rPr>
              <w:t>y</w:t>
            </w:r>
            <w:r>
              <w:rPr>
                <w:spacing w:val="-4"/>
                <w:sz w:val="16"/>
              </w:rPr>
              <w:t> </w:t>
            </w:r>
            <w:r>
              <w:rPr>
                <w:sz w:val="16"/>
              </w:rPr>
              <w:t>resultados</w:t>
            </w:r>
            <w:r>
              <w:rPr>
                <w:spacing w:val="-5"/>
                <w:sz w:val="16"/>
              </w:rPr>
              <w:t> </w:t>
            </w:r>
            <w:r>
              <w:rPr>
                <w:sz w:val="16"/>
              </w:rPr>
              <w:t>por</w:t>
            </w:r>
            <w:r>
              <w:rPr>
                <w:spacing w:val="-3"/>
                <w:sz w:val="16"/>
              </w:rPr>
              <w:t> </w:t>
            </w:r>
            <w:r>
              <w:rPr>
                <w:sz w:val="16"/>
              </w:rPr>
              <w:t>enajenaciones</w:t>
            </w:r>
            <w:r>
              <w:rPr>
                <w:spacing w:val="-5"/>
                <w:sz w:val="16"/>
              </w:rPr>
              <w:t> </w:t>
            </w:r>
            <w:r>
              <w:rPr>
                <w:sz w:val="16"/>
              </w:rPr>
              <w:t>de</w:t>
            </w:r>
            <w:r>
              <w:rPr>
                <w:spacing w:val="-7"/>
                <w:sz w:val="16"/>
              </w:rPr>
              <w:t> </w:t>
            </w:r>
            <w:r>
              <w:rPr>
                <w:sz w:val="16"/>
              </w:rPr>
              <w:t>instrumentos</w:t>
            </w:r>
            <w:r>
              <w:rPr>
                <w:spacing w:val="-5"/>
                <w:sz w:val="16"/>
              </w:rPr>
              <w:t> </w:t>
            </w:r>
            <w:r>
              <w:rPr>
                <w:spacing w:val="-2"/>
                <w:sz w:val="16"/>
              </w:rPr>
              <w:t>financieros</w:t>
            </w:r>
          </w:p>
        </w:tc>
        <w:tc>
          <w:tcPr>
            <w:tcW w:w="822" w:type="dxa"/>
          </w:tcPr>
          <w:p>
            <w:pPr>
              <w:pStyle w:val="TableParagraph"/>
              <w:spacing w:line="165" w:lineRule="exact"/>
              <w:ind w:left="63" w:right="6"/>
              <w:jc w:val="center"/>
              <w:rPr>
                <w:sz w:val="16"/>
              </w:rPr>
            </w:pPr>
            <w:r>
              <w:rPr>
                <w:spacing w:val="-5"/>
                <w:sz w:val="16"/>
              </w:rPr>
              <w:t>8.1</w:t>
            </w:r>
          </w:p>
        </w:tc>
        <w:tc>
          <w:tcPr>
            <w:tcW w:w="1173" w:type="dxa"/>
          </w:tcPr>
          <w:p>
            <w:pPr>
              <w:pStyle w:val="TableParagraph"/>
              <w:spacing w:line="165" w:lineRule="exact"/>
              <w:ind w:right="60"/>
              <w:rPr>
                <w:sz w:val="16"/>
              </w:rPr>
            </w:pPr>
            <w:r>
              <w:rPr>
                <w:spacing w:val="-2"/>
                <w:sz w:val="16"/>
              </w:rPr>
              <w:t>(77.360,68)</w:t>
            </w:r>
          </w:p>
        </w:tc>
        <w:tc>
          <w:tcPr>
            <w:tcW w:w="1270" w:type="dxa"/>
          </w:tcPr>
          <w:p>
            <w:pPr>
              <w:pStyle w:val="TableParagraph"/>
              <w:spacing w:line="165" w:lineRule="exact"/>
              <w:ind w:right="90"/>
              <w:rPr>
                <w:sz w:val="16"/>
              </w:rPr>
            </w:pPr>
            <w:r>
              <w:rPr>
                <w:spacing w:val="-2"/>
                <w:sz w:val="16"/>
              </w:rPr>
              <w:t>436.600,67</w:t>
            </w:r>
          </w:p>
        </w:tc>
      </w:tr>
      <w:tr>
        <w:trPr>
          <w:trHeight w:val="182" w:hRule="atLeast"/>
        </w:trPr>
        <w:tc>
          <w:tcPr>
            <w:tcW w:w="5510" w:type="dxa"/>
          </w:tcPr>
          <w:p>
            <w:pPr>
              <w:pStyle w:val="TableParagraph"/>
              <w:spacing w:line="162" w:lineRule="exact"/>
              <w:ind w:left="446"/>
              <w:jc w:val="left"/>
              <w:rPr>
                <w:sz w:val="16"/>
              </w:rPr>
            </w:pPr>
            <w:r>
              <w:rPr>
                <w:sz w:val="16"/>
              </w:rPr>
              <w:t>Ingresos</w:t>
            </w:r>
            <w:r>
              <w:rPr>
                <w:spacing w:val="-9"/>
                <w:sz w:val="16"/>
              </w:rPr>
              <w:t> </w:t>
            </w:r>
            <w:r>
              <w:rPr>
                <w:spacing w:val="-2"/>
                <w:sz w:val="16"/>
              </w:rPr>
              <w:t>financieros</w:t>
            </w:r>
          </w:p>
        </w:tc>
        <w:tc>
          <w:tcPr>
            <w:tcW w:w="822" w:type="dxa"/>
          </w:tcPr>
          <w:p>
            <w:pPr>
              <w:pStyle w:val="TableParagraph"/>
              <w:spacing w:line="162" w:lineRule="exact"/>
              <w:ind w:left="63"/>
              <w:jc w:val="center"/>
              <w:rPr>
                <w:sz w:val="16"/>
              </w:rPr>
            </w:pPr>
            <w:r>
              <w:rPr>
                <w:spacing w:val="-4"/>
                <w:sz w:val="16"/>
              </w:rPr>
              <w:t>16.5</w:t>
            </w:r>
          </w:p>
        </w:tc>
        <w:tc>
          <w:tcPr>
            <w:tcW w:w="1173" w:type="dxa"/>
          </w:tcPr>
          <w:p>
            <w:pPr>
              <w:pStyle w:val="TableParagraph"/>
              <w:spacing w:line="162" w:lineRule="exact"/>
              <w:ind w:right="58"/>
              <w:rPr>
                <w:sz w:val="16"/>
              </w:rPr>
            </w:pPr>
            <w:r>
              <w:rPr>
                <w:spacing w:val="-2"/>
                <w:sz w:val="16"/>
              </w:rPr>
              <w:t>(182.235,91)</w:t>
            </w:r>
          </w:p>
        </w:tc>
        <w:tc>
          <w:tcPr>
            <w:tcW w:w="1270" w:type="dxa"/>
          </w:tcPr>
          <w:p>
            <w:pPr>
              <w:pStyle w:val="TableParagraph"/>
              <w:spacing w:line="162" w:lineRule="exact"/>
              <w:ind w:right="88"/>
              <w:rPr>
                <w:sz w:val="16"/>
              </w:rPr>
            </w:pPr>
            <w:r>
              <w:rPr>
                <w:spacing w:val="-2"/>
                <w:sz w:val="16"/>
              </w:rPr>
              <w:t>(1.317.932,01)</w:t>
            </w:r>
          </w:p>
        </w:tc>
      </w:tr>
      <w:tr>
        <w:trPr>
          <w:trHeight w:val="184" w:hRule="atLeast"/>
        </w:trPr>
        <w:tc>
          <w:tcPr>
            <w:tcW w:w="5510" w:type="dxa"/>
          </w:tcPr>
          <w:p>
            <w:pPr>
              <w:pStyle w:val="TableParagraph"/>
              <w:spacing w:line="165" w:lineRule="exact"/>
              <w:ind w:left="446"/>
              <w:jc w:val="left"/>
              <w:rPr>
                <w:sz w:val="16"/>
              </w:rPr>
            </w:pPr>
            <w:r>
              <w:rPr>
                <w:sz w:val="16"/>
              </w:rPr>
              <w:t>Gastos</w:t>
            </w:r>
            <w:r>
              <w:rPr>
                <w:spacing w:val="-7"/>
                <w:sz w:val="16"/>
              </w:rPr>
              <w:t> </w:t>
            </w:r>
            <w:r>
              <w:rPr>
                <w:spacing w:val="-2"/>
                <w:sz w:val="16"/>
              </w:rPr>
              <w:t>financieros</w:t>
            </w:r>
          </w:p>
        </w:tc>
        <w:tc>
          <w:tcPr>
            <w:tcW w:w="822" w:type="dxa"/>
          </w:tcPr>
          <w:p>
            <w:pPr>
              <w:pStyle w:val="TableParagraph"/>
              <w:spacing w:line="165" w:lineRule="exact"/>
              <w:ind w:left="63"/>
              <w:jc w:val="center"/>
              <w:rPr>
                <w:sz w:val="16"/>
              </w:rPr>
            </w:pPr>
            <w:r>
              <w:rPr>
                <w:spacing w:val="-4"/>
                <w:sz w:val="16"/>
              </w:rPr>
              <w:t>16.6</w:t>
            </w:r>
          </w:p>
        </w:tc>
        <w:tc>
          <w:tcPr>
            <w:tcW w:w="1173" w:type="dxa"/>
          </w:tcPr>
          <w:p>
            <w:pPr>
              <w:pStyle w:val="TableParagraph"/>
              <w:spacing w:line="165" w:lineRule="exact"/>
              <w:ind w:right="58"/>
              <w:rPr>
                <w:sz w:val="16"/>
              </w:rPr>
            </w:pPr>
            <w:r>
              <w:rPr>
                <w:spacing w:val="-2"/>
                <w:sz w:val="16"/>
              </w:rPr>
              <w:t>381.500,28</w:t>
            </w:r>
          </w:p>
        </w:tc>
        <w:tc>
          <w:tcPr>
            <w:tcW w:w="1270" w:type="dxa"/>
          </w:tcPr>
          <w:p>
            <w:pPr>
              <w:pStyle w:val="TableParagraph"/>
              <w:spacing w:line="165" w:lineRule="exact"/>
              <w:ind w:right="90"/>
              <w:rPr>
                <w:sz w:val="16"/>
              </w:rPr>
            </w:pPr>
            <w:r>
              <w:rPr>
                <w:spacing w:val="-2"/>
                <w:sz w:val="16"/>
              </w:rPr>
              <w:t>161.934,05</w:t>
            </w:r>
          </w:p>
        </w:tc>
      </w:tr>
      <w:tr>
        <w:trPr>
          <w:trHeight w:val="184" w:hRule="atLeast"/>
        </w:trPr>
        <w:tc>
          <w:tcPr>
            <w:tcW w:w="5510" w:type="dxa"/>
          </w:tcPr>
          <w:p>
            <w:pPr>
              <w:pStyle w:val="TableParagraph"/>
              <w:spacing w:line="165" w:lineRule="exact"/>
              <w:ind w:left="446"/>
              <w:jc w:val="left"/>
              <w:rPr>
                <w:sz w:val="16"/>
              </w:rPr>
            </w:pPr>
            <w:r>
              <w:rPr>
                <w:sz w:val="16"/>
              </w:rPr>
              <w:t>Variación</w:t>
            </w:r>
            <w:r>
              <w:rPr>
                <w:spacing w:val="-6"/>
                <w:sz w:val="16"/>
              </w:rPr>
              <w:t> </w:t>
            </w:r>
            <w:r>
              <w:rPr>
                <w:sz w:val="16"/>
              </w:rPr>
              <w:t>del</w:t>
            </w:r>
            <w:r>
              <w:rPr>
                <w:spacing w:val="-8"/>
                <w:sz w:val="16"/>
              </w:rPr>
              <w:t> </w:t>
            </w:r>
            <w:r>
              <w:rPr>
                <w:sz w:val="16"/>
              </w:rPr>
              <w:t>valor</w:t>
            </w:r>
            <w:r>
              <w:rPr>
                <w:spacing w:val="-3"/>
                <w:sz w:val="16"/>
              </w:rPr>
              <w:t> </w:t>
            </w:r>
            <w:r>
              <w:rPr>
                <w:sz w:val="16"/>
              </w:rPr>
              <w:t>razonable</w:t>
            </w:r>
            <w:r>
              <w:rPr>
                <w:spacing w:val="-4"/>
                <w:sz w:val="16"/>
              </w:rPr>
              <w:t> </w:t>
            </w:r>
            <w:r>
              <w:rPr>
                <w:sz w:val="16"/>
              </w:rPr>
              <w:t>en</w:t>
            </w:r>
            <w:r>
              <w:rPr>
                <w:spacing w:val="-5"/>
                <w:sz w:val="16"/>
              </w:rPr>
              <w:t> </w:t>
            </w:r>
            <w:r>
              <w:rPr>
                <w:sz w:val="16"/>
              </w:rPr>
              <w:t>instrumentos</w:t>
            </w:r>
            <w:r>
              <w:rPr>
                <w:spacing w:val="-6"/>
                <w:sz w:val="16"/>
              </w:rPr>
              <w:t> </w:t>
            </w:r>
            <w:r>
              <w:rPr>
                <w:spacing w:val="-2"/>
                <w:sz w:val="16"/>
              </w:rPr>
              <w:t>financieros</w:t>
            </w:r>
          </w:p>
        </w:tc>
        <w:tc>
          <w:tcPr>
            <w:tcW w:w="822" w:type="dxa"/>
          </w:tcPr>
          <w:p>
            <w:pPr>
              <w:pStyle w:val="TableParagraph"/>
              <w:spacing w:line="165" w:lineRule="exact"/>
              <w:ind w:left="63"/>
              <w:jc w:val="center"/>
              <w:rPr>
                <w:sz w:val="16"/>
              </w:rPr>
            </w:pPr>
            <w:r>
              <w:rPr>
                <w:spacing w:val="-4"/>
                <w:sz w:val="16"/>
              </w:rPr>
              <w:t>14.3</w:t>
            </w:r>
          </w:p>
        </w:tc>
        <w:tc>
          <w:tcPr>
            <w:tcW w:w="1173" w:type="dxa"/>
          </w:tcPr>
          <w:p>
            <w:pPr>
              <w:pStyle w:val="TableParagraph"/>
              <w:spacing w:line="165" w:lineRule="exact"/>
              <w:ind w:right="58"/>
              <w:rPr>
                <w:sz w:val="16"/>
              </w:rPr>
            </w:pPr>
            <w:r>
              <w:rPr>
                <w:spacing w:val="-2"/>
                <w:sz w:val="16"/>
              </w:rPr>
              <w:t>20.255,60</w:t>
            </w:r>
          </w:p>
        </w:tc>
        <w:tc>
          <w:tcPr>
            <w:tcW w:w="1270" w:type="dxa"/>
          </w:tcPr>
          <w:p>
            <w:pPr>
              <w:pStyle w:val="TableParagraph"/>
              <w:spacing w:line="165" w:lineRule="exact"/>
              <w:ind w:right="89"/>
              <w:rPr>
                <w:sz w:val="16"/>
              </w:rPr>
            </w:pPr>
            <w:r>
              <w:rPr>
                <w:spacing w:val="-2"/>
                <w:sz w:val="16"/>
              </w:rPr>
              <w:t>18.082,07</w:t>
            </w:r>
          </w:p>
        </w:tc>
      </w:tr>
      <w:tr>
        <w:trPr>
          <w:trHeight w:val="182" w:hRule="atLeast"/>
        </w:trPr>
        <w:tc>
          <w:tcPr>
            <w:tcW w:w="5510" w:type="dxa"/>
          </w:tcPr>
          <w:p>
            <w:pPr>
              <w:pStyle w:val="TableParagraph"/>
              <w:spacing w:line="162" w:lineRule="exact"/>
              <w:ind w:left="446"/>
              <w:jc w:val="left"/>
              <w:rPr>
                <w:sz w:val="16"/>
              </w:rPr>
            </w:pPr>
            <w:r>
              <w:rPr>
                <w:sz w:val="16"/>
              </w:rPr>
              <w:t>Variación</w:t>
            </w:r>
            <w:r>
              <w:rPr>
                <w:spacing w:val="-8"/>
                <w:sz w:val="16"/>
              </w:rPr>
              <w:t> </w:t>
            </w:r>
            <w:r>
              <w:rPr>
                <w:sz w:val="16"/>
              </w:rPr>
              <w:t>de</w:t>
            </w:r>
            <w:r>
              <w:rPr>
                <w:spacing w:val="-4"/>
                <w:sz w:val="16"/>
              </w:rPr>
              <w:t> </w:t>
            </w:r>
            <w:r>
              <w:rPr>
                <w:spacing w:val="-2"/>
                <w:sz w:val="16"/>
              </w:rPr>
              <w:t>provisiones</w:t>
            </w:r>
          </w:p>
        </w:tc>
        <w:tc>
          <w:tcPr>
            <w:tcW w:w="822" w:type="dxa"/>
          </w:tcPr>
          <w:p>
            <w:pPr>
              <w:pStyle w:val="TableParagraph"/>
              <w:jc w:val="left"/>
              <w:rPr>
                <w:rFonts w:ascii="Times New Roman"/>
                <w:sz w:val="12"/>
              </w:rPr>
            </w:pPr>
          </w:p>
        </w:tc>
        <w:tc>
          <w:tcPr>
            <w:tcW w:w="1173" w:type="dxa"/>
          </w:tcPr>
          <w:p>
            <w:pPr>
              <w:pStyle w:val="TableParagraph"/>
              <w:spacing w:line="162" w:lineRule="exact"/>
              <w:ind w:right="58"/>
              <w:rPr>
                <w:sz w:val="16"/>
              </w:rPr>
            </w:pPr>
            <w:r>
              <w:rPr>
                <w:spacing w:val="-2"/>
                <w:sz w:val="16"/>
              </w:rPr>
              <w:t>37.728,80</w:t>
            </w:r>
          </w:p>
        </w:tc>
        <w:tc>
          <w:tcPr>
            <w:tcW w:w="1270" w:type="dxa"/>
          </w:tcPr>
          <w:p>
            <w:pPr>
              <w:pStyle w:val="TableParagraph"/>
              <w:spacing w:line="162" w:lineRule="exact"/>
              <w:ind w:right="85"/>
              <w:rPr>
                <w:sz w:val="16"/>
              </w:rPr>
            </w:pPr>
            <w:r>
              <w:rPr>
                <w:spacing w:val="-10"/>
                <w:sz w:val="16"/>
              </w:rPr>
              <w:t>-</w:t>
            </w:r>
          </w:p>
        </w:tc>
      </w:tr>
      <w:tr>
        <w:trPr>
          <w:trHeight w:val="276" w:hRule="atLeast"/>
        </w:trPr>
        <w:tc>
          <w:tcPr>
            <w:tcW w:w="5510" w:type="dxa"/>
          </w:tcPr>
          <w:p>
            <w:pPr>
              <w:pStyle w:val="TableParagraph"/>
              <w:spacing w:line="180" w:lineRule="exact"/>
              <w:ind w:left="446"/>
              <w:jc w:val="left"/>
              <w:rPr>
                <w:sz w:val="16"/>
              </w:rPr>
            </w:pPr>
            <w:r>
              <w:rPr>
                <w:sz w:val="16"/>
              </w:rPr>
              <w:t>Otros</w:t>
            </w:r>
            <w:r>
              <w:rPr>
                <w:spacing w:val="-4"/>
                <w:sz w:val="16"/>
              </w:rPr>
              <w:t> </w:t>
            </w:r>
            <w:r>
              <w:rPr>
                <w:sz w:val="16"/>
              </w:rPr>
              <w:t>ingresos</w:t>
            </w:r>
            <w:r>
              <w:rPr>
                <w:spacing w:val="-4"/>
                <w:sz w:val="16"/>
              </w:rPr>
              <w:t> </w:t>
            </w:r>
            <w:r>
              <w:rPr>
                <w:sz w:val="16"/>
              </w:rPr>
              <w:t>y</w:t>
            </w:r>
            <w:r>
              <w:rPr>
                <w:spacing w:val="-1"/>
                <w:sz w:val="16"/>
              </w:rPr>
              <w:t> </w:t>
            </w:r>
            <w:r>
              <w:rPr>
                <w:spacing w:val="-2"/>
                <w:sz w:val="16"/>
              </w:rPr>
              <w:t>gastos</w:t>
            </w:r>
          </w:p>
        </w:tc>
        <w:tc>
          <w:tcPr>
            <w:tcW w:w="822" w:type="dxa"/>
          </w:tcPr>
          <w:p>
            <w:pPr>
              <w:pStyle w:val="TableParagraph"/>
              <w:jc w:val="left"/>
              <w:rPr>
                <w:rFonts w:ascii="Times New Roman"/>
                <w:sz w:val="16"/>
              </w:rPr>
            </w:pPr>
          </w:p>
        </w:tc>
        <w:tc>
          <w:tcPr>
            <w:tcW w:w="1173" w:type="dxa"/>
          </w:tcPr>
          <w:p>
            <w:pPr>
              <w:pStyle w:val="TableParagraph"/>
              <w:spacing w:line="180" w:lineRule="exact"/>
              <w:ind w:right="53"/>
              <w:rPr>
                <w:sz w:val="16"/>
              </w:rPr>
            </w:pPr>
            <w:r>
              <w:rPr>
                <w:spacing w:val="-10"/>
                <w:sz w:val="16"/>
              </w:rPr>
              <w:t>-</w:t>
            </w:r>
          </w:p>
        </w:tc>
        <w:tc>
          <w:tcPr>
            <w:tcW w:w="1270" w:type="dxa"/>
          </w:tcPr>
          <w:p>
            <w:pPr>
              <w:pStyle w:val="TableParagraph"/>
              <w:spacing w:line="180" w:lineRule="exact"/>
              <w:ind w:right="89"/>
              <w:rPr>
                <w:sz w:val="16"/>
              </w:rPr>
            </w:pPr>
            <w:r>
              <w:rPr>
                <w:spacing w:val="-2"/>
                <w:sz w:val="16"/>
              </w:rPr>
              <w:t>32,00</w:t>
            </w:r>
          </w:p>
        </w:tc>
      </w:tr>
      <w:tr>
        <w:trPr>
          <w:trHeight w:val="276" w:hRule="atLeast"/>
        </w:trPr>
        <w:tc>
          <w:tcPr>
            <w:tcW w:w="5510" w:type="dxa"/>
          </w:tcPr>
          <w:p>
            <w:pPr>
              <w:pStyle w:val="TableParagraph"/>
              <w:spacing w:line="166" w:lineRule="exact" w:before="89"/>
              <w:ind w:left="326"/>
              <w:jc w:val="left"/>
              <w:rPr>
                <w:b/>
                <w:sz w:val="16"/>
              </w:rPr>
            </w:pPr>
            <w:r>
              <w:rPr>
                <w:b/>
                <w:sz w:val="16"/>
              </w:rPr>
              <w:t>Cambios</w:t>
            </w:r>
            <w:r>
              <w:rPr>
                <w:b/>
                <w:spacing w:val="-4"/>
                <w:sz w:val="16"/>
              </w:rPr>
              <w:t> </w:t>
            </w:r>
            <w:r>
              <w:rPr>
                <w:b/>
                <w:sz w:val="16"/>
              </w:rPr>
              <w:t>en</w:t>
            </w:r>
            <w:r>
              <w:rPr>
                <w:b/>
                <w:spacing w:val="-2"/>
                <w:sz w:val="16"/>
              </w:rPr>
              <w:t> </w:t>
            </w:r>
            <w:r>
              <w:rPr>
                <w:b/>
                <w:sz w:val="16"/>
              </w:rPr>
              <w:t>el</w:t>
            </w:r>
            <w:r>
              <w:rPr>
                <w:b/>
                <w:spacing w:val="-2"/>
                <w:sz w:val="16"/>
              </w:rPr>
              <w:t> </w:t>
            </w:r>
            <w:r>
              <w:rPr>
                <w:b/>
                <w:sz w:val="16"/>
              </w:rPr>
              <w:t>capital</w:t>
            </w:r>
            <w:r>
              <w:rPr>
                <w:b/>
                <w:spacing w:val="-3"/>
                <w:sz w:val="16"/>
              </w:rPr>
              <w:t> </w:t>
            </w:r>
            <w:r>
              <w:rPr>
                <w:b/>
                <w:spacing w:val="-2"/>
                <w:sz w:val="16"/>
              </w:rPr>
              <w:t>corriente</w:t>
            </w:r>
          </w:p>
        </w:tc>
        <w:tc>
          <w:tcPr>
            <w:tcW w:w="822" w:type="dxa"/>
          </w:tcPr>
          <w:p>
            <w:pPr>
              <w:pStyle w:val="TableParagraph"/>
              <w:jc w:val="left"/>
              <w:rPr>
                <w:rFonts w:ascii="Times New Roman"/>
                <w:sz w:val="16"/>
              </w:rPr>
            </w:pPr>
          </w:p>
        </w:tc>
        <w:tc>
          <w:tcPr>
            <w:tcW w:w="1173" w:type="dxa"/>
          </w:tcPr>
          <w:p>
            <w:pPr>
              <w:pStyle w:val="TableParagraph"/>
              <w:spacing w:line="166" w:lineRule="exact" w:before="89"/>
              <w:ind w:right="56"/>
              <w:rPr>
                <w:b/>
                <w:sz w:val="16"/>
              </w:rPr>
            </w:pPr>
            <w:r>
              <w:rPr>
                <w:b/>
                <w:spacing w:val="-2"/>
                <w:sz w:val="16"/>
              </w:rPr>
              <w:t>3.554.281,65</w:t>
            </w:r>
          </w:p>
        </w:tc>
        <w:tc>
          <w:tcPr>
            <w:tcW w:w="1270" w:type="dxa"/>
          </w:tcPr>
          <w:p>
            <w:pPr>
              <w:pStyle w:val="TableParagraph"/>
              <w:spacing w:line="166" w:lineRule="exact" w:before="89"/>
              <w:ind w:right="88"/>
              <w:rPr>
                <w:b/>
                <w:sz w:val="16"/>
              </w:rPr>
            </w:pPr>
            <w:r>
              <w:rPr>
                <w:b/>
                <w:spacing w:val="-2"/>
                <w:sz w:val="16"/>
              </w:rPr>
              <w:t>(4.431.414,34)</w:t>
            </w:r>
          </w:p>
        </w:tc>
      </w:tr>
      <w:tr>
        <w:trPr>
          <w:trHeight w:val="184" w:hRule="atLeast"/>
        </w:trPr>
        <w:tc>
          <w:tcPr>
            <w:tcW w:w="5510" w:type="dxa"/>
          </w:tcPr>
          <w:p>
            <w:pPr>
              <w:pStyle w:val="TableParagraph"/>
              <w:spacing w:line="165" w:lineRule="exact"/>
              <w:ind w:left="446"/>
              <w:jc w:val="left"/>
              <w:rPr>
                <w:sz w:val="16"/>
              </w:rPr>
            </w:pPr>
            <w:r>
              <w:rPr>
                <w:spacing w:val="-2"/>
                <w:sz w:val="16"/>
              </w:rPr>
              <w:t>Existencias</w:t>
            </w:r>
          </w:p>
        </w:tc>
        <w:tc>
          <w:tcPr>
            <w:tcW w:w="822" w:type="dxa"/>
          </w:tcPr>
          <w:p>
            <w:pPr>
              <w:pStyle w:val="TableParagraph"/>
              <w:jc w:val="left"/>
              <w:rPr>
                <w:rFonts w:ascii="Times New Roman"/>
                <w:sz w:val="12"/>
              </w:rPr>
            </w:pPr>
          </w:p>
        </w:tc>
        <w:tc>
          <w:tcPr>
            <w:tcW w:w="1173" w:type="dxa"/>
          </w:tcPr>
          <w:p>
            <w:pPr>
              <w:pStyle w:val="TableParagraph"/>
              <w:spacing w:line="165" w:lineRule="exact"/>
              <w:ind w:right="56"/>
              <w:rPr>
                <w:sz w:val="16"/>
              </w:rPr>
            </w:pPr>
            <w:r>
              <w:rPr>
                <w:spacing w:val="-2"/>
                <w:sz w:val="16"/>
              </w:rPr>
              <w:t>2.639.611,05</w:t>
            </w:r>
          </w:p>
        </w:tc>
        <w:tc>
          <w:tcPr>
            <w:tcW w:w="1270" w:type="dxa"/>
          </w:tcPr>
          <w:p>
            <w:pPr>
              <w:pStyle w:val="TableParagraph"/>
              <w:spacing w:line="165" w:lineRule="exact"/>
              <w:ind w:right="88"/>
              <w:rPr>
                <w:sz w:val="16"/>
              </w:rPr>
            </w:pPr>
            <w:r>
              <w:rPr>
                <w:spacing w:val="-2"/>
                <w:sz w:val="16"/>
              </w:rPr>
              <w:t>(2.558.872,42)</w:t>
            </w:r>
          </w:p>
        </w:tc>
      </w:tr>
      <w:tr>
        <w:trPr>
          <w:trHeight w:val="184" w:hRule="atLeast"/>
        </w:trPr>
        <w:tc>
          <w:tcPr>
            <w:tcW w:w="5510" w:type="dxa"/>
          </w:tcPr>
          <w:p>
            <w:pPr>
              <w:pStyle w:val="TableParagraph"/>
              <w:spacing w:line="165" w:lineRule="exact"/>
              <w:ind w:left="446"/>
              <w:jc w:val="left"/>
              <w:rPr>
                <w:sz w:val="16"/>
              </w:rPr>
            </w:pPr>
            <w:r>
              <w:rPr>
                <w:sz w:val="16"/>
              </w:rPr>
              <w:t>Deudores</w:t>
            </w:r>
            <w:r>
              <w:rPr>
                <w:spacing w:val="-4"/>
                <w:sz w:val="16"/>
              </w:rPr>
              <w:t> </w:t>
            </w:r>
            <w:r>
              <w:rPr>
                <w:sz w:val="16"/>
              </w:rPr>
              <w:t>y</w:t>
            </w:r>
            <w:r>
              <w:rPr>
                <w:spacing w:val="-4"/>
                <w:sz w:val="16"/>
              </w:rPr>
              <w:t> </w:t>
            </w:r>
            <w:r>
              <w:rPr>
                <w:sz w:val="16"/>
              </w:rPr>
              <w:t>otras</w:t>
            </w:r>
            <w:r>
              <w:rPr>
                <w:spacing w:val="-4"/>
                <w:sz w:val="16"/>
              </w:rPr>
              <w:t> </w:t>
            </w:r>
            <w:r>
              <w:rPr>
                <w:sz w:val="16"/>
              </w:rPr>
              <w:t>cuentas</w:t>
            </w:r>
            <w:r>
              <w:rPr>
                <w:spacing w:val="1"/>
                <w:sz w:val="16"/>
              </w:rPr>
              <w:t> </w:t>
            </w:r>
            <w:r>
              <w:rPr>
                <w:sz w:val="16"/>
              </w:rPr>
              <w:t>a</w:t>
            </w:r>
            <w:r>
              <w:rPr>
                <w:spacing w:val="-5"/>
                <w:sz w:val="16"/>
              </w:rPr>
              <w:t> </w:t>
            </w:r>
            <w:r>
              <w:rPr>
                <w:spacing w:val="-2"/>
                <w:sz w:val="16"/>
              </w:rPr>
              <w:t>cobrar</w:t>
            </w:r>
          </w:p>
        </w:tc>
        <w:tc>
          <w:tcPr>
            <w:tcW w:w="822" w:type="dxa"/>
          </w:tcPr>
          <w:p>
            <w:pPr>
              <w:pStyle w:val="TableParagraph"/>
              <w:jc w:val="left"/>
              <w:rPr>
                <w:rFonts w:ascii="Times New Roman"/>
                <w:sz w:val="12"/>
              </w:rPr>
            </w:pPr>
          </w:p>
        </w:tc>
        <w:tc>
          <w:tcPr>
            <w:tcW w:w="1173" w:type="dxa"/>
          </w:tcPr>
          <w:p>
            <w:pPr>
              <w:pStyle w:val="TableParagraph"/>
              <w:spacing w:line="165" w:lineRule="exact"/>
              <w:ind w:right="56"/>
              <w:rPr>
                <w:sz w:val="16"/>
              </w:rPr>
            </w:pPr>
            <w:r>
              <w:rPr>
                <w:spacing w:val="-2"/>
                <w:sz w:val="16"/>
              </w:rPr>
              <w:t>1.021.209,11</w:t>
            </w:r>
          </w:p>
        </w:tc>
        <w:tc>
          <w:tcPr>
            <w:tcW w:w="1270" w:type="dxa"/>
          </w:tcPr>
          <w:p>
            <w:pPr>
              <w:pStyle w:val="TableParagraph"/>
              <w:spacing w:line="165" w:lineRule="exact"/>
              <w:ind w:right="88"/>
              <w:rPr>
                <w:sz w:val="16"/>
              </w:rPr>
            </w:pPr>
            <w:r>
              <w:rPr>
                <w:spacing w:val="-2"/>
                <w:sz w:val="16"/>
              </w:rPr>
              <w:t>(1.475.807,25)</w:t>
            </w:r>
          </w:p>
        </w:tc>
      </w:tr>
      <w:tr>
        <w:trPr>
          <w:trHeight w:val="182" w:hRule="atLeast"/>
        </w:trPr>
        <w:tc>
          <w:tcPr>
            <w:tcW w:w="5510" w:type="dxa"/>
          </w:tcPr>
          <w:p>
            <w:pPr>
              <w:pStyle w:val="TableParagraph"/>
              <w:spacing w:line="162" w:lineRule="exact"/>
              <w:ind w:left="446"/>
              <w:jc w:val="left"/>
              <w:rPr>
                <w:sz w:val="16"/>
              </w:rPr>
            </w:pPr>
            <w:r>
              <w:rPr>
                <w:sz w:val="16"/>
              </w:rPr>
              <w:t>Otros</w:t>
            </w:r>
            <w:r>
              <w:rPr>
                <w:spacing w:val="-3"/>
                <w:sz w:val="16"/>
              </w:rPr>
              <w:t> </w:t>
            </w:r>
            <w:r>
              <w:rPr>
                <w:sz w:val="16"/>
              </w:rPr>
              <w:t>activos</w:t>
            </w:r>
            <w:r>
              <w:rPr>
                <w:spacing w:val="-3"/>
                <w:sz w:val="16"/>
              </w:rPr>
              <w:t> </w:t>
            </w:r>
            <w:r>
              <w:rPr>
                <w:spacing w:val="-2"/>
                <w:sz w:val="16"/>
              </w:rPr>
              <w:t>corrientes</w:t>
            </w:r>
          </w:p>
        </w:tc>
        <w:tc>
          <w:tcPr>
            <w:tcW w:w="822" w:type="dxa"/>
          </w:tcPr>
          <w:p>
            <w:pPr>
              <w:pStyle w:val="TableParagraph"/>
              <w:jc w:val="left"/>
              <w:rPr>
                <w:rFonts w:ascii="Times New Roman"/>
                <w:sz w:val="12"/>
              </w:rPr>
            </w:pPr>
          </w:p>
        </w:tc>
        <w:tc>
          <w:tcPr>
            <w:tcW w:w="1173" w:type="dxa"/>
          </w:tcPr>
          <w:p>
            <w:pPr>
              <w:pStyle w:val="TableParagraph"/>
              <w:spacing w:line="162" w:lineRule="exact"/>
              <w:ind w:right="58"/>
              <w:rPr>
                <w:sz w:val="16"/>
              </w:rPr>
            </w:pPr>
            <w:r>
              <w:rPr>
                <w:spacing w:val="-2"/>
                <w:sz w:val="16"/>
              </w:rPr>
              <w:t>36.982,00</w:t>
            </w:r>
          </w:p>
        </w:tc>
        <w:tc>
          <w:tcPr>
            <w:tcW w:w="1270" w:type="dxa"/>
          </w:tcPr>
          <w:p>
            <w:pPr>
              <w:pStyle w:val="TableParagraph"/>
              <w:spacing w:line="162" w:lineRule="exact"/>
              <w:ind w:right="88"/>
              <w:rPr>
                <w:sz w:val="16"/>
              </w:rPr>
            </w:pPr>
            <w:r>
              <w:rPr>
                <w:spacing w:val="-2"/>
                <w:sz w:val="16"/>
              </w:rPr>
              <w:t>1.480,69</w:t>
            </w:r>
          </w:p>
        </w:tc>
      </w:tr>
      <w:tr>
        <w:trPr>
          <w:trHeight w:val="184" w:hRule="atLeast"/>
        </w:trPr>
        <w:tc>
          <w:tcPr>
            <w:tcW w:w="5510" w:type="dxa"/>
          </w:tcPr>
          <w:p>
            <w:pPr>
              <w:pStyle w:val="TableParagraph"/>
              <w:spacing w:line="165" w:lineRule="exact"/>
              <w:ind w:left="446"/>
              <w:jc w:val="left"/>
              <w:rPr>
                <w:sz w:val="16"/>
              </w:rPr>
            </w:pPr>
            <w:r>
              <w:rPr>
                <w:sz w:val="16"/>
              </w:rPr>
              <w:t>Acreedores</w:t>
            </w:r>
            <w:r>
              <w:rPr>
                <w:spacing w:val="-4"/>
                <w:sz w:val="16"/>
              </w:rPr>
              <w:t> </w:t>
            </w:r>
            <w:r>
              <w:rPr>
                <w:sz w:val="16"/>
              </w:rPr>
              <w:t>y</w:t>
            </w:r>
            <w:r>
              <w:rPr>
                <w:spacing w:val="-1"/>
                <w:sz w:val="16"/>
              </w:rPr>
              <w:t> </w:t>
            </w:r>
            <w:r>
              <w:rPr>
                <w:sz w:val="16"/>
              </w:rPr>
              <w:t>otras</w:t>
            </w:r>
            <w:r>
              <w:rPr>
                <w:spacing w:val="-4"/>
                <w:sz w:val="16"/>
              </w:rPr>
              <w:t> </w:t>
            </w:r>
            <w:r>
              <w:rPr>
                <w:sz w:val="16"/>
              </w:rPr>
              <w:t>cuentas</w:t>
            </w:r>
            <w:r>
              <w:rPr>
                <w:spacing w:val="-3"/>
                <w:sz w:val="16"/>
              </w:rPr>
              <w:t> </w:t>
            </w:r>
            <w:r>
              <w:rPr>
                <w:sz w:val="16"/>
              </w:rPr>
              <w:t>a</w:t>
            </w:r>
            <w:r>
              <w:rPr>
                <w:spacing w:val="-1"/>
                <w:sz w:val="16"/>
              </w:rPr>
              <w:t> </w:t>
            </w:r>
            <w:r>
              <w:rPr>
                <w:spacing w:val="-4"/>
                <w:sz w:val="16"/>
              </w:rPr>
              <w:t>pagar</w:t>
            </w:r>
          </w:p>
        </w:tc>
        <w:tc>
          <w:tcPr>
            <w:tcW w:w="822" w:type="dxa"/>
          </w:tcPr>
          <w:p>
            <w:pPr>
              <w:pStyle w:val="TableParagraph"/>
              <w:jc w:val="left"/>
              <w:rPr>
                <w:rFonts w:ascii="Times New Roman"/>
                <w:sz w:val="12"/>
              </w:rPr>
            </w:pPr>
          </w:p>
        </w:tc>
        <w:tc>
          <w:tcPr>
            <w:tcW w:w="1173" w:type="dxa"/>
          </w:tcPr>
          <w:p>
            <w:pPr>
              <w:pStyle w:val="TableParagraph"/>
              <w:spacing w:line="165" w:lineRule="exact"/>
              <w:ind w:right="58"/>
              <w:rPr>
                <w:sz w:val="16"/>
              </w:rPr>
            </w:pPr>
            <w:r>
              <w:rPr>
                <w:spacing w:val="-2"/>
                <w:sz w:val="16"/>
              </w:rPr>
              <w:t>(137.324,89)</w:t>
            </w:r>
          </w:p>
        </w:tc>
        <w:tc>
          <w:tcPr>
            <w:tcW w:w="1270" w:type="dxa"/>
          </w:tcPr>
          <w:p>
            <w:pPr>
              <w:pStyle w:val="TableParagraph"/>
              <w:spacing w:line="165" w:lineRule="exact"/>
              <w:ind w:right="90"/>
              <w:rPr>
                <w:sz w:val="16"/>
              </w:rPr>
            </w:pPr>
            <w:r>
              <w:rPr>
                <w:spacing w:val="-2"/>
                <w:sz w:val="16"/>
              </w:rPr>
              <w:t>(372.567,75)</w:t>
            </w:r>
          </w:p>
        </w:tc>
      </w:tr>
      <w:tr>
        <w:trPr>
          <w:trHeight w:val="184" w:hRule="atLeast"/>
        </w:trPr>
        <w:tc>
          <w:tcPr>
            <w:tcW w:w="5510" w:type="dxa"/>
          </w:tcPr>
          <w:p>
            <w:pPr>
              <w:pStyle w:val="TableParagraph"/>
              <w:spacing w:line="165" w:lineRule="exact"/>
              <w:ind w:left="446"/>
              <w:jc w:val="left"/>
              <w:rPr>
                <w:sz w:val="16"/>
              </w:rPr>
            </w:pPr>
            <w:r>
              <w:rPr>
                <w:sz w:val="16"/>
              </w:rPr>
              <w:t>Otros</w:t>
            </w:r>
            <w:r>
              <w:rPr>
                <w:spacing w:val="-5"/>
                <w:sz w:val="16"/>
              </w:rPr>
              <w:t> </w:t>
            </w:r>
            <w:r>
              <w:rPr>
                <w:sz w:val="16"/>
              </w:rPr>
              <w:t>pasivos</w:t>
            </w:r>
            <w:r>
              <w:rPr>
                <w:spacing w:val="-4"/>
                <w:sz w:val="16"/>
              </w:rPr>
              <w:t> </w:t>
            </w:r>
            <w:r>
              <w:rPr>
                <w:spacing w:val="-2"/>
                <w:sz w:val="16"/>
              </w:rPr>
              <w:t>Corrientes</w:t>
            </w:r>
          </w:p>
        </w:tc>
        <w:tc>
          <w:tcPr>
            <w:tcW w:w="822" w:type="dxa"/>
          </w:tcPr>
          <w:p>
            <w:pPr>
              <w:pStyle w:val="TableParagraph"/>
              <w:jc w:val="left"/>
              <w:rPr>
                <w:rFonts w:ascii="Times New Roman"/>
                <w:sz w:val="12"/>
              </w:rPr>
            </w:pPr>
          </w:p>
        </w:tc>
        <w:tc>
          <w:tcPr>
            <w:tcW w:w="1173" w:type="dxa"/>
          </w:tcPr>
          <w:p>
            <w:pPr>
              <w:pStyle w:val="TableParagraph"/>
              <w:spacing w:line="165" w:lineRule="exact"/>
              <w:ind w:right="56"/>
              <w:rPr>
                <w:sz w:val="16"/>
              </w:rPr>
            </w:pPr>
            <w:r>
              <w:rPr>
                <w:spacing w:val="-2"/>
                <w:sz w:val="16"/>
              </w:rPr>
              <w:t>7.969,58</w:t>
            </w:r>
          </w:p>
        </w:tc>
        <w:tc>
          <w:tcPr>
            <w:tcW w:w="1270" w:type="dxa"/>
          </w:tcPr>
          <w:p>
            <w:pPr>
              <w:pStyle w:val="TableParagraph"/>
              <w:spacing w:line="165" w:lineRule="exact"/>
              <w:ind w:right="91"/>
              <w:rPr>
                <w:sz w:val="16"/>
              </w:rPr>
            </w:pPr>
            <w:r>
              <w:rPr>
                <w:spacing w:val="-2"/>
                <w:sz w:val="16"/>
              </w:rPr>
              <w:t>(15.178,93)</w:t>
            </w:r>
          </w:p>
        </w:tc>
      </w:tr>
      <w:tr>
        <w:trPr>
          <w:trHeight w:val="276" w:hRule="atLeast"/>
        </w:trPr>
        <w:tc>
          <w:tcPr>
            <w:tcW w:w="5510" w:type="dxa"/>
          </w:tcPr>
          <w:p>
            <w:pPr>
              <w:pStyle w:val="TableParagraph"/>
              <w:spacing w:line="180" w:lineRule="exact"/>
              <w:ind w:left="446"/>
              <w:jc w:val="left"/>
              <w:rPr>
                <w:sz w:val="16"/>
              </w:rPr>
            </w:pPr>
            <w:r>
              <w:rPr>
                <w:sz w:val="16"/>
              </w:rPr>
              <w:t>Otros</w:t>
            </w:r>
            <w:r>
              <w:rPr>
                <w:spacing w:val="-3"/>
                <w:sz w:val="16"/>
              </w:rPr>
              <w:t> </w:t>
            </w:r>
            <w:r>
              <w:rPr>
                <w:sz w:val="16"/>
              </w:rPr>
              <w:t>activos</w:t>
            </w:r>
            <w:r>
              <w:rPr>
                <w:spacing w:val="-2"/>
                <w:sz w:val="16"/>
              </w:rPr>
              <w:t> </w:t>
            </w:r>
            <w:r>
              <w:rPr>
                <w:sz w:val="16"/>
              </w:rPr>
              <w:t>y</w:t>
            </w:r>
            <w:r>
              <w:rPr>
                <w:spacing w:val="1"/>
                <w:sz w:val="16"/>
              </w:rPr>
              <w:t> </w:t>
            </w:r>
            <w:r>
              <w:rPr>
                <w:sz w:val="16"/>
              </w:rPr>
              <w:t>pasivos</w:t>
            </w:r>
            <w:r>
              <w:rPr>
                <w:spacing w:val="-2"/>
                <w:sz w:val="16"/>
              </w:rPr>
              <w:t> </w:t>
            </w:r>
            <w:r>
              <w:rPr>
                <w:sz w:val="16"/>
              </w:rPr>
              <w:t>no</w:t>
            </w:r>
            <w:r>
              <w:rPr>
                <w:spacing w:val="-4"/>
                <w:sz w:val="16"/>
              </w:rPr>
              <w:t> </w:t>
            </w:r>
            <w:r>
              <w:rPr>
                <w:spacing w:val="-2"/>
                <w:sz w:val="16"/>
              </w:rPr>
              <w:t>corrientes</w:t>
            </w:r>
          </w:p>
        </w:tc>
        <w:tc>
          <w:tcPr>
            <w:tcW w:w="822" w:type="dxa"/>
          </w:tcPr>
          <w:p>
            <w:pPr>
              <w:pStyle w:val="TableParagraph"/>
              <w:jc w:val="left"/>
              <w:rPr>
                <w:rFonts w:ascii="Times New Roman"/>
                <w:sz w:val="16"/>
              </w:rPr>
            </w:pPr>
          </w:p>
        </w:tc>
        <w:tc>
          <w:tcPr>
            <w:tcW w:w="1173" w:type="dxa"/>
          </w:tcPr>
          <w:p>
            <w:pPr>
              <w:pStyle w:val="TableParagraph"/>
              <w:spacing w:line="180" w:lineRule="exact"/>
              <w:ind w:right="60"/>
              <w:rPr>
                <w:sz w:val="16"/>
              </w:rPr>
            </w:pPr>
            <w:r>
              <w:rPr>
                <w:spacing w:val="-2"/>
                <w:sz w:val="16"/>
              </w:rPr>
              <w:t>(14.165,20)</w:t>
            </w:r>
          </w:p>
        </w:tc>
        <w:tc>
          <w:tcPr>
            <w:tcW w:w="1270" w:type="dxa"/>
          </w:tcPr>
          <w:p>
            <w:pPr>
              <w:pStyle w:val="TableParagraph"/>
              <w:spacing w:line="180" w:lineRule="exact"/>
              <w:ind w:right="91"/>
              <w:rPr>
                <w:sz w:val="16"/>
              </w:rPr>
            </w:pPr>
            <w:r>
              <w:rPr>
                <w:spacing w:val="-2"/>
                <w:sz w:val="16"/>
              </w:rPr>
              <w:t>(10.468,68)</w:t>
            </w:r>
          </w:p>
        </w:tc>
      </w:tr>
      <w:tr>
        <w:trPr>
          <w:trHeight w:val="275" w:hRule="atLeast"/>
        </w:trPr>
        <w:tc>
          <w:tcPr>
            <w:tcW w:w="5510" w:type="dxa"/>
          </w:tcPr>
          <w:p>
            <w:pPr>
              <w:pStyle w:val="TableParagraph"/>
              <w:spacing w:line="166" w:lineRule="exact" w:before="89"/>
              <w:ind w:left="326"/>
              <w:jc w:val="left"/>
              <w:rPr>
                <w:b/>
                <w:sz w:val="16"/>
              </w:rPr>
            </w:pPr>
            <w:r>
              <w:rPr>
                <w:b/>
                <w:sz w:val="16"/>
              </w:rPr>
              <w:t>Otros</w:t>
            </w:r>
            <w:r>
              <w:rPr>
                <w:b/>
                <w:spacing w:val="-7"/>
                <w:sz w:val="16"/>
              </w:rPr>
              <w:t> </w:t>
            </w:r>
            <w:r>
              <w:rPr>
                <w:b/>
                <w:sz w:val="16"/>
              </w:rPr>
              <w:t>flujos</w:t>
            </w:r>
            <w:r>
              <w:rPr>
                <w:b/>
                <w:spacing w:val="-1"/>
                <w:sz w:val="16"/>
              </w:rPr>
              <w:t> </w:t>
            </w:r>
            <w:r>
              <w:rPr>
                <w:b/>
                <w:sz w:val="16"/>
              </w:rPr>
              <w:t>de</w:t>
            </w:r>
            <w:r>
              <w:rPr>
                <w:b/>
                <w:spacing w:val="-1"/>
                <w:sz w:val="16"/>
              </w:rPr>
              <w:t> </w:t>
            </w:r>
            <w:r>
              <w:rPr>
                <w:b/>
                <w:sz w:val="16"/>
              </w:rPr>
              <w:t>efectivo</w:t>
            </w:r>
            <w:r>
              <w:rPr>
                <w:b/>
                <w:spacing w:val="-2"/>
                <w:sz w:val="16"/>
              </w:rPr>
              <w:t> </w:t>
            </w:r>
            <w:r>
              <w:rPr>
                <w:b/>
                <w:sz w:val="16"/>
              </w:rPr>
              <w:t>de</w:t>
            </w:r>
            <w:r>
              <w:rPr>
                <w:b/>
                <w:spacing w:val="-6"/>
                <w:sz w:val="16"/>
              </w:rPr>
              <w:t> </w:t>
            </w:r>
            <w:r>
              <w:rPr>
                <w:b/>
                <w:sz w:val="16"/>
              </w:rPr>
              <w:t>las</w:t>
            </w:r>
            <w:r>
              <w:rPr>
                <w:b/>
                <w:spacing w:val="-1"/>
                <w:sz w:val="16"/>
              </w:rPr>
              <w:t> </w:t>
            </w:r>
            <w:r>
              <w:rPr>
                <w:b/>
                <w:sz w:val="16"/>
              </w:rPr>
              <w:t>actividades</w:t>
            </w:r>
            <w:r>
              <w:rPr>
                <w:b/>
                <w:spacing w:val="-2"/>
                <w:sz w:val="16"/>
              </w:rPr>
              <w:t> </w:t>
            </w:r>
            <w:r>
              <w:rPr>
                <w:b/>
                <w:sz w:val="16"/>
              </w:rPr>
              <w:t>de</w:t>
            </w:r>
            <w:r>
              <w:rPr>
                <w:b/>
                <w:spacing w:val="-1"/>
                <w:sz w:val="16"/>
              </w:rPr>
              <w:t> </w:t>
            </w:r>
            <w:r>
              <w:rPr>
                <w:b/>
                <w:spacing w:val="-2"/>
                <w:sz w:val="16"/>
              </w:rPr>
              <w:t>explotación</w:t>
            </w:r>
          </w:p>
        </w:tc>
        <w:tc>
          <w:tcPr>
            <w:tcW w:w="822" w:type="dxa"/>
          </w:tcPr>
          <w:p>
            <w:pPr>
              <w:pStyle w:val="TableParagraph"/>
              <w:jc w:val="left"/>
              <w:rPr>
                <w:rFonts w:ascii="Times New Roman"/>
                <w:sz w:val="16"/>
              </w:rPr>
            </w:pPr>
          </w:p>
        </w:tc>
        <w:tc>
          <w:tcPr>
            <w:tcW w:w="1173" w:type="dxa"/>
          </w:tcPr>
          <w:p>
            <w:pPr>
              <w:pStyle w:val="TableParagraph"/>
              <w:spacing w:line="166" w:lineRule="exact" w:before="89"/>
              <w:ind w:right="58"/>
              <w:rPr>
                <w:b/>
                <w:sz w:val="16"/>
              </w:rPr>
            </w:pPr>
            <w:r>
              <w:rPr>
                <w:b/>
                <w:spacing w:val="-2"/>
                <w:sz w:val="16"/>
              </w:rPr>
              <w:t>(303.960,09)</w:t>
            </w:r>
          </w:p>
        </w:tc>
        <w:tc>
          <w:tcPr>
            <w:tcW w:w="1270" w:type="dxa"/>
          </w:tcPr>
          <w:p>
            <w:pPr>
              <w:pStyle w:val="TableParagraph"/>
              <w:spacing w:line="166" w:lineRule="exact" w:before="89"/>
              <w:ind w:right="88"/>
              <w:rPr>
                <w:b/>
                <w:sz w:val="16"/>
              </w:rPr>
            </w:pPr>
            <w:r>
              <w:rPr>
                <w:b/>
                <w:spacing w:val="-2"/>
                <w:sz w:val="16"/>
              </w:rPr>
              <w:t>1.058.180,53</w:t>
            </w:r>
          </w:p>
        </w:tc>
      </w:tr>
      <w:tr>
        <w:trPr>
          <w:trHeight w:val="182" w:hRule="atLeast"/>
        </w:trPr>
        <w:tc>
          <w:tcPr>
            <w:tcW w:w="5510" w:type="dxa"/>
          </w:tcPr>
          <w:p>
            <w:pPr>
              <w:pStyle w:val="TableParagraph"/>
              <w:spacing w:line="162" w:lineRule="exact"/>
              <w:ind w:left="446"/>
              <w:jc w:val="left"/>
              <w:rPr>
                <w:sz w:val="16"/>
              </w:rPr>
            </w:pPr>
            <w:r>
              <w:rPr>
                <w:sz w:val="16"/>
              </w:rPr>
              <w:t>Pagos</w:t>
            </w:r>
            <w:r>
              <w:rPr>
                <w:spacing w:val="-3"/>
                <w:sz w:val="16"/>
              </w:rPr>
              <w:t> </w:t>
            </w:r>
            <w:r>
              <w:rPr>
                <w:sz w:val="16"/>
              </w:rPr>
              <w:t>de</w:t>
            </w:r>
            <w:r>
              <w:rPr>
                <w:spacing w:val="-6"/>
                <w:sz w:val="16"/>
              </w:rPr>
              <w:t> </w:t>
            </w:r>
            <w:r>
              <w:rPr>
                <w:spacing w:val="-2"/>
                <w:sz w:val="16"/>
              </w:rPr>
              <w:t>intereses</w:t>
            </w:r>
          </w:p>
        </w:tc>
        <w:tc>
          <w:tcPr>
            <w:tcW w:w="822" w:type="dxa"/>
          </w:tcPr>
          <w:p>
            <w:pPr>
              <w:pStyle w:val="TableParagraph"/>
              <w:jc w:val="left"/>
              <w:rPr>
                <w:rFonts w:ascii="Times New Roman"/>
                <w:sz w:val="12"/>
              </w:rPr>
            </w:pPr>
          </w:p>
        </w:tc>
        <w:tc>
          <w:tcPr>
            <w:tcW w:w="1173" w:type="dxa"/>
          </w:tcPr>
          <w:p>
            <w:pPr>
              <w:pStyle w:val="TableParagraph"/>
              <w:spacing w:line="162" w:lineRule="exact"/>
              <w:ind w:right="58"/>
              <w:rPr>
                <w:sz w:val="16"/>
              </w:rPr>
            </w:pPr>
            <w:r>
              <w:rPr>
                <w:spacing w:val="-2"/>
                <w:sz w:val="16"/>
              </w:rPr>
              <w:t>(381.500,28)</w:t>
            </w:r>
          </w:p>
        </w:tc>
        <w:tc>
          <w:tcPr>
            <w:tcW w:w="1270" w:type="dxa"/>
          </w:tcPr>
          <w:p>
            <w:pPr>
              <w:pStyle w:val="TableParagraph"/>
              <w:spacing w:line="162" w:lineRule="exact"/>
              <w:ind w:right="90"/>
              <w:rPr>
                <w:sz w:val="16"/>
              </w:rPr>
            </w:pPr>
            <w:r>
              <w:rPr>
                <w:spacing w:val="-2"/>
                <w:sz w:val="16"/>
              </w:rPr>
              <w:t>(161.934,05)</w:t>
            </w:r>
          </w:p>
        </w:tc>
      </w:tr>
      <w:tr>
        <w:trPr>
          <w:trHeight w:val="184" w:hRule="atLeast"/>
        </w:trPr>
        <w:tc>
          <w:tcPr>
            <w:tcW w:w="5510" w:type="dxa"/>
          </w:tcPr>
          <w:p>
            <w:pPr>
              <w:pStyle w:val="TableParagraph"/>
              <w:spacing w:line="165" w:lineRule="exact"/>
              <w:ind w:left="446"/>
              <w:jc w:val="left"/>
              <w:rPr>
                <w:sz w:val="16"/>
              </w:rPr>
            </w:pPr>
            <w:r>
              <w:rPr>
                <w:sz w:val="16"/>
              </w:rPr>
              <w:t>Cobro</w:t>
            </w:r>
            <w:r>
              <w:rPr>
                <w:spacing w:val="-4"/>
                <w:sz w:val="16"/>
              </w:rPr>
              <w:t> </w:t>
            </w:r>
            <w:r>
              <w:rPr>
                <w:sz w:val="16"/>
              </w:rPr>
              <w:t>de</w:t>
            </w:r>
            <w:r>
              <w:rPr>
                <w:spacing w:val="-4"/>
                <w:sz w:val="16"/>
              </w:rPr>
              <w:t> </w:t>
            </w:r>
            <w:r>
              <w:rPr>
                <w:spacing w:val="-2"/>
                <w:sz w:val="16"/>
              </w:rPr>
              <w:t>dividendos</w:t>
            </w:r>
          </w:p>
        </w:tc>
        <w:tc>
          <w:tcPr>
            <w:tcW w:w="822" w:type="dxa"/>
          </w:tcPr>
          <w:p>
            <w:pPr>
              <w:pStyle w:val="TableParagraph"/>
              <w:jc w:val="left"/>
              <w:rPr>
                <w:rFonts w:ascii="Times New Roman"/>
                <w:sz w:val="12"/>
              </w:rPr>
            </w:pPr>
          </w:p>
        </w:tc>
        <w:tc>
          <w:tcPr>
            <w:tcW w:w="1173" w:type="dxa"/>
          </w:tcPr>
          <w:p>
            <w:pPr>
              <w:pStyle w:val="TableParagraph"/>
              <w:spacing w:line="165" w:lineRule="exact"/>
              <w:ind w:right="58"/>
              <w:rPr>
                <w:sz w:val="16"/>
              </w:rPr>
            </w:pPr>
            <w:r>
              <w:rPr>
                <w:spacing w:val="-2"/>
                <w:sz w:val="16"/>
              </w:rPr>
              <w:t>58.998,17</w:t>
            </w:r>
          </w:p>
        </w:tc>
        <w:tc>
          <w:tcPr>
            <w:tcW w:w="1270" w:type="dxa"/>
          </w:tcPr>
          <w:p>
            <w:pPr>
              <w:pStyle w:val="TableParagraph"/>
              <w:spacing w:line="165" w:lineRule="exact"/>
              <w:ind w:right="88"/>
              <w:rPr>
                <w:sz w:val="16"/>
              </w:rPr>
            </w:pPr>
            <w:r>
              <w:rPr>
                <w:spacing w:val="-2"/>
                <w:sz w:val="16"/>
              </w:rPr>
              <w:t>1.197.500,00</w:t>
            </w:r>
          </w:p>
        </w:tc>
      </w:tr>
      <w:tr>
        <w:trPr>
          <w:trHeight w:val="184" w:hRule="atLeast"/>
        </w:trPr>
        <w:tc>
          <w:tcPr>
            <w:tcW w:w="5510" w:type="dxa"/>
          </w:tcPr>
          <w:p>
            <w:pPr>
              <w:pStyle w:val="TableParagraph"/>
              <w:spacing w:line="165" w:lineRule="exact"/>
              <w:ind w:left="446"/>
              <w:jc w:val="left"/>
              <w:rPr>
                <w:sz w:val="16"/>
              </w:rPr>
            </w:pPr>
            <w:r>
              <w:rPr>
                <w:sz w:val="16"/>
              </w:rPr>
              <w:t>Cobros</w:t>
            </w:r>
            <w:r>
              <w:rPr>
                <w:spacing w:val="-6"/>
                <w:sz w:val="16"/>
              </w:rPr>
              <w:t> </w:t>
            </w:r>
            <w:r>
              <w:rPr>
                <w:sz w:val="16"/>
              </w:rPr>
              <w:t>de</w:t>
            </w:r>
            <w:r>
              <w:rPr>
                <w:spacing w:val="-10"/>
                <w:sz w:val="16"/>
              </w:rPr>
              <w:t> </w:t>
            </w:r>
            <w:r>
              <w:rPr>
                <w:spacing w:val="-2"/>
                <w:sz w:val="16"/>
              </w:rPr>
              <w:t>intereses</w:t>
            </w:r>
          </w:p>
        </w:tc>
        <w:tc>
          <w:tcPr>
            <w:tcW w:w="822" w:type="dxa"/>
          </w:tcPr>
          <w:p>
            <w:pPr>
              <w:pStyle w:val="TableParagraph"/>
              <w:jc w:val="left"/>
              <w:rPr>
                <w:rFonts w:ascii="Times New Roman"/>
                <w:sz w:val="12"/>
              </w:rPr>
            </w:pPr>
          </w:p>
        </w:tc>
        <w:tc>
          <w:tcPr>
            <w:tcW w:w="1173" w:type="dxa"/>
          </w:tcPr>
          <w:p>
            <w:pPr>
              <w:pStyle w:val="TableParagraph"/>
              <w:spacing w:line="165" w:lineRule="exact"/>
              <w:ind w:right="58"/>
              <w:rPr>
                <w:sz w:val="16"/>
              </w:rPr>
            </w:pPr>
            <w:r>
              <w:rPr>
                <w:spacing w:val="-2"/>
                <w:sz w:val="16"/>
              </w:rPr>
              <w:t>123.237,74</w:t>
            </w:r>
          </w:p>
        </w:tc>
        <w:tc>
          <w:tcPr>
            <w:tcW w:w="1270" w:type="dxa"/>
          </w:tcPr>
          <w:p>
            <w:pPr>
              <w:pStyle w:val="TableParagraph"/>
              <w:spacing w:line="165" w:lineRule="exact"/>
              <w:ind w:right="90"/>
              <w:rPr>
                <w:sz w:val="16"/>
              </w:rPr>
            </w:pPr>
            <w:r>
              <w:rPr>
                <w:spacing w:val="-2"/>
                <w:sz w:val="16"/>
              </w:rPr>
              <w:t>120.432,01</w:t>
            </w:r>
          </w:p>
        </w:tc>
      </w:tr>
      <w:tr>
        <w:trPr>
          <w:trHeight w:val="361" w:hRule="atLeast"/>
        </w:trPr>
        <w:tc>
          <w:tcPr>
            <w:tcW w:w="5510" w:type="dxa"/>
            <w:tcBorders>
              <w:bottom w:val="single" w:sz="4" w:space="0" w:color="000000"/>
            </w:tcBorders>
          </w:tcPr>
          <w:p>
            <w:pPr>
              <w:pStyle w:val="TableParagraph"/>
              <w:spacing w:line="180" w:lineRule="exact"/>
              <w:ind w:left="446"/>
              <w:jc w:val="left"/>
              <w:rPr>
                <w:sz w:val="16"/>
              </w:rPr>
            </w:pPr>
            <w:r>
              <w:rPr>
                <w:sz w:val="16"/>
              </w:rPr>
              <w:t>Cobros</w:t>
            </w:r>
            <w:r>
              <w:rPr>
                <w:spacing w:val="-6"/>
                <w:sz w:val="16"/>
              </w:rPr>
              <w:t> </w:t>
            </w:r>
            <w:r>
              <w:rPr>
                <w:sz w:val="16"/>
              </w:rPr>
              <w:t>(pagos)</w:t>
            </w:r>
            <w:r>
              <w:rPr>
                <w:spacing w:val="-6"/>
                <w:sz w:val="16"/>
              </w:rPr>
              <w:t> </w:t>
            </w:r>
            <w:r>
              <w:rPr>
                <w:sz w:val="16"/>
              </w:rPr>
              <w:t>por</w:t>
            </w:r>
            <w:r>
              <w:rPr>
                <w:spacing w:val="-3"/>
                <w:sz w:val="16"/>
              </w:rPr>
              <w:t> </w:t>
            </w:r>
            <w:r>
              <w:rPr>
                <w:sz w:val="16"/>
              </w:rPr>
              <w:t>impuesto</w:t>
            </w:r>
            <w:r>
              <w:rPr>
                <w:spacing w:val="-8"/>
                <w:sz w:val="16"/>
              </w:rPr>
              <w:t> </w:t>
            </w:r>
            <w:r>
              <w:rPr>
                <w:sz w:val="16"/>
              </w:rPr>
              <w:t>sobre</w:t>
            </w:r>
            <w:r>
              <w:rPr>
                <w:spacing w:val="-5"/>
                <w:sz w:val="16"/>
              </w:rPr>
              <w:t> </w:t>
            </w:r>
            <w:r>
              <w:rPr>
                <w:spacing w:val="-2"/>
                <w:sz w:val="16"/>
              </w:rPr>
              <w:t>beneficios</w:t>
            </w:r>
          </w:p>
        </w:tc>
        <w:tc>
          <w:tcPr>
            <w:tcW w:w="822" w:type="dxa"/>
            <w:tcBorders>
              <w:bottom w:val="single" w:sz="4" w:space="0" w:color="000000"/>
            </w:tcBorders>
          </w:tcPr>
          <w:p>
            <w:pPr>
              <w:pStyle w:val="TableParagraph"/>
              <w:jc w:val="left"/>
              <w:rPr>
                <w:rFonts w:ascii="Times New Roman"/>
                <w:sz w:val="16"/>
              </w:rPr>
            </w:pPr>
          </w:p>
        </w:tc>
        <w:tc>
          <w:tcPr>
            <w:tcW w:w="1173" w:type="dxa"/>
            <w:tcBorders>
              <w:bottom w:val="single" w:sz="4" w:space="0" w:color="000000"/>
            </w:tcBorders>
          </w:tcPr>
          <w:p>
            <w:pPr>
              <w:pStyle w:val="TableParagraph"/>
              <w:spacing w:line="180" w:lineRule="exact"/>
              <w:ind w:right="58"/>
              <w:rPr>
                <w:sz w:val="16"/>
              </w:rPr>
            </w:pPr>
            <w:r>
              <w:rPr>
                <w:spacing w:val="-2"/>
                <w:sz w:val="16"/>
              </w:rPr>
              <w:t>(104.695,72)</w:t>
            </w:r>
          </w:p>
        </w:tc>
        <w:tc>
          <w:tcPr>
            <w:tcW w:w="1270" w:type="dxa"/>
            <w:tcBorders>
              <w:bottom w:val="single" w:sz="4" w:space="0" w:color="000000"/>
            </w:tcBorders>
          </w:tcPr>
          <w:p>
            <w:pPr>
              <w:pStyle w:val="TableParagraph"/>
              <w:spacing w:line="180" w:lineRule="exact"/>
              <w:ind w:right="91"/>
              <w:rPr>
                <w:sz w:val="16"/>
              </w:rPr>
            </w:pPr>
            <w:r>
              <w:rPr>
                <w:spacing w:val="-2"/>
                <w:sz w:val="16"/>
              </w:rPr>
              <w:t>(97.817,43)</w:t>
            </w:r>
          </w:p>
        </w:tc>
      </w:tr>
      <w:tr>
        <w:trPr>
          <w:trHeight w:val="186" w:hRule="atLeast"/>
        </w:trPr>
        <w:tc>
          <w:tcPr>
            <w:tcW w:w="5510" w:type="dxa"/>
            <w:tcBorders>
              <w:top w:val="single" w:sz="4" w:space="0" w:color="000000"/>
              <w:bottom w:val="single" w:sz="4" w:space="0" w:color="000000"/>
            </w:tcBorders>
            <w:shd w:val="clear" w:color="auto" w:fill="D9D9D9"/>
          </w:tcPr>
          <w:p>
            <w:pPr>
              <w:pStyle w:val="TableParagraph"/>
              <w:spacing w:line="163" w:lineRule="exact" w:before="3"/>
              <w:ind w:left="86"/>
              <w:jc w:val="left"/>
              <w:rPr>
                <w:b/>
                <w:sz w:val="16"/>
              </w:rPr>
            </w:pPr>
            <w:r>
              <w:rPr>
                <w:b/>
                <w:sz w:val="16"/>
              </w:rPr>
              <w:t>FLUJOS</w:t>
            </w:r>
            <w:r>
              <w:rPr>
                <w:b/>
                <w:spacing w:val="-1"/>
                <w:sz w:val="16"/>
              </w:rPr>
              <w:t> </w:t>
            </w:r>
            <w:r>
              <w:rPr>
                <w:b/>
                <w:sz w:val="16"/>
              </w:rPr>
              <w:t>DE</w:t>
            </w:r>
            <w:r>
              <w:rPr>
                <w:b/>
                <w:spacing w:val="-3"/>
                <w:sz w:val="16"/>
              </w:rPr>
              <w:t> </w:t>
            </w:r>
            <w:r>
              <w:rPr>
                <w:b/>
                <w:sz w:val="16"/>
              </w:rPr>
              <w:t>EFECTIVO</w:t>
            </w:r>
            <w:r>
              <w:rPr>
                <w:b/>
                <w:spacing w:val="-6"/>
                <w:sz w:val="16"/>
              </w:rPr>
              <w:t> </w:t>
            </w:r>
            <w:r>
              <w:rPr>
                <w:b/>
                <w:sz w:val="16"/>
              </w:rPr>
              <w:t>DE</w:t>
            </w:r>
            <w:r>
              <w:rPr>
                <w:b/>
                <w:spacing w:val="-6"/>
                <w:sz w:val="16"/>
              </w:rPr>
              <w:t> </w:t>
            </w:r>
            <w:r>
              <w:rPr>
                <w:b/>
                <w:sz w:val="16"/>
              </w:rPr>
              <w:t>LAS</w:t>
            </w:r>
            <w:r>
              <w:rPr>
                <w:b/>
                <w:spacing w:val="-2"/>
                <w:sz w:val="16"/>
              </w:rPr>
              <w:t> </w:t>
            </w:r>
            <w:r>
              <w:rPr>
                <w:b/>
                <w:sz w:val="16"/>
              </w:rPr>
              <w:t>ACTIVIDADES</w:t>
            </w:r>
            <w:r>
              <w:rPr>
                <w:b/>
                <w:spacing w:val="-6"/>
                <w:sz w:val="16"/>
              </w:rPr>
              <w:t> </w:t>
            </w:r>
            <w:r>
              <w:rPr>
                <w:b/>
                <w:sz w:val="16"/>
              </w:rPr>
              <w:t>DE</w:t>
            </w:r>
            <w:r>
              <w:rPr>
                <w:b/>
                <w:spacing w:val="-3"/>
                <w:sz w:val="16"/>
              </w:rPr>
              <w:t> </w:t>
            </w:r>
            <w:r>
              <w:rPr>
                <w:b/>
                <w:spacing w:val="-2"/>
                <w:sz w:val="16"/>
              </w:rPr>
              <w:t>EXPLOTACIÓN</w:t>
            </w:r>
          </w:p>
        </w:tc>
        <w:tc>
          <w:tcPr>
            <w:tcW w:w="822"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173" w:type="dxa"/>
            <w:tcBorders>
              <w:top w:val="single" w:sz="4" w:space="0" w:color="000000"/>
              <w:bottom w:val="single" w:sz="4" w:space="0" w:color="000000"/>
            </w:tcBorders>
            <w:shd w:val="clear" w:color="auto" w:fill="D9D9D9"/>
          </w:tcPr>
          <w:p>
            <w:pPr>
              <w:pStyle w:val="TableParagraph"/>
              <w:spacing w:line="163" w:lineRule="exact" w:before="3"/>
              <w:ind w:right="56"/>
              <w:rPr>
                <w:b/>
                <w:sz w:val="16"/>
              </w:rPr>
            </w:pPr>
            <w:r>
              <w:rPr>
                <w:b/>
                <w:spacing w:val="-2"/>
                <w:sz w:val="16"/>
              </w:rPr>
              <w:t>4.226.118,10</w:t>
            </w:r>
          </w:p>
        </w:tc>
        <w:tc>
          <w:tcPr>
            <w:tcW w:w="1270" w:type="dxa"/>
            <w:tcBorders>
              <w:top w:val="single" w:sz="4" w:space="0" w:color="000000"/>
              <w:bottom w:val="single" w:sz="4" w:space="0" w:color="000000"/>
            </w:tcBorders>
            <w:shd w:val="clear" w:color="auto" w:fill="D9D9D9"/>
          </w:tcPr>
          <w:p>
            <w:pPr>
              <w:pStyle w:val="TableParagraph"/>
              <w:spacing w:line="163" w:lineRule="exact" w:before="3"/>
              <w:ind w:right="88"/>
              <w:rPr>
                <w:b/>
                <w:sz w:val="16"/>
              </w:rPr>
            </w:pPr>
            <w:r>
              <w:rPr>
                <w:b/>
                <w:spacing w:val="-2"/>
                <w:sz w:val="16"/>
              </w:rPr>
              <w:t>(2.493.683,52)</w:t>
            </w:r>
          </w:p>
        </w:tc>
      </w:tr>
      <w:tr>
        <w:trPr>
          <w:trHeight w:val="460" w:hRule="atLeast"/>
        </w:trPr>
        <w:tc>
          <w:tcPr>
            <w:tcW w:w="5510" w:type="dxa"/>
            <w:tcBorders>
              <w:top w:val="single" w:sz="4" w:space="0" w:color="000000"/>
            </w:tcBorders>
          </w:tcPr>
          <w:p>
            <w:pPr>
              <w:pStyle w:val="TableParagraph"/>
              <w:spacing w:before="181"/>
              <w:ind w:left="86"/>
              <w:jc w:val="left"/>
              <w:rPr>
                <w:b/>
                <w:sz w:val="16"/>
              </w:rPr>
            </w:pPr>
            <w:r>
              <w:rPr>
                <w:b/>
                <w:sz w:val="16"/>
              </w:rPr>
              <w:t>FLUJOS</w:t>
            </w:r>
            <w:r>
              <w:rPr>
                <w:b/>
                <w:spacing w:val="-1"/>
                <w:sz w:val="16"/>
              </w:rPr>
              <w:t> </w:t>
            </w:r>
            <w:r>
              <w:rPr>
                <w:b/>
                <w:sz w:val="16"/>
              </w:rPr>
              <w:t>DE</w:t>
            </w:r>
            <w:r>
              <w:rPr>
                <w:b/>
                <w:spacing w:val="-3"/>
                <w:sz w:val="16"/>
              </w:rPr>
              <w:t> </w:t>
            </w:r>
            <w:r>
              <w:rPr>
                <w:b/>
                <w:sz w:val="16"/>
              </w:rPr>
              <w:t>EFECTIVO</w:t>
            </w:r>
            <w:r>
              <w:rPr>
                <w:b/>
                <w:spacing w:val="-6"/>
                <w:sz w:val="16"/>
              </w:rPr>
              <w:t> </w:t>
            </w:r>
            <w:r>
              <w:rPr>
                <w:b/>
                <w:sz w:val="16"/>
              </w:rPr>
              <w:t>DE</w:t>
            </w:r>
            <w:r>
              <w:rPr>
                <w:b/>
                <w:spacing w:val="-6"/>
                <w:sz w:val="16"/>
              </w:rPr>
              <w:t> </w:t>
            </w:r>
            <w:r>
              <w:rPr>
                <w:b/>
                <w:sz w:val="16"/>
              </w:rPr>
              <w:t>LAS</w:t>
            </w:r>
            <w:r>
              <w:rPr>
                <w:b/>
                <w:spacing w:val="-2"/>
                <w:sz w:val="16"/>
              </w:rPr>
              <w:t> </w:t>
            </w:r>
            <w:r>
              <w:rPr>
                <w:b/>
                <w:sz w:val="16"/>
              </w:rPr>
              <w:t>ACTIVIDADES</w:t>
            </w:r>
            <w:r>
              <w:rPr>
                <w:b/>
                <w:spacing w:val="-6"/>
                <w:sz w:val="16"/>
              </w:rPr>
              <w:t> </w:t>
            </w:r>
            <w:r>
              <w:rPr>
                <w:b/>
                <w:sz w:val="16"/>
              </w:rPr>
              <w:t>DE</w:t>
            </w:r>
            <w:r>
              <w:rPr>
                <w:b/>
                <w:spacing w:val="-3"/>
                <w:sz w:val="16"/>
              </w:rPr>
              <w:t> </w:t>
            </w:r>
            <w:r>
              <w:rPr>
                <w:b/>
                <w:spacing w:val="-2"/>
                <w:sz w:val="16"/>
              </w:rPr>
              <w:t>INVERSIÓN</w:t>
            </w:r>
          </w:p>
        </w:tc>
        <w:tc>
          <w:tcPr>
            <w:tcW w:w="822" w:type="dxa"/>
            <w:tcBorders>
              <w:top w:val="single" w:sz="4" w:space="0" w:color="000000"/>
            </w:tcBorders>
          </w:tcPr>
          <w:p>
            <w:pPr>
              <w:pStyle w:val="TableParagraph"/>
              <w:jc w:val="left"/>
              <w:rPr>
                <w:rFonts w:ascii="Times New Roman"/>
                <w:sz w:val="16"/>
              </w:rPr>
            </w:pPr>
          </w:p>
        </w:tc>
        <w:tc>
          <w:tcPr>
            <w:tcW w:w="1173" w:type="dxa"/>
            <w:tcBorders>
              <w:top w:val="single" w:sz="4" w:space="0" w:color="000000"/>
            </w:tcBorders>
          </w:tcPr>
          <w:p>
            <w:pPr>
              <w:pStyle w:val="TableParagraph"/>
              <w:jc w:val="left"/>
              <w:rPr>
                <w:rFonts w:ascii="Times New Roman"/>
                <w:sz w:val="16"/>
              </w:rPr>
            </w:pPr>
          </w:p>
        </w:tc>
        <w:tc>
          <w:tcPr>
            <w:tcW w:w="1270" w:type="dxa"/>
            <w:tcBorders>
              <w:top w:val="single" w:sz="4" w:space="0" w:color="000000"/>
            </w:tcBorders>
          </w:tcPr>
          <w:p>
            <w:pPr>
              <w:pStyle w:val="TableParagraph"/>
              <w:jc w:val="left"/>
              <w:rPr>
                <w:rFonts w:ascii="Times New Roman"/>
                <w:sz w:val="16"/>
              </w:rPr>
            </w:pPr>
          </w:p>
        </w:tc>
      </w:tr>
      <w:tr>
        <w:trPr>
          <w:trHeight w:val="275" w:hRule="atLeast"/>
        </w:trPr>
        <w:tc>
          <w:tcPr>
            <w:tcW w:w="5510" w:type="dxa"/>
          </w:tcPr>
          <w:p>
            <w:pPr>
              <w:pStyle w:val="TableParagraph"/>
              <w:spacing w:line="166" w:lineRule="exact" w:before="89"/>
              <w:ind w:left="326"/>
              <w:jc w:val="left"/>
              <w:rPr>
                <w:b/>
                <w:sz w:val="16"/>
              </w:rPr>
            </w:pPr>
            <w:r>
              <w:rPr>
                <w:b/>
                <w:sz w:val="16"/>
              </w:rPr>
              <w:t>Pagos</w:t>
            </w:r>
            <w:r>
              <w:rPr>
                <w:b/>
                <w:spacing w:val="-4"/>
                <w:sz w:val="16"/>
              </w:rPr>
              <w:t> </w:t>
            </w:r>
            <w:r>
              <w:rPr>
                <w:b/>
                <w:sz w:val="16"/>
              </w:rPr>
              <w:t>por</w:t>
            </w:r>
            <w:r>
              <w:rPr>
                <w:b/>
                <w:spacing w:val="-6"/>
                <w:sz w:val="16"/>
              </w:rPr>
              <w:t> </w:t>
            </w:r>
            <w:r>
              <w:rPr>
                <w:b/>
                <w:spacing w:val="-2"/>
                <w:sz w:val="16"/>
              </w:rPr>
              <w:t>inversiones</w:t>
            </w:r>
          </w:p>
        </w:tc>
        <w:tc>
          <w:tcPr>
            <w:tcW w:w="822" w:type="dxa"/>
          </w:tcPr>
          <w:p>
            <w:pPr>
              <w:pStyle w:val="TableParagraph"/>
              <w:jc w:val="left"/>
              <w:rPr>
                <w:rFonts w:ascii="Times New Roman"/>
                <w:sz w:val="16"/>
              </w:rPr>
            </w:pPr>
          </w:p>
        </w:tc>
        <w:tc>
          <w:tcPr>
            <w:tcW w:w="1173" w:type="dxa"/>
          </w:tcPr>
          <w:p>
            <w:pPr>
              <w:pStyle w:val="TableParagraph"/>
              <w:spacing w:line="166" w:lineRule="exact" w:before="89"/>
              <w:ind w:right="58"/>
              <w:rPr>
                <w:b/>
                <w:sz w:val="16"/>
              </w:rPr>
            </w:pPr>
            <w:r>
              <w:rPr>
                <w:b/>
                <w:spacing w:val="-2"/>
                <w:sz w:val="16"/>
              </w:rPr>
              <w:t>(212.918,33)</w:t>
            </w:r>
          </w:p>
        </w:tc>
        <w:tc>
          <w:tcPr>
            <w:tcW w:w="1270" w:type="dxa"/>
          </w:tcPr>
          <w:p>
            <w:pPr>
              <w:pStyle w:val="TableParagraph"/>
              <w:spacing w:line="166" w:lineRule="exact" w:before="89"/>
              <w:ind w:right="90"/>
              <w:rPr>
                <w:b/>
                <w:sz w:val="16"/>
              </w:rPr>
            </w:pPr>
            <w:r>
              <w:rPr>
                <w:b/>
                <w:spacing w:val="-2"/>
                <w:sz w:val="16"/>
              </w:rPr>
              <w:t>(755.197,66)</w:t>
            </w:r>
          </w:p>
        </w:tc>
      </w:tr>
      <w:tr>
        <w:trPr>
          <w:trHeight w:val="184" w:hRule="atLeast"/>
        </w:trPr>
        <w:tc>
          <w:tcPr>
            <w:tcW w:w="5510" w:type="dxa"/>
          </w:tcPr>
          <w:p>
            <w:pPr>
              <w:pStyle w:val="TableParagraph"/>
              <w:spacing w:line="165" w:lineRule="exact"/>
              <w:ind w:left="446"/>
              <w:jc w:val="left"/>
              <w:rPr>
                <w:sz w:val="16"/>
              </w:rPr>
            </w:pPr>
            <w:r>
              <w:rPr>
                <w:sz w:val="16"/>
              </w:rPr>
              <w:t>Empresas</w:t>
            </w:r>
            <w:r>
              <w:rPr>
                <w:spacing w:val="-2"/>
                <w:sz w:val="16"/>
              </w:rPr>
              <w:t> </w:t>
            </w:r>
            <w:r>
              <w:rPr>
                <w:sz w:val="16"/>
              </w:rPr>
              <w:t>del</w:t>
            </w:r>
            <w:r>
              <w:rPr>
                <w:spacing w:val="-3"/>
                <w:sz w:val="16"/>
              </w:rPr>
              <w:t> </w:t>
            </w:r>
            <w:r>
              <w:rPr>
                <w:sz w:val="16"/>
              </w:rPr>
              <w:t>grupo</w:t>
            </w:r>
            <w:r>
              <w:rPr>
                <w:spacing w:val="-4"/>
                <w:sz w:val="16"/>
              </w:rPr>
              <w:t> </w:t>
            </w:r>
            <w:r>
              <w:rPr>
                <w:sz w:val="16"/>
              </w:rPr>
              <w:t>y</w:t>
            </w:r>
            <w:r>
              <w:rPr>
                <w:spacing w:val="-6"/>
                <w:sz w:val="16"/>
              </w:rPr>
              <w:t> </w:t>
            </w:r>
            <w:r>
              <w:rPr>
                <w:spacing w:val="-2"/>
                <w:sz w:val="16"/>
              </w:rPr>
              <w:t>asociadas</w:t>
            </w:r>
          </w:p>
        </w:tc>
        <w:tc>
          <w:tcPr>
            <w:tcW w:w="822" w:type="dxa"/>
          </w:tcPr>
          <w:p>
            <w:pPr>
              <w:pStyle w:val="TableParagraph"/>
              <w:jc w:val="left"/>
              <w:rPr>
                <w:rFonts w:ascii="Times New Roman"/>
                <w:sz w:val="12"/>
              </w:rPr>
            </w:pPr>
          </w:p>
        </w:tc>
        <w:tc>
          <w:tcPr>
            <w:tcW w:w="1173" w:type="dxa"/>
          </w:tcPr>
          <w:p>
            <w:pPr>
              <w:pStyle w:val="TableParagraph"/>
              <w:spacing w:line="165" w:lineRule="exact"/>
              <w:ind w:right="56"/>
              <w:rPr>
                <w:sz w:val="16"/>
              </w:rPr>
            </w:pPr>
            <w:r>
              <w:rPr>
                <w:spacing w:val="-2"/>
                <w:sz w:val="16"/>
              </w:rPr>
              <w:t>(1.640,00)</w:t>
            </w:r>
          </w:p>
        </w:tc>
        <w:tc>
          <w:tcPr>
            <w:tcW w:w="1270" w:type="dxa"/>
          </w:tcPr>
          <w:p>
            <w:pPr>
              <w:pStyle w:val="TableParagraph"/>
              <w:spacing w:line="165" w:lineRule="exact"/>
              <w:ind w:right="90"/>
              <w:rPr>
                <w:sz w:val="16"/>
              </w:rPr>
            </w:pPr>
            <w:r>
              <w:rPr>
                <w:spacing w:val="-2"/>
                <w:sz w:val="16"/>
              </w:rPr>
              <w:t>(280.272,12)</w:t>
            </w:r>
          </w:p>
        </w:tc>
      </w:tr>
      <w:tr>
        <w:trPr>
          <w:trHeight w:val="184" w:hRule="atLeast"/>
        </w:trPr>
        <w:tc>
          <w:tcPr>
            <w:tcW w:w="5510" w:type="dxa"/>
          </w:tcPr>
          <w:p>
            <w:pPr>
              <w:pStyle w:val="TableParagraph"/>
              <w:spacing w:line="165" w:lineRule="exact"/>
              <w:ind w:left="446"/>
              <w:jc w:val="left"/>
              <w:rPr>
                <w:sz w:val="16"/>
              </w:rPr>
            </w:pPr>
            <w:r>
              <w:rPr>
                <w:spacing w:val="-2"/>
                <w:sz w:val="16"/>
              </w:rPr>
              <w:t>Inmovilizado</w:t>
            </w:r>
            <w:r>
              <w:rPr>
                <w:spacing w:val="10"/>
                <w:sz w:val="16"/>
              </w:rPr>
              <w:t> </w:t>
            </w:r>
            <w:r>
              <w:rPr>
                <w:spacing w:val="-2"/>
                <w:sz w:val="16"/>
              </w:rPr>
              <w:t>intangible</w:t>
            </w:r>
          </w:p>
        </w:tc>
        <w:tc>
          <w:tcPr>
            <w:tcW w:w="822" w:type="dxa"/>
          </w:tcPr>
          <w:p>
            <w:pPr>
              <w:pStyle w:val="TableParagraph"/>
              <w:jc w:val="left"/>
              <w:rPr>
                <w:rFonts w:ascii="Times New Roman"/>
                <w:sz w:val="12"/>
              </w:rPr>
            </w:pPr>
          </w:p>
        </w:tc>
        <w:tc>
          <w:tcPr>
            <w:tcW w:w="1173" w:type="dxa"/>
          </w:tcPr>
          <w:p>
            <w:pPr>
              <w:pStyle w:val="TableParagraph"/>
              <w:spacing w:line="165" w:lineRule="exact"/>
              <w:ind w:right="56"/>
              <w:rPr>
                <w:sz w:val="16"/>
              </w:rPr>
            </w:pPr>
            <w:r>
              <w:rPr>
                <w:spacing w:val="-2"/>
                <w:sz w:val="16"/>
              </w:rPr>
              <w:t>(1.251,31)</w:t>
            </w:r>
          </w:p>
        </w:tc>
        <w:tc>
          <w:tcPr>
            <w:tcW w:w="1270" w:type="dxa"/>
          </w:tcPr>
          <w:p>
            <w:pPr>
              <w:pStyle w:val="TableParagraph"/>
              <w:spacing w:line="165" w:lineRule="exact"/>
              <w:ind w:right="88"/>
              <w:rPr>
                <w:sz w:val="16"/>
              </w:rPr>
            </w:pPr>
            <w:r>
              <w:rPr>
                <w:spacing w:val="-2"/>
                <w:sz w:val="16"/>
              </w:rPr>
              <w:t>(3.749,22)</w:t>
            </w:r>
          </w:p>
        </w:tc>
      </w:tr>
      <w:tr>
        <w:trPr>
          <w:trHeight w:val="182" w:hRule="atLeast"/>
        </w:trPr>
        <w:tc>
          <w:tcPr>
            <w:tcW w:w="5510" w:type="dxa"/>
          </w:tcPr>
          <w:p>
            <w:pPr>
              <w:pStyle w:val="TableParagraph"/>
              <w:spacing w:line="162" w:lineRule="exact"/>
              <w:ind w:left="446"/>
              <w:jc w:val="left"/>
              <w:rPr>
                <w:sz w:val="16"/>
              </w:rPr>
            </w:pPr>
            <w:r>
              <w:rPr>
                <w:spacing w:val="-2"/>
                <w:sz w:val="16"/>
              </w:rPr>
              <w:t>Inmovilizado</w:t>
            </w:r>
            <w:r>
              <w:rPr>
                <w:spacing w:val="10"/>
                <w:sz w:val="16"/>
              </w:rPr>
              <w:t> </w:t>
            </w:r>
            <w:r>
              <w:rPr>
                <w:spacing w:val="-2"/>
                <w:sz w:val="16"/>
              </w:rPr>
              <w:t>material</w:t>
            </w:r>
          </w:p>
        </w:tc>
        <w:tc>
          <w:tcPr>
            <w:tcW w:w="822" w:type="dxa"/>
          </w:tcPr>
          <w:p>
            <w:pPr>
              <w:pStyle w:val="TableParagraph"/>
              <w:jc w:val="left"/>
              <w:rPr>
                <w:rFonts w:ascii="Times New Roman"/>
                <w:sz w:val="12"/>
              </w:rPr>
            </w:pPr>
          </w:p>
        </w:tc>
        <w:tc>
          <w:tcPr>
            <w:tcW w:w="1173" w:type="dxa"/>
          </w:tcPr>
          <w:p>
            <w:pPr>
              <w:pStyle w:val="TableParagraph"/>
              <w:spacing w:line="162" w:lineRule="exact"/>
              <w:ind w:right="60"/>
              <w:rPr>
                <w:sz w:val="16"/>
              </w:rPr>
            </w:pPr>
            <w:r>
              <w:rPr>
                <w:spacing w:val="-2"/>
                <w:sz w:val="16"/>
              </w:rPr>
              <w:t>(43.215,04)</w:t>
            </w:r>
          </w:p>
        </w:tc>
        <w:tc>
          <w:tcPr>
            <w:tcW w:w="1270" w:type="dxa"/>
          </w:tcPr>
          <w:p>
            <w:pPr>
              <w:pStyle w:val="TableParagraph"/>
              <w:spacing w:line="162" w:lineRule="exact"/>
              <w:ind w:right="90"/>
              <w:rPr>
                <w:sz w:val="16"/>
              </w:rPr>
            </w:pPr>
            <w:r>
              <w:rPr>
                <w:spacing w:val="-2"/>
                <w:sz w:val="16"/>
              </w:rPr>
              <w:t>(214.411,07)</w:t>
            </w:r>
          </w:p>
        </w:tc>
      </w:tr>
      <w:tr>
        <w:trPr>
          <w:trHeight w:val="184" w:hRule="atLeast"/>
        </w:trPr>
        <w:tc>
          <w:tcPr>
            <w:tcW w:w="5510" w:type="dxa"/>
          </w:tcPr>
          <w:p>
            <w:pPr>
              <w:pStyle w:val="TableParagraph"/>
              <w:spacing w:line="165" w:lineRule="exact"/>
              <w:ind w:left="446"/>
              <w:jc w:val="left"/>
              <w:rPr>
                <w:sz w:val="16"/>
              </w:rPr>
            </w:pPr>
            <w:r>
              <w:rPr>
                <w:spacing w:val="-2"/>
                <w:sz w:val="16"/>
              </w:rPr>
              <w:t>Inversiones</w:t>
            </w:r>
            <w:r>
              <w:rPr>
                <w:spacing w:val="10"/>
                <w:sz w:val="16"/>
              </w:rPr>
              <w:t> </w:t>
            </w:r>
            <w:r>
              <w:rPr>
                <w:spacing w:val="-2"/>
                <w:sz w:val="16"/>
              </w:rPr>
              <w:t>inmobiliarias</w:t>
            </w:r>
          </w:p>
        </w:tc>
        <w:tc>
          <w:tcPr>
            <w:tcW w:w="822" w:type="dxa"/>
          </w:tcPr>
          <w:p>
            <w:pPr>
              <w:pStyle w:val="TableParagraph"/>
              <w:jc w:val="left"/>
              <w:rPr>
                <w:rFonts w:ascii="Times New Roman"/>
                <w:sz w:val="12"/>
              </w:rPr>
            </w:pPr>
          </w:p>
        </w:tc>
        <w:tc>
          <w:tcPr>
            <w:tcW w:w="1173" w:type="dxa"/>
          </w:tcPr>
          <w:p>
            <w:pPr>
              <w:pStyle w:val="TableParagraph"/>
              <w:spacing w:line="165" w:lineRule="exact"/>
              <w:ind w:right="60"/>
              <w:rPr>
                <w:sz w:val="16"/>
              </w:rPr>
            </w:pPr>
            <w:r>
              <w:rPr>
                <w:spacing w:val="-2"/>
                <w:sz w:val="16"/>
              </w:rPr>
              <w:t>(11.480,98)</w:t>
            </w:r>
          </w:p>
        </w:tc>
        <w:tc>
          <w:tcPr>
            <w:tcW w:w="1270" w:type="dxa"/>
          </w:tcPr>
          <w:p>
            <w:pPr>
              <w:pStyle w:val="TableParagraph"/>
              <w:spacing w:line="165" w:lineRule="exact"/>
              <w:ind w:right="91"/>
              <w:rPr>
                <w:sz w:val="16"/>
              </w:rPr>
            </w:pPr>
            <w:r>
              <w:rPr>
                <w:spacing w:val="-2"/>
                <w:sz w:val="16"/>
              </w:rPr>
              <w:t>(33.957,87)</w:t>
            </w:r>
          </w:p>
        </w:tc>
      </w:tr>
      <w:tr>
        <w:trPr>
          <w:trHeight w:val="276" w:hRule="atLeast"/>
        </w:trPr>
        <w:tc>
          <w:tcPr>
            <w:tcW w:w="5510" w:type="dxa"/>
          </w:tcPr>
          <w:p>
            <w:pPr>
              <w:pStyle w:val="TableParagraph"/>
              <w:spacing w:line="182" w:lineRule="exact"/>
              <w:ind w:left="446"/>
              <w:jc w:val="left"/>
              <w:rPr>
                <w:sz w:val="16"/>
              </w:rPr>
            </w:pPr>
            <w:r>
              <w:rPr>
                <w:sz w:val="16"/>
              </w:rPr>
              <w:t>Otros</w:t>
            </w:r>
            <w:r>
              <w:rPr>
                <w:spacing w:val="-3"/>
                <w:sz w:val="16"/>
              </w:rPr>
              <w:t> </w:t>
            </w:r>
            <w:r>
              <w:rPr>
                <w:sz w:val="16"/>
              </w:rPr>
              <w:t>activos</w:t>
            </w:r>
            <w:r>
              <w:rPr>
                <w:spacing w:val="-3"/>
                <w:sz w:val="16"/>
              </w:rPr>
              <w:t> </w:t>
            </w:r>
            <w:r>
              <w:rPr>
                <w:spacing w:val="-2"/>
                <w:sz w:val="16"/>
              </w:rPr>
              <w:t>financieros</w:t>
            </w:r>
          </w:p>
        </w:tc>
        <w:tc>
          <w:tcPr>
            <w:tcW w:w="822" w:type="dxa"/>
          </w:tcPr>
          <w:p>
            <w:pPr>
              <w:pStyle w:val="TableParagraph"/>
              <w:jc w:val="left"/>
              <w:rPr>
                <w:rFonts w:ascii="Times New Roman"/>
                <w:sz w:val="16"/>
              </w:rPr>
            </w:pPr>
          </w:p>
        </w:tc>
        <w:tc>
          <w:tcPr>
            <w:tcW w:w="1173" w:type="dxa"/>
          </w:tcPr>
          <w:p>
            <w:pPr>
              <w:pStyle w:val="TableParagraph"/>
              <w:spacing w:line="182" w:lineRule="exact"/>
              <w:ind w:right="58"/>
              <w:rPr>
                <w:sz w:val="16"/>
              </w:rPr>
            </w:pPr>
            <w:r>
              <w:rPr>
                <w:spacing w:val="-2"/>
                <w:sz w:val="16"/>
              </w:rPr>
              <w:t>(155.331,00)</w:t>
            </w:r>
          </w:p>
        </w:tc>
        <w:tc>
          <w:tcPr>
            <w:tcW w:w="1270" w:type="dxa"/>
          </w:tcPr>
          <w:p>
            <w:pPr>
              <w:pStyle w:val="TableParagraph"/>
              <w:spacing w:line="182" w:lineRule="exact"/>
              <w:ind w:right="90"/>
              <w:rPr>
                <w:sz w:val="16"/>
              </w:rPr>
            </w:pPr>
            <w:r>
              <w:rPr>
                <w:spacing w:val="-2"/>
                <w:sz w:val="16"/>
              </w:rPr>
              <w:t>(222.807,38)</w:t>
            </w:r>
          </w:p>
        </w:tc>
      </w:tr>
      <w:tr>
        <w:trPr>
          <w:trHeight w:val="275" w:hRule="atLeast"/>
        </w:trPr>
        <w:tc>
          <w:tcPr>
            <w:tcW w:w="5510" w:type="dxa"/>
          </w:tcPr>
          <w:p>
            <w:pPr>
              <w:pStyle w:val="TableParagraph"/>
              <w:spacing w:line="169" w:lineRule="exact" w:before="87"/>
              <w:ind w:left="327"/>
              <w:jc w:val="left"/>
              <w:rPr>
                <w:b/>
                <w:sz w:val="16"/>
              </w:rPr>
            </w:pPr>
            <w:r>
              <w:rPr>
                <w:b/>
                <w:sz w:val="16"/>
              </w:rPr>
              <w:t>Cobros</w:t>
            </w:r>
            <w:r>
              <w:rPr>
                <w:b/>
                <w:spacing w:val="-8"/>
                <w:sz w:val="16"/>
              </w:rPr>
              <w:t> </w:t>
            </w:r>
            <w:r>
              <w:rPr>
                <w:b/>
                <w:sz w:val="16"/>
              </w:rPr>
              <w:t>por</w:t>
            </w:r>
            <w:r>
              <w:rPr>
                <w:b/>
                <w:spacing w:val="-7"/>
                <w:sz w:val="16"/>
              </w:rPr>
              <w:t> </w:t>
            </w:r>
            <w:r>
              <w:rPr>
                <w:b/>
                <w:spacing w:val="-2"/>
                <w:sz w:val="16"/>
              </w:rPr>
              <w:t>desinversiones</w:t>
            </w:r>
          </w:p>
        </w:tc>
        <w:tc>
          <w:tcPr>
            <w:tcW w:w="822" w:type="dxa"/>
          </w:tcPr>
          <w:p>
            <w:pPr>
              <w:pStyle w:val="TableParagraph"/>
              <w:jc w:val="left"/>
              <w:rPr>
                <w:rFonts w:ascii="Times New Roman"/>
                <w:sz w:val="16"/>
              </w:rPr>
            </w:pPr>
          </w:p>
        </w:tc>
        <w:tc>
          <w:tcPr>
            <w:tcW w:w="1173" w:type="dxa"/>
          </w:tcPr>
          <w:p>
            <w:pPr>
              <w:pStyle w:val="TableParagraph"/>
              <w:spacing w:line="169" w:lineRule="exact" w:before="87"/>
              <w:ind w:right="58"/>
              <w:rPr>
                <w:b/>
                <w:sz w:val="16"/>
              </w:rPr>
            </w:pPr>
            <w:r>
              <w:rPr>
                <w:b/>
                <w:spacing w:val="-2"/>
                <w:sz w:val="16"/>
              </w:rPr>
              <w:t>814.084,58</w:t>
            </w:r>
          </w:p>
        </w:tc>
        <w:tc>
          <w:tcPr>
            <w:tcW w:w="1270" w:type="dxa"/>
          </w:tcPr>
          <w:p>
            <w:pPr>
              <w:pStyle w:val="TableParagraph"/>
              <w:spacing w:line="169" w:lineRule="exact" w:before="87"/>
              <w:ind w:right="90"/>
              <w:rPr>
                <w:b/>
                <w:sz w:val="16"/>
              </w:rPr>
            </w:pPr>
            <w:r>
              <w:rPr>
                <w:b/>
                <w:spacing w:val="-2"/>
                <w:sz w:val="16"/>
              </w:rPr>
              <w:t>258.147,34</w:t>
            </w:r>
          </w:p>
        </w:tc>
      </w:tr>
      <w:tr>
        <w:trPr>
          <w:trHeight w:val="184" w:hRule="atLeast"/>
        </w:trPr>
        <w:tc>
          <w:tcPr>
            <w:tcW w:w="5510" w:type="dxa"/>
          </w:tcPr>
          <w:p>
            <w:pPr>
              <w:pStyle w:val="TableParagraph"/>
              <w:spacing w:line="165" w:lineRule="exact"/>
              <w:ind w:left="446"/>
              <w:jc w:val="left"/>
              <w:rPr>
                <w:sz w:val="16"/>
              </w:rPr>
            </w:pPr>
            <w:r>
              <w:rPr>
                <w:sz w:val="16"/>
              </w:rPr>
              <w:t>Empresas</w:t>
            </w:r>
            <w:r>
              <w:rPr>
                <w:spacing w:val="-2"/>
                <w:sz w:val="16"/>
              </w:rPr>
              <w:t> </w:t>
            </w:r>
            <w:r>
              <w:rPr>
                <w:sz w:val="16"/>
              </w:rPr>
              <w:t>del</w:t>
            </w:r>
            <w:r>
              <w:rPr>
                <w:spacing w:val="-3"/>
                <w:sz w:val="16"/>
              </w:rPr>
              <w:t> </w:t>
            </w:r>
            <w:r>
              <w:rPr>
                <w:sz w:val="16"/>
              </w:rPr>
              <w:t>grupo</w:t>
            </w:r>
            <w:r>
              <w:rPr>
                <w:spacing w:val="-4"/>
                <w:sz w:val="16"/>
              </w:rPr>
              <w:t> </w:t>
            </w:r>
            <w:r>
              <w:rPr>
                <w:sz w:val="16"/>
              </w:rPr>
              <w:t>y</w:t>
            </w:r>
            <w:r>
              <w:rPr>
                <w:spacing w:val="-6"/>
                <w:sz w:val="16"/>
              </w:rPr>
              <w:t> </w:t>
            </w:r>
            <w:r>
              <w:rPr>
                <w:spacing w:val="-2"/>
                <w:sz w:val="16"/>
              </w:rPr>
              <w:t>asociadas</w:t>
            </w:r>
          </w:p>
        </w:tc>
        <w:tc>
          <w:tcPr>
            <w:tcW w:w="822" w:type="dxa"/>
          </w:tcPr>
          <w:p>
            <w:pPr>
              <w:pStyle w:val="TableParagraph"/>
              <w:jc w:val="left"/>
              <w:rPr>
                <w:rFonts w:ascii="Times New Roman"/>
                <w:sz w:val="12"/>
              </w:rPr>
            </w:pPr>
          </w:p>
        </w:tc>
        <w:tc>
          <w:tcPr>
            <w:tcW w:w="1173" w:type="dxa"/>
          </w:tcPr>
          <w:p>
            <w:pPr>
              <w:pStyle w:val="TableParagraph"/>
              <w:spacing w:line="165" w:lineRule="exact"/>
              <w:ind w:right="58"/>
              <w:rPr>
                <w:sz w:val="16"/>
              </w:rPr>
            </w:pPr>
            <w:r>
              <w:rPr>
                <w:spacing w:val="-2"/>
                <w:sz w:val="16"/>
              </w:rPr>
              <w:t>91.544,65</w:t>
            </w:r>
          </w:p>
        </w:tc>
        <w:tc>
          <w:tcPr>
            <w:tcW w:w="1270" w:type="dxa"/>
          </w:tcPr>
          <w:p>
            <w:pPr>
              <w:pStyle w:val="TableParagraph"/>
              <w:spacing w:line="165" w:lineRule="exact"/>
              <w:ind w:right="90"/>
              <w:rPr>
                <w:sz w:val="16"/>
              </w:rPr>
            </w:pPr>
            <w:r>
              <w:rPr>
                <w:spacing w:val="-2"/>
                <w:sz w:val="16"/>
              </w:rPr>
              <w:t>137.735,41</w:t>
            </w:r>
          </w:p>
        </w:tc>
      </w:tr>
      <w:tr>
        <w:trPr>
          <w:trHeight w:val="182" w:hRule="atLeast"/>
        </w:trPr>
        <w:tc>
          <w:tcPr>
            <w:tcW w:w="5510" w:type="dxa"/>
          </w:tcPr>
          <w:p>
            <w:pPr>
              <w:pStyle w:val="TableParagraph"/>
              <w:spacing w:line="162" w:lineRule="exact"/>
              <w:ind w:left="446"/>
              <w:jc w:val="left"/>
              <w:rPr>
                <w:sz w:val="16"/>
              </w:rPr>
            </w:pPr>
            <w:r>
              <w:rPr>
                <w:spacing w:val="-2"/>
                <w:sz w:val="16"/>
              </w:rPr>
              <w:t>Inmovilizado</w:t>
            </w:r>
            <w:r>
              <w:rPr>
                <w:spacing w:val="10"/>
                <w:sz w:val="16"/>
              </w:rPr>
              <w:t> </w:t>
            </w:r>
            <w:r>
              <w:rPr>
                <w:spacing w:val="-2"/>
                <w:sz w:val="16"/>
              </w:rPr>
              <w:t>material</w:t>
            </w:r>
          </w:p>
        </w:tc>
        <w:tc>
          <w:tcPr>
            <w:tcW w:w="822" w:type="dxa"/>
          </w:tcPr>
          <w:p>
            <w:pPr>
              <w:pStyle w:val="TableParagraph"/>
              <w:jc w:val="left"/>
              <w:rPr>
                <w:rFonts w:ascii="Times New Roman"/>
                <w:sz w:val="12"/>
              </w:rPr>
            </w:pPr>
          </w:p>
        </w:tc>
        <w:tc>
          <w:tcPr>
            <w:tcW w:w="1173" w:type="dxa"/>
          </w:tcPr>
          <w:p>
            <w:pPr>
              <w:pStyle w:val="TableParagraph"/>
              <w:spacing w:line="162" w:lineRule="exact"/>
              <w:ind w:right="58"/>
              <w:rPr>
                <w:sz w:val="16"/>
              </w:rPr>
            </w:pPr>
            <w:r>
              <w:rPr>
                <w:spacing w:val="-2"/>
                <w:sz w:val="16"/>
              </w:rPr>
              <w:t>22.000,00</w:t>
            </w:r>
          </w:p>
        </w:tc>
        <w:tc>
          <w:tcPr>
            <w:tcW w:w="1270" w:type="dxa"/>
          </w:tcPr>
          <w:p>
            <w:pPr>
              <w:pStyle w:val="TableParagraph"/>
              <w:spacing w:line="162" w:lineRule="exact"/>
              <w:ind w:right="85"/>
              <w:rPr>
                <w:sz w:val="16"/>
              </w:rPr>
            </w:pPr>
            <w:r>
              <w:rPr>
                <w:spacing w:val="-10"/>
                <w:sz w:val="16"/>
              </w:rPr>
              <w:t>-</w:t>
            </w:r>
          </w:p>
        </w:tc>
      </w:tr>
      <w:tr>
        <w:trPr>
          <w:trHeight w:val="184" w:hRule="atLeast"/>
        </w:trPr>
        <w:tc>
          <w:tcPr>
            <w:tcW w:w="5510" w:type="dxa"/>
          </w:tcPr>
          <w:p>
            <w:pPr>
              <w:pStyle w:val="TableParagraph"/>
              <w:spacing w:line="165" w:lineRule="exact"/>
              <w:ind w:left="446"/>
              <w:jc w:val="left"/>
              <w:rPr>
                <w:sz w:val="16"/>
              </w:rPr>
            </w:pPr>
            <w:r>
              <w:rPr>
                <w:spacing w:val="-2"/>
                <w:sz w:val="16"/>
              </w:rPr>
              <w:t>Inversiones</w:t>
            </w:r>
            <w:r>
              <w:rPr>
                <w:spacing w:val="10"/>
                <w:sz w:val="16"/>
              </w:rPr>
              <w:t> </w:t>
            </w:r>
            <w:r>
              <w:rPr>
                <w:spacing w:val="-2"/>
                <w:sz w:val="16"/>
              </w:rPr>
              <w:t>inmobiliarias</w:t>
            </w:r>
          </w:p>
        </w:tc>
        <w:tc>
          <w:tcPr>
            <w:tcW w:w="822" w:type="dxa"/>
          </w:tcPr>
          <w:p>
            <w:pPr>
              <w:pStyle w:val="TableParagraph"/>
              <w:jc w:val="left"/>
              <w:rPr>
                <w:rFonts w:ascii="Times New Roman"/>
                <w:sz w:val="12"/>
              </w:rPr>
            </w:pPr>
          </w:p>
        </w:tc>
        <w:tc>
          <w:tcPr>
            <w:tcW w:w="1173" w:type="dxa"/>
          </w:tcPr>
          <w:p>
            <w:pPr>
              <w:pStyle w:val="TableParagraph"/>
              <w:spacing w:line="165" w:lineRule="exact"/>
              <w:ind w:right="58"/>
              <w:rPr>
                <w:sz w:val="16"/>
              </w:rPr>
            </w:pPr>
            <w:r>
              <w:rPr>
                <w:spacing w:val="-2"/>
                <w:sz w:val="16"/>
              </w:rPr>
              <w:t>500.000,00</w:t>
            </w:r>
          </w:p>
        </w:tc>
        <w:tc>
          <w:tcPr>
            <w:tcW w:w="1270" w:type="dxa"/>
          </w:tcPr>
          <w:p>
            <w:pPr>
              <w:pStyle w:val="TableParagraph"/>
              <w:spacing w:line="165" w:lineRule="exact"/>
              <w:ind w:right="85"/>
              <w:rPr>
                <w:sz w:val="16"/>
              </w:rPr>
            </w:pPr>
            <w:r>
              <w:rPr>
                <w:spacing w:val="-10"/>
                <w:sz w:val="16"/>
              </w:rPr>
              <w:t>-</w:t>
            </w:r>
          </w:p>
        </w:tc>
      </w:tr>
      <w:tr>
        <w:trPr>
          <w:trHeight w:val="364" w:hRule="atLeast"/>
        </w:trPr>
        <w:tc>
          <w:tcPr>
            <w:tcW w:w="5510" w:type="dxa"/>
            <w:tcBorders>
              <w:bottom w:val="single" w:sz="4" w:space="0" w:color="000000"/>
            </w:tcBorders>
          </w:tcPr>
          <w:p>
            <w:pPr>
              <w:pStyle w:val="TableParagraph"/>
              <w:spacing w:line="182" w:lineRule="exact"/>
              <w:ind w:left="446"/>
              <w:jc w:val="left"/>
              <w:rPr>
                <w:sz w:val="16"/>
              </w:rPr>
            </w:pPr>
            <w:r>
              <w:rPr>
                <w:sz w:val="16"/>
              </w:rPr>
              <w:t>Otros</w:t>
            </w:r>
            <w:r>
              <w:rPr>
                <w:spacing w:val="-3"/>
                <w:sz w:val="16"/>
              </w:rPr>
              <w:t> </w:t>
            </w:r>
            <w:r>
              <w:rPr>
                <w:sz w:val="16"/>
              </w:rPr>
              <w:t>activos</w:t>
            </w:r>
            <w:r>
              <w:rPr>
                <w:spacing w:val="-3"/>
                <w:sz w:val="16"/>
              </w:rPr>
              <w:t> </w:t>
            </w:r>
            <w:r>
              <w:rPr>
                <w:spacing w:val="-2"/>
                <w:sz w:val="16"/>
              </w:rPr>
              <w:t>financieros</w:t>
            </w:r>
          </w:p>
        </w:tc>
        <w:tc>
          <w:tcPr>
            <w:tcW w:w="822" w:type="dxa"/>
            <w:tcBorders>
              <w:bottom w:val="single" w:sz="4" w:space="0" w:color="000000"/>
            </w:tcBorders>
          </w:tcPr>
          <w:p>
            <w:pPr>
              <w:pStyle w:val="TableParagraph"/>
              <w:jc w:val="left"/>
              <w:rPr>
                <w:rFonts w:ascii="Times New Roman"/>
                <w:sz w:val="16"/>
              </w:rPr>
            </w:pPr>
          </w:p>
        </w:tc>
        <w:tc>
          <w:tcPr>
            <w:tcW w:w="1173" w:type="dxa"/>
            <w:tcBorders>
              <w:bottom w:val="single" w:sz="4" w:space="0" w:color="000000"/>
            </w:tcBorders>
          </w:tcPr>
          <w:p>
            <w:pPr>
              <w:pStyle w:val="TableParagraph"/>
              <w:spacing w:line="182" w:lineRule="exact"/>
              <w:ind w:right="58"/>
              <w:rPr>
                <w:sz w:val="16"/>
              </w:rPr>
            </w:pPr>
            <w:r>
              <w:rPr>
                <w:spacing w:val="-2"/>
                <w:sz w:val="16"/>
              </w:rPr>
              <w:t>200.539,93</w:t>
            </w:r>
          </w:p>
        </w:tc>
        <w:tc>
          <w:tcPr>
            <w:tcW w:w="1270" w:type="dxa"/>
            <w:tcBorders>
              <w:bottom w:val="single" w:sz="4" w:space="0" w:color="000000"/>
            </w:tcBorders>
          </w:tcPr>
          <w:p>
            <w:pPr>
              <w:pStyle w:val="TableParagraph"/>
              <w:spacing w:line="182" w:lineRule="exact"/>
              <w:ind w:right="90"/>
              <w:rPr>
                <w:sz w:val="16"/>
              </w:rPr>
            </w:pPr>
            <w:r>
              <w:rPr>
                <w:spacing w:val="-2"/>
                <w:sz w:val="16"/>
              </w:rPr>
              <w:t>120.411,93</w:t>
            </w:r>
          </w:p>
        </w:tc>
      </w:tr>
      <w:tr>
        <w:trPr>
          <w:trHeight w:val="186" w:hRule="atLeast"/>
        </w:trPr>
        <w:tc>
          <w:tcPr>
            <w:tcW w:w="5510" w:type="dxa"/>
            <w:tcBorders>
              <w:top w:val="single" w:sz="4" w:space="0" w:color="000000"/>
              <w:bottom w:val="single" w:sz="4" w:space="0" w:color="000000"/>
            </w:tcBorders>
            <w:shd w:val="clear" w:color="auto" w:fill="D9D9D9"/>
          </w:tcPr>
          <w:p>
            <w:pPr>
              <w:pStyle w:val="TableParagraph"/>
              <w:spacing w:line="167" w:lineRule="exact"/>
              <w:ind w:left="86"/>
              <w:jc w:val="left"/>
              <w:rPr>
                <w:b/>
                <w:sz w:val="16"/>
              </w:rPr>
            </w:pPr>
            <w:r>
              <w:rPr>
                <w:b/>
                <w:sz w:val="16"/>
              </w:rPr>
              <w:t>FLUJOS</w:t>
            </w:r>
            <w:r>
              <w:rPr>
                <w:b/>
                <w:spacing w:val="-1"/>
                <w:sz w:val="16"/>
              </w:rPr>
              <w:t> </w:t>
            </w:r>
            <w:r>
              <w:rPr>
                <w:b/>
                <w:sz w:val="16"/>
              </w:rPr>
              <w:t>DE</w:t>
            </w:r>
            <w:r>
              <w:rPr>
                <w:b/>
                <w:spacing w:val="-3"/>
                <w:sz w:val="16"/>
              </w:rPr>
              <w:t> </w:t>
            </w:r>
            <w:r>
              <w:rPr>
                <w:b/>
                <w:sz w:val="16"/>
              </w:rPr>
              <w:t>EFECTIVO</w:t>
            </w:r>
            <w:r>
              <w:rPr>
                <w:b/>
                <w:spacing w:val="-6"/>
                <w:sz w:val="16"/>
              </w:rPr>
              <w:t> </w:t>
            </w:r>
            <w:r>
              <w:rPr>
                <w:b/>
                <w:sz w:val="16"/>
              </w:rPr>
              <w:t>DE</w:t>
            </w:r>
            <w:r>
              <w:rPr>
                <w:b/>
                <w:spacing w:val="-6"/>
                <w:sz w:val="16"/>
              </w:rPr>
              <w:t> </w:t>
            </w:r>
            <w:r>
              <w:rPr>
                <w:b/>
                <w:sz w:val="16"/>
              </w:rPr>
              <w:t>LAS</w:t>
            </w:r>
            <w:r>
              <w:rPr>
                <w:b/>
                <w:spacing w:val="-2"/>
                <w:sz w:val="16"/>
              </w:rPr>
              <w:t> </w:t>
            </w:r>
            <w:r>
              <w:rPr>
                <w:b/>
                <w:sz w:val="16"/>
              </w:rPr>
              <w:t>ACTIVIDADES</w:t>
            </w:r>
            <w:r>
              <w:rPr>
                <w:b/>
                <w:spacing w:val="-6"/>
                <w:sz w:val="16"/>
              </w:rPr>
              <w:t> </w:t>
            </w:r>
            <w:r>
              <w:rPr>
                <w:b/>
                <w:sz w:val="16"/>
              </w:rPr>
              <w:t>DE</w:t>
            </w:r>
            <w:r>
              <w:rPr>
                <w:b/>
                <w:spacing w:val="-3"/>
                <w:sz w:val="16"/>
              </w:rPr>
              <w:t> </w:t>
            </w:r>
            <w:r>
              <w:rPr>
                <w:b/>
                <w:spacing w:val="-2"/>
                <w:sz w:val="16"/>
              </w:rPr>
              <w:t>INVERSIÓN</w:t>
            </w:r>
          </w:p>
        </w:tc>
        <w:tc>
          <w:tcPr>
            <w:tcW w:w="822"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173" w:type="dxa"/>
            <w:tcBorders>
              <w:top w:val="single" w:sz="4" w:space="0" w:color="000000"/>
              <w:bottom w:val="single" w:sz="4" w:space="0" w:color="000000"/>
            </w:tcBorders>
            <w:shd w:val="clear" w:color="auto" w:fill="D9D9D9"/>
          </w:tcPr>
          <w:p>
            <w:pPr>
              <w:pStyle w:val="TableParagraph"/>
              <w:spacing w:line="167" w:lineRule="exact"/>
              <w:ind w:right="58"/>
              <w:rPr>
                <w:b/>
                <w:sz w:val="16"/>
              </w:rPr>
            </w:pPr>
            <w:r>
              <w:rPr>
                <w:b/>
                <w:spacing w:val="-2"/>
                <w:sz w:val="16"/>
              </w:rPr>
              <w:t>601.166,25</w:t>
            </w:r>
          </w:p>
        </w:tc>
        <w:tc>
          <w:tcPr>
            <w:tcW w:w="1270" w:type="dxa"/>
            <w:tcBorders>
              <w:top w:val="single" w:sz="4" w:space="0" w:color="000000"/>
              <w:bottom w:val="single" w:sz="4" w:space="0" w:color="000000"/>
            </w:tcBorders>
            <w:shd w:val="clear" w:color="auto" w:fill="D9D9D9"/>
          </w:tcPr>
          <w:p>
            <w:pPr>
              <w:pStyle w:val="TableParagraph"/>
              <w:spacing w:line="167" w:lineRule="exact"/>
              <w:ind w:right="90"/>
              <w:rPr>
                <w:b/>
                <w:sz w:val="16"/>
              </w:rPr>
            </w:pPr>
            <w:r>
              <w:rPr>
                <w:b/>
                <w:spacing w:val="-2"/>
                <w:sz w:val="16"/>
              </w:rPr>
              <w:t>(497.050,32)</w:t>
            </w:r>
          </w:p>
        </w:tc>
      </w:tr>
      <w:tr>
        <w:trPr>
          <w:trHeight w:val="460" w:hRule="atLeast"/>
        </w:trPr>
        <w:tc>
          <w:tcPr>
            <w:tcW w:w="5510" w:type="dxa"/>
            <w:tcBorders>
              <w:top w:val="single" w:sz="4" w:space="0" w:color="000000"/>
            </w:tcBorders>
          </w:tcPr>
          <w:p>
            <w:pPr>
              <w:pStyle w:val="TableParagraph"/>
              <w:spacing w:before="181"/>
              <w:ind w:left="86"/>
              <w:jc w:val="left"/>
              <w:rPr>
                <w:b/>
                <w:sz w:val="16"/>
              </w:rPr>
            </w:pPr>
            <w:r>
              <w:rPr>
                <w:b/>
                <w:sz w:val="16"/>
              </w:rPr>
              <w:t>FLUJOS</w:t>
            </w:r>
            <w:r>
              <w:rPr>
                <w:b/>
                <w:spacing w:val="-1"/>
                <w:sz w:val="16"/>
              </w:rPr>
              <w:t> </w:t>
            </w:r>
            <w:r>
              <w:rPr>
                <w:b/>
                <w:sz w:val="16"/>
              </w:rPr>
              <w:t>DE</w:t>
            </w:r>
            <w:r>
              <w:rPr>
                <w:b/>
                <w:spacing w:val="-3"/>
                <w:sz w:val="16"/>
              </w:rPr>
              <w:t> </w:t>
            </w:r>
            <w:r>
              <w:rPr>
                <w:b/>
                <w:sz w:val="16"/>
              </w:rPr>
              <w:t>EFECTIVO</w:t>
            </w:r>
            <w:r>
              <w:rPr>
                <w:b/>
                <w:spacing w:val="-6"/>
                <w:sz w:val="16"/>
              </w:rPr>
              <w:t> </w:t>
            </w:r>
            <w:r>
              <w:rPr>
                <w:b/>
                <w:sz w:val="16"/>
              </w:rPr>
              <w:t>DE</w:t>
            </w:r>
            <w:r>
              <w:rPr>
                <w:b/>
                <w:spacing w:val="-6"/>
                <w:sz w:val="16"/>
              </w:rPr>
              <w:t> </w:t>
            </w:r>
            <w:r>
              <w:rPr>
                <w:b/>
                <w:sz w:val="16"/>
              </w:rPr>
              <w:t>LAS</w:t>
            </w:r>
            <w:r>
              <w:rPr>
                <w:b/>
                <w:spacing w:val="-2"/>
                <w:sz w:val="16"/>
              </w:rPr>
              <w:t> </w:t>
            </w:r>
            <w:r>
              <w:rPr>
                <w:b/>
                <w:sz w:val="16"/>
              </w:rPr>
              <w:t>ACTIVIDADES</w:t>
            </w:r>
            <w:r>
              <w:rPr>
                <w:b/>
                <w:spacing w:val="-6"/>
                <w:sz w:val="16"/>
              </w:rPr>
              <w:t> </w:t>
            </w:r>
            <w:r>
              <w:rPr>
                <w:b/>
                <w:sz w:val="16"/>
              </w:rPr>
              <w:t>DE</w:t>
            </w:r>
            <w:r>
              <w:rPr>
                <w:b/>
                <w:spacing w:val="-3"/>
                <w:sz w:val="16"/>
              </w:rPr>
              <w:t> </w:t>
            </w:r>
            <w:r>
              <w:rPr>
                <w:b/>
                <w:spacing w:val="-2"/>
                <w:sz w:val="16"/>
              </w:rPr>
              <w:t>FINANCIACIÓN</w:t>
            </w:r>
          </w:p>
        </w:tc>
        <w:tc>
          <w:tcPr>
            <w:tcW w:w="822" w:type="dxa"/>
            <w:tcBorders>
              <w:top w:val="single" w:sz="4" w:space="0" w:color="000000"/>
            </w:tcBorders>
          </w:tcPr>
          <w:p>
            <w:pPr>
              <w:pStyle w:val="TableParagraph"/>
              <w:jc w:val="left"/>
              <w:rPr>
                <w:rFonts w:ascii="Times New Roman"/>
                <w:sz w:val="16"/>
              </w:rPr>
            </w:pPr>
          </w:p>
        </w:tc>
        <w:tc>
          <w:tcPr>
            <w:tcW w:w="1173" w:type="dxa"/>
            <w:tcBorders>
              <w:top w:val="single" w:sz="4" w:space="0" w:color="000000"/>
            </w:tcBorders>
          </w:tcPr>
          <w:p>
            <w:pPr>
              <w:pStyle w:val="TableParagraph"/>
              <w:jc w:val="left"/>
              <w:rPr>
                <w:rFonts w:ascii="Times New Roman"/>
                <w:sz w:val="16"/>
              </w:rPr>
            </w:pPr>
          </w:p>
        </w:tc>
        <w:tc>
          <w:tcPr>
            <w:tcW w:w="1270" w:type="dxa"/>
            <w:tcBorders>
              <w:top w:val="single" w:sz="4" w:space="0" w:color="000000"/>
            </w:tcBorders>
          </w:tcPr>
          <w:p>
            <w:pPr>
              <w:pStyle w:val="TableParagraph"/>
              <w:jc w:val="left"/>
              <w:rPr>
                <w:rFonts w:ascii="Times New Roman"/>
                <w:sz w:val="16"/>
              </w:rPr>
            </w:pPr>
          </w:p>
        </w:tc>
      </w:tr>
      <w:tr>
        <w:trPr>
          <w:trHeight w:val="276" w:hRule="atLeast"/>
        </w:trPr>
        <w:tc>
          <w:tcPr>
            <w:tcW w:w="5510" w:type="dxa"/>
          </w:tcPr>
          <w:p>
            <w:pPr>
              <w:pStyle w:val="TableParagraph"/>
              <w:spacing w:line="166" w:lineRule="exact" w:before="89"/>
              <w:ind w:left="326"/>
              <w:jc w:val="left"/>
              <w:rPr>
                <w:b/>
                <w:sz w:val="16"/>
              </w:rPr>
            </w:pPr>
            <w:r>
              <w:rPr>
                <w:b/>
                <w:sz w:val="16"/>
              </w:rPr>
              <w:t>Cobros</w:t>
            </w:r>
            <w:r>
              <w:rPr>
                <w:b/>
                <w:spacing w:val="-5"/>
                <w:sz w:val="16"/>
              </w:rPr>
              <w:t> </w:t>
            </w:r>
            <w:r>
              <w:rPr>
                <w:b/>
                <w:sz w:val="16"/>
              </w:rPr>
              <w:t>y</w:t>
            </w:r>
            <w:r>
              <w:rPr>
                <w:b/>
                <w:spacing w:val="-1"/>
                <w:sz w:val="16"/>
              </w:rPr>
              <w:t> </w:t>
            </w:r>
            <w:r>
              <w:rPr>
                <w:b/>
                <w:sz w:val="16"/>
              </w:rPr>
              <w:t>pagos</w:t>
            </w:r>
            <w:r>
              <w:rPr>
                <w:b/>
                <w:spacing w:val="-4"/>
                <w:sz w:val="16"/>
              </w:rPr>
              <w:t> </w:t>
            </w:r>
            <w:r>
              <w:rPr>
                <w:b/>
                <w:sz w:val="16"/>
              </w:rPr>
              <w:t>por</w:t>
            </w:r>
            <w:r>
              <w:rPr>
                <w:b/>
                <w:spacing w:val="-5"/>
                <w:sz w:val="16"/>
              </w:rPr>
              <w:t> </w:t>
            </w:r>
            <w:r>
              <w:rPr>
                <w:b/>
                <w:sz w:val="16"/>
              </w:rPr>
              <w:t>instrumentos</w:t>
            </w:r>
            <w:r>
              <w:rPr>
                <w:b/>
                <w:spacing w:val="-1"/>
                <w:sz w:val="16"/>
              </w:rPr>
              <w:t> </w:t>
            </w:r>
            <w:r>
              <w:rPr>
                <w:b/>
                <w:sz w:val="16"/>
              </w:rPr>
              <w:t>de</w:t>
            </w:r>
            <w:r>
              <w:rPr>
                <w:b/>
                <w:spacing w:val="-1"/>
                <w:sz w:val="16"/>
              </w:rPr>
              <w:t> </w:t>
            </w:r>
            <w:r>
              <w:rPr>
                <w:b/>
                <w:sz w:val="16"/>
              </w:rPr>
              <w:t>pasivo</w:t>
            </w:r>
            <w:r>
              <w:rPr>
                <w:b/>
                <w:spacing w:val="-1"/>
                <w:sz w:val="16"/>
              </w:rPr>
              <w:t> </w:t>
            </w:r>
            <w:r>
              <w:rPr>
                <w:b/>
                <w:spacing w:val="-2"/>
                <w:sz w:val="16"/>
              </w:rPr>
              <w:t>financiero</w:t>
            </w:r>
          </w:p>
        </w:tc>
        <w:tc>
          <w:tcPr>
            <w:tcW w:w="822" w:type="dxa"/>
          </w:tcPr>
          <w:p>
            <w:pPr>
              <w:pStyle w:val="TableParagraph"/>
              <w:jc w:val="left"/>
              <w:rPr>
                <w:rFonts w:ascii="Times New Roman"/>
                <w:sz w:val="16"/>
              </w:rPr>
            </w:pPr>
          </w:p>
        </w:tc>
        <w:tc>
          <w:tcPr>
            <w:tcW w:w="1173" w:type="dxa"/>
          </w:tcPr>
          <w:p>
            <w:pPr>
              <w:pStyle w:val="TableParagraph"/>
              <w:spacing w:line="166" w:lineRule="exact" w:before="89"/>
              <w:ind w:right="56"/>
              <w:rPr>
                <w:b/>
                <w:sz w:val="16"/>
              </w:rPr>
            </w:pPr>
            <w:r>
              <w:rPr>
                <w:b/>
                <w:spacing w:val="-2"/>
                <w:sz w:val="16"/>
              </w:rPr>
              <w:t>(4.857.720,17)</w:t>
            </w:r>
          </w:p>
        </w:tc>
        <w:tc>
          <w:tcPr>
            <w:tcW w:w="1270" w:type="dxa"/>
          </w:tcPr>
          <w:p>
            <w:pPr>
              <w:pStyle w:val="TableParagraph"/>
              <w:spacing w:line="166" w:lineRule="exact" w:before="89"/>
              <w:ind w:right="88"/>
              <w:rPr>
                <w:b/>
                <w:sz w:val="16"/>
              </w:rPr>
            </w:pPr>
            <w:r>
              <w:rPr>
                <w:b/>
                <w:spacing w:val="-2"/>
                <w:sz w:val="16"/>
              </w:rPr>
              <w:t>2.886.057,31</w:t>
            </w:r>
          </w:p>
        </w:tc>
      </w:tr>
      <w:tr>
        <w:trPr>
          <w:trHeight w:val="182" w:hRule="atLeast"/>
        </w:trPr>
        <w:tc>
          <w:tcPr>
            <w:tcW w:w="5510" w:type="dxa"/>
          </w:tcPr>
          <w:p>
            <w:pPr>
              <w:pStyle w:val="TableParagraph"/>
              <w:spacing w:line="162" w:lineRule="exact"/>
              <w:ind w:left="427"/>
              <w:jc w:val="left"/>
              <w:rPr>
                <w:sz w:val="16"/>
              </w:rPr>
            </w:pPr>
            <w:r>
              <w:rPr>
                <w:spacing w:val="-2"/>
                <w:sz w:val="16"/>
              </w:rPr>
              <w:t>Emisión</w:t>
            </w:r>
          </w:p>
        </w:tc>
        <w:tc>
          <w:tcPr>
            <w:tcW w:w="822" w:type="dxa"/>
          </w:tcPr>
          <w:p>
            <w:pPr>
              <w:pStyle w:val="TableParagraph"/>
              <w:jc w:val="left"/>
              <w:rPr>
                <w:rFonts w:ascii="Times New Roman"/>
                <w:sz w:val="12"/>
              </w:rPr>
            </w:pPr>
          </w:p>
        </w:tc>
        <w:tc>
          <w:tcPr>
            <w:tcW w:w="1173" w:type="dxa"/>
          </w:tcPr>
          <w:p>
            <w:pPr>
              <w:pStyle w:val="TableParagraph"/>
              <w:spacing w:line="162" w:lineRule="exact"/>
              <w:ind w:right="53"/>
              <w:rPr>
                <w:sz w:val="16"/>
              </w:rPr>
            </w:pPr>
            <w:r>
              <w:rPr>
                <w:spacing w:val="-10"/>
                <w:sz w:val="16"/>
              </w:rPr>
              <w:t>-</w:t>
            </w:r>
          </w:p>
        </w:tc>
        <w:tc>
          <w:tcPr>
            <w:tcW w:w="1270" w:type="dxa"/>
          </w:tcPr>
          <w:p>
            <w:pPr>
              <w:pStyle w:val="TableParagraph"/>
              <w:spacing w:line="162" w:lineRule="exact"/>
              <w:ind w:right="86"/>
              <w:rPr>
                <w:sz w:val="16"/>
              </w:rPr>
            </w:pPr>
            <w:r>
              <w:rPr>
                <w:spacing w:val="-2"/>
                <w:sz w:val="16"/>
              </w:rPr>
              <w:t>13.358.592,93</w:t>
            </w:r>
          </w:p>
        </w:tc>
      </w:tr>
      <w:tr>
        <w:trPr>
          <w:trHeight w:val="184" w:hRule="atLeast"/>
        </w:trPr>
        <w:tc>
          <w:tcPr>
            <w:tcW w:w="5510" w:type="dxa"/>
          </w:tcPr>
          <w:p>
            <w:pPr>
              <w:pStyle w:val="TableParagraph"/>
              <w:spacing w:line="165" w:lineRule="exact"/>
              <w:ind w:left="566"/>
              <w:jc w:val="left"/>
              <w:rPr>
                <w:sz w:val="16"/>
              </w:rPr>
            </w:pPr>
            <w:r>
              <w:rPr>
                <w:sz w:val="16"/>
              </w:rPr>
              <w:t>Deudas</w:t>
            </w:r>
            <w:r>
              <w:rPr>
                <w:spacing w:val="-5"/>
                <w:sz w:val="16"/>
              </w:rPr>
              <w:t> </w:t>
            </w:r>
            <w:r>
              <w:rPr>
                <w:sz w:val="16"/>
              </w:rPr>
              <w:t>con</w:t>
            </w:r>
            <w:r>
              <w:rPr>
                <w:spacing w:val="-5"/>
                <w:sz w:val="16"/>
              </w:rPr>
              <w:t> </w:t>
            </w:r>
            <w:r>
              <w:rPr>
                <w:sz w:val="16"/>
              </w:rPr>
              <w:t>entidades</w:t>
            </w:r>
            <w:r>
              <w:rPr>
                <w:spacing w:val="-4"/>
                <w:sz w:val="16"/>
              </w:rPr>
              <w:t> </w:t>
            </w:r>
            <w:r>
              <w:rPr>
                <w:sz w:val="16"/>
              </w:rPr>
              <w:t>de</w:t>
            </w:r>
            <w:r>
              <w:rPr>
                <w:spacing w:val="-7"/>
                <w:sz w:val="16"/>
              </w:rPr>
              <w:t> </w:t>
            </w:r>
            <w:r>
              <w:rPr>
                <w:spacing w:val="-2"/>
                <w:sz w:val="16"/>
              </w:rPr>
              <w:t>crédito</w:t>
            </w:r>
          </w:p>
        </w:tc>
        <w:tc>
          <w:tcPr>
            <w:tcW w:w="822" w:type="dxa"/>
          </w:tcPr>
          <w:p>
            <w:pPr>
              <w:pStyle w:val="TableParagraph"/>
              <w:jc w:val="left"/>
              <w:rPr>
                <w:rFonts w:ascii="Times New Roman"/>
                <w:sz w:val="12"/>
              </w:rPr>
            </w:pPr>
          </w:p>
        </w:tc>
        <w:tc>
          <w:tcPr>
            <w:tcW w:w="1173" w:type="dxa"/>
          </w:tcPr>
          <w:p>
            <w:pPr>
              <w:pStyle w:val="TableParagraph"/>
              <w:spacing w:line="165" w:lineRule="exact"/>
              <w:ind w:right="53"/>
              <w:rPr>
                <w:sz w:val="16"/>
              </w:rPr>
            </w:pPr>
            <w:r>
              <w:rPr>
                <w:spacing w:val="-10"/>
                <w:sz w:val="16"/>
              </w:rPr>
              <w:t>-</w:t>
            </w:r>
          </w:p>
        </w:tc>
        <w:tc>
          <w:tcPr>
            <w:tcW w:w="1270" w:type="dxa"/>
          </w:tcPr>
          <w:p>
            <w:pPr>
              <w:pStyle w:val="TableParagraph"/>
              <w:spacing w:line="165" w:lineRule="exact"/>
              <w:ind w:right="86"/>
              <w:rPr>
                <w:sz w:val="16"/>
              </w:rPr>
            </w:pPr>
            <w:r>
              <w:rPr>
                <w:spacing w:val="-2"/>
                <w:sz w:val="16"/>
              </w:rPr>
              <w:t>13.358.592,93</w:t>
            </w:r>
          </w:p>
        </w:tc>
      </w:tr>
      <w:tr>
        <w:trPr>
          <w:trHeight w:val="184" w:hRule="atLeast"/>
        </w:trPr>
        <w:tc>
          <w:tcPr>
            <w:tcW w:w="5510" w:type="dxa"/>
          </w:tcPr>
          <w:p>
            <w:pPr>
              <w:pStyle w:val="TableParagraph"/>
              <w:spacing w:line="165" w:lineRule="exact"/>
              <w:ind w:left="427"/>
              <w:jc w:val="left"/>
              <w:rPr>
                <w:sz w:val="16"/>
              </w:rPr>
            </w:pPr>
            <w:r>
              <w:rPr>
                <w:sz w:val="16"/>
              </w:rPr>
              <w:t>Devolución</w:t>
            </w:r>
            <w:r>
              <w:rPr>
                <w:spacing w:val="-12"/>
                <w:sz w:val="16"/>
              </w:rPr>
              <w:t> </w:t>
            </w:r>
            <w:r>
              <w:rPr>
                <w:sz w:val="16"/>
              </w:rPr>
              <w:t>y</w:t>
            </w:r>
            <w:r>
              <w:rPr>
                <w:spacing w:val="-5"/>
                <w:sz w:val="16"/>
              </w:rPr>
              <w:t> </w:t>
            </w:r>
            <w:r>
              <w:rPr>
                <w:sz w:val="16"/>
              </w:rPr>
              <w:t>amortización</w:t>
            </w:r>
            <w:r>
              <w:rPr>
                <w:spacing w:val="-10"/>
                <w:sz w:val="16"/>
              </w:rPr>
              <w:t> </w:t>
            </w:r>
            <w:r>
              <w:rPr>
                <w:spacing w:val="-5"/>
                <w:sz w:val="16"/>
              </w:rPr>
              <w:t>de</w:t>
            </w:r>
          </w:p>
        </w:tc>
        <w:tc>
          <w:tcPr>
            <w:tcW w:w="822" w:type="dxa"/>
          </w:tcPr>
          <w:p>
            <w:pPr>
              <w:pStyle w:val="TableParagraph"/>
              <w:jc w:val="left"/>
              <w:rPr>
                <w:rFonts w:ascii="Times New Roman"/>
                <w:sz w:val="12"/>
              </w:rPr>
            </w:pPr>
          </w:p>
        </w:tc>
        <w:tc>
          <w:tcPr>
            <w:tcW w:w="1173" w:type="dxa"/>
          </w:tcPr>
          <w:p>
            <w:pPr>
              <w:pStyle w:val="TableParagraph"/>
              <w:spacing w:line="165" w:lineRule="exact"/>
              <w:ind w:right="53"/>
              <w:rPr>
                <w:sz w:val="16"/>
              </w:rPr>
            </w:pPr>
            <w:r>
              <w:rPr>
                <w:spacing w:val="-10"/>
                <w:sz w:val="16"/>
              </w:rPr>
              <w:t>-</w:t>
            </w:r>
          </w:p>
        </w:tc>
        <w:tc>
          <w:tcPr>
            <w:tcW w:w="1270" w:type="dxa"/>
          </w:tcPr>
          <w:p>
            <w:pPr>
              <w:pStyle w:val="TableParagraph"/>
              <w:spacing w:line="165" w:lineRule="exact"/>
              <w:ind w:right="91"/>
              <w:rPr>
                <w:sz w:val="16"/>
              </w:rPr>
            </w:pPr>
            <w:r>
              <w:rPr>
                <w:spacing w:val="-2"/>
                <w:sz w:val="16"/>
              </w:rPr>
              <w:t>(10.472.535,62)</w:t>
            </w:r>
          </w:p>
        </w:tc>
      </w:tr>
      <w:tr>
        <w:trPr>
          <w:trHeight w:val="182" w:hRule="atLeast"/>
        </w:trPr>
        <w:tc>
          <w:tcPr>
            <w:tcW w:w="5510" w:type="dxa"/>
          </w:tcPr>
          <w:p>
            <w:pPr>
              <w:pStyle w:val="TableParagraph"/>
              <w:spacing w:line="162" w:lineRule="exact"/>
              <w:ind w:left="566"/>
              <w:jc w:val="left"/>
              <w:rPr>
                <w:sz w:val="16"/>
              </w:rPr>
            </w:pPr>
            <w:r>
              <w:rPr>
                <w:sz w:val="16"/>
              </w:rPr>
              <w:t>Deudas</w:t>
            </w:r>
            <w:r>
              <w:rPr>
                <w:spacing w:val="-5"/>
                <w:sz w:val="16"/>
              </w:rPr>
              <w:t> </w:t>
            </w:r>
            <w:r>
              <w:rPr>
                <w:sz w:val="16"/>
              </w:rPr>
              <w:t>con</w:t>
            </w:r>
            <w:r>
              <w:rPr>
                <w:spacing w:val="-5"/>
                <w:sz w:val="16"/>
              </w:rPr>
              <w:t> </w:t>
            </w:r>
            <w:r>
              <w:rPr>
                <w:sz w:val="16"/>
              </w:rPr>
              <w:t>entidades</w:t>
            </w:r>
            <w:r>
              <w:rPr>
                <w:spacing w:val="-4"/>
                <w:sz w:val="16"/>
              </w:rPr>
              <w:t> </w:t>
            </w:r>
            <w:r>
              <w:rPr>
                <w:sz w:val="16"/>
              </w:rPr>
              <w:t>de</w:t>
            </w:r>
            <w:r>
              <w:rPr>
                <w:spacing w:val="-7"/>
                <w:sz w:val="16"/>
              </w:rPr>
              <w:t> </w:t>
            </w:r>
            <w:r>
              <w:rPr>
                <w:spacing w:val="-2"/>
                <w:sz w:val="16"/>
              </w:rPr>
              <w:t>crédito</w:t>
            </w:r>
          </w:p>
        </w:tc>
        <w:tc>
          <w:tcPr>
            <w:tcW w:w="822" w:type="dxa"/>
          </w:tcPr>
          <w:p>
            <w:pPr>
              <w:pStyle w:val="TableParagraph"/>
              <w:jc w:val="left"/>
              <w:rPr>
                <w:rFonts w:ascii="Times New Roman"/>
                <w:sz w:val="12"/>
              </w:rPr>
            </w:pPr>
          </w:p>
        </w:tc>
        <w:tc>
          <w:tcPr>
            <w:tcW w:w="1173" w:type="dxa"/>
          </w:tcPr>
          <w:p>
            <w:pPr>
              <w:pStyle w:val="TableParagraph"/>
              <w:spacing w:line="162" w:lineRule="exact"/>
              <w:ind w:right="56"/>
              <w:rPr>
                <w:sz w:val="16"/>
              </w:rPr>
            </w:pPr>
            <w:r>
              <w:rPr>
                <w:spacing w:val="-2"/>
                <w:sz w:val="16"/>
              </w:rPr>
              <w:t>(4.356.506,91)</w:t>
            </w:r>
          </w:p>
        </w:tc>
        <w:tc>
          <w:tcPr>
            <w:tcW w:w="1270" w:type="dxa"/>
          </w:tcPr>
          <w:p>
            <w:pPr>
              <w:pStyle w:val="TableParagraph"/>
              <w:spacing w:line="162" w:lineRule="exact"/>
              <w:ind w:right="91"/>
              <w:rPr>
                <w:sz w:val="16"/>
              </w:rPr>
            </w:pPr>
            <w:r>
              <w:rPr>
                <w:spacing w:val="-2"/>
                <w:sz w:val="16"/>
              </w:rPr>
              <w:t>(10.066.225,77)</w:t>
            </w:r>
          </w:p>
        </w:tc>
      </w:tr>
      <w:tr>
        <w:trPr>
          <w:trHeight w:val="184" w:hRule="atLeast"/>
        </w:trPr>
        <w:tc>
          <w:tcPr>
            <w:tcW w:w="5510" w:type="dxa"/>
          </w:tcPr>
          <w:p>
            <w:pPr>
              <w:pStyle w:val="TableParagraph"/>
              <w:spacing w:line="165" w:lineRule="exact"/>
              <w:ind w:left="566"/>
              <w:jc w:val="left"/>
              <w:rPr>
                <w:sz w:val="16"/>
              </w:rPr>
            </w:pPr>
            <w:r>
              <w:rPr>
                <w:sz w:val="16"/>
              </w:rPr>
              <w:t>Deudas</w:t>
            </w:r>
            <w:r>
              <w:rPr>
                <w:spacing w:val="-4"/>
                <w:sz w:val="16"/>
              </w:rPr>
              <w:t> </w:t>
            </w:r>
            <w:r>
              <w:rPr>
                <w:sz w:val="16"/>
              </w:rPr>
              <w:t>con</w:t>
            </w:r>
            <w:r>
              <w:rPr>
                <w:spacing w:val="-3"/>
                <w:sz w:val="16"/>
              </w:rPr>
              <w:t> </w:t>
            </w:r>
            <w:r>
              <w:rPr>
                <w:sz w:val="16"/>
              </w:rPr>
              <w:t>empresas</w:t>
            </w:r>
            <w:r>
              <w:rPr>
                <w:spacing w:val="-3"/>
                <w:sz w:val="16"/>
              </w:rPr>
              <w:t> </w:t>
            </w:r>
            <w:r>
              <w:rPr>
                <w:sz w:val="16"/>
              </w:rPr>
              <w:t>del</w:t>
            </w:r>
            <w:r>
              <w:rPr>
                <w:spacing w:val="-3"/>
                <w:sz w:val="16"/>
              </w:rPr>
              <w:t> </w:t>
            </w:r>
            <w:r>
              <w:rPr>
                <w:sz w:val="16"/>
              </w:rPr>
              <w:t>grupo</w:t>
            </w:r>
            <w:r>
              <w:rPr>
                <w:spacing w:val="-3"/>
                <w:sz w:val="16"/>
              </w:rPr>
              <w:t> </w:t>
            </w:r>
            <w:r>
              <w:rPr>
                <w:sz w:val="16"/>
              </w:rPr>
              <w:t>y</w:t>
            </w:r>
            <w:r>
              <w:rPr>
                <w:spacing w:val="-3"/>
                <w:sz w:val="16"/>
              </w:rPr>
              <w:t> </w:t>
            </w:r>
            <w:r>
              <w:rPr>
                <w:spacing w:val="-2"/>
                <w:sz w:val="16"/>
              </w:rPr>
              <w:t>asociadas</w:t>
            </w:r>
          </w:p>
        </w:tc>
        <w:tc>
          <w:tcPr>
            <w:tcW w:w="822" w:type="dxa"/>
          </w:tcPr>
          <w:p>
            <w:pPr>
              <w:pStyle w:val="TableParagraph"/>
              <w:jc w:val="left"/>
              <w:rPr>
                <w:rFonts w:ascii="Times New Roman"/>
                <w:sz w:val="12"/>
              </w:rPr>
            </w:pPr>
          </w:p>
        </w:tc>
        <w:tc>
          <w:tcPr>
            <w:tcW w:w="1173" w:type="dxa"/>
          </w:tcPr>
          <w:p>
            <w:pPr>
              <w:pStyle w:val="TableParagraph"/>
              <w:spacing w:line="165" w:lineRule="exact"/>
              <w:ind w:right="58"/>
              <w:rPr>
                <w:sz w:val="16"/>
              </w:rPr>
            </w:pPr>
            <w:r>
              <w:rPr>
                <w:spacing w:val="-2"/>
                <w:sz w:val="16"/>
              </w:rPr>
              <w:t>(365.070,76)</w:t>
            </w:r>
          </w:p>
        </w:tc>
        <w:tc>
          <w:tcPr>
            <w:tcW w:w="1270" w:type="dxa"/>
          </w:tcPr>
          <w:p>
            <w:pPr>
              <w:pStyle w:val="TableParagraph"/>
              <w:spacing w:line="165" w:lineRule="exact"/>
              <w:ind w:right="90"/>
              <w:rPr>
                <w:sz w:val="16"/>
              </w:rPr>
            </w:pPr>
            <w:r>
              <w:rPr>
                <w:spacing w:val="-2"/>
                <w:sz w:val="16"/>
              </w:rPr>
              <w:t>(271.502,02)</w:t>
            </w:r>
          </w:p>
        </w:tc>
      </w:tr>
      <w:tr>
        <w:trPr>
          <w:trHeight w:val="182" w:hRule="atLeast"/>
        </w:trPr>
        <w:tc>
          <w:tcPr>
            <w:tcW w:w="5510" w:type="dxa"/>
          </w:tcPr>
          <w:p>
            <w:pPr>
              <w:pStyle w:val="TableParagraph"/>
              <w:spacing w:line="162" w:lineRule="exact"/>
              <w:ind w:left="566"/>
              <w:jc w:val="left"/>
              <w:rPr>
                <w:sz w:val="16"/>
              </w:rPr>
            </w:pPr>
            <w:r>
              <w:rPr>
                <w:sz w:val="16"/>
              </w:rPr>
              <w:t>Otras</w:t>
            </w:r>
            <w:r>
              <w:rPr>
                <w:spacing w:val="-5"/>
                <w:sz w:val="16"/>
              </w:rPr>
              <w:t> </w:t>
            </w:r>
            <w:r>
              <w:rPr>
                <w:spacing w:val="-2"/>
                <w:sz w:val="16"/>
              </w:rPr>
              <w:t>deudas</w:t>
            </w:r>
          </w:p>
        </w:tc>
        <w:tc>
          <w:tcPr>
            <w:tcW w:w="822" w:type="dxa"/>
          </w:tcPr>
          <w:p>
            <w:pPr>
              <w:pStyle w:val="TableParagraph"/>
              <w:jc w:val="left"/>
              <w:rPr>
                <w:rFonts w:ascii="Times New Roman"/>
                <w:sz w:val="12"/>
              </w:rPr>
            </w:pPr>
          </w:p>
        </w:tc>
        <w:tc>
          <w:tcPr>
            <w:tcW w:w="1173" w:type="dxa"/>
          </w:tcPr>
          <w:p>
            <w:pPr>
              <w:pStyle w:val="TableParagraph"/>
              <w:spacing w:line="162" w:lineRule="exact"/>
              <w:ind w:right="58"/>
              <w:rPr>
                <w:sz w:val="16"/>
              </w:rPr>
            </w:pPr>
            <w:r>
              <w:rPr>
                <w:spacing w:val="-2"/>
                <w:sz w:val="16"/>
              </w:rPr>
              <w:t>(136.142,50)</w:t>
            </w:r>
          </w:p>
        </w:tc>
        <w:tc>
          <w:tcPr>
            <w:tcW w:w="1270" w:type="dxa"/>
          </w:tcPr>
          <w:p>
            <w:pPr>
              <w:pStyle w:val="TableParagraph"/>
              <w:spacing w:line="162" w:lineRule="exact"/>
              <w:ind w:right="90"/>
              <w:rPr>
                <w:sz w:val="16"/>
              </w:rPr>
            </w:pPr>
            <w:r>
              <w:rPr>
                <w:spacing w:val="-2"/>
                <w:sz w:val="16"/>
              </w:rPr>
              <w:t>(134.807,83)</w:t>
            </w:r>
          </w:p>
        </w:tc>
      </w:tr>
      <w:tr>
        <w:trPr>
          <w:trHeight w:val="554" w:hRule="atLeast"/>
        </w:trPr>
        <w:tc>
          <w:tcPr>
            <w:tcW w:w="5510" w:type="dxa"/>
          </w:tcPr>
          <w:p>
            <w:pPr>
              <w:pStyle w:val="TableParagraph"/>
              <w:spacing w:line="180" w:lineRule="atLeast" w:before="166"/>
              <w:ind w:left="86" w:firstLine="240"/>
              <w:jc w:val="left"/>
              <w:rPr>
                <w:b/>
                <w:sz w:val="16"/>
              </w:rPr>
            </w:pPr>
            <w:r>
              <w:rPr>
                <w:b/>
                <w:sz w:val="16"/>
              </w:rPr>
              <w:t>Pagos</w:t>
            </w:r>
            <w:r>
              <w:rPr>
                <w:b/>
                <w:spacing w:val="-4"/>
                <w:sz w:val="16"/>
              </w:rPr>
              <w:t> </w:t>
            </w:r>
            <w:r>
              <w:rPr>
                <w:b/>
                <w:sz w:val="16"/>
              </w:rPr>
              <w:t>por</w:t>
            </w:r>
            <w:r>
              <w:rPr>
                <w:b/>
                <w:spacing w:val="-4"/>
                <w:sz w:val="16"/>
              </w:rPr>
              <w:t> </w:t>
            </w:r>
            <w:r>
              <w:rPr>
                <w:b/>
                <w:sz w:val="16"/>
              </w:rPr>
              <w:t>dividendos</w:t>
            </w:r>
            <w:r>
              <w:rPr>
                <w:b/>
                <w:spacing w:val="-4"/>
                <w:sz w:val="16"/>
              </w:rPr>
              <w:t> </w:t>
            </w:r>
            <w:r>
              <w:rPr>
                <w:b/>
                <w:sz w:val="16"/>
              </w:rPr>
              <w:t>y</w:t>
            </w:r>
            <w:r>
              <w:rPr>
                <w:b/>
                <w:spacing w:val="-8"/>
                <w:sz w:val="16"/>
              </w:rPr>
              <w:t> </w:t>
            </w:r>
            <w:r>
              <w:rPr>
                <w:b/>
                <w:sz w:val="16"/>
              </w:rPr>
              <w:t>remuneraciones</w:t>
            </w:r>
            <w:r>
              <w:rPr>
                <w:b/>
                <w:spacing w:val="-8"/>
                <w:sz w:val="16"/>
              </w:rPr>
              <w:t> </w:t>
            </w:r>
            <w:r>
              <w:rPr>
                <w:b/>
                <w:sz w:val="16"/>
              </w:rPr>
              <w:t>de</w:t>
            </w:r>
            <w:r>
              <w:rPr>
                <w:b/>
                <w:spacing w:val="-8"/>
                <w:sz w:val="16"/>
              </w:rPr>
              <w:t> </w:t>
            </w:r>
            <w:r>
              <w:rPr>
                <w:b/>
                <w:sz w:val="16"/>
              </w:rPr>
              <w:t>otros</w:t>
            </w:r>
            <w:r>
              <w:rPr>
                <w:b/>
                <w:spacing w:val="-4"/>
                <w:sz w:val="16"/>
              </w:rPr>
              <w:t> </w:t>
            </w:r>
            <w:r>
              <w:rPr>
                <w:b/>
                <w:sz w:val="16"/>
              </w:rPr>
              <w:t>instrumentos</w:t>
            </w:r>
            <w:r>
              <w:rPr>
                <w:b/>
                <w:spacing w:val="-6"/>
                <w:sz w:val="16"/>
              </w:rPr>
              <w:t> </w:t>
            </w:r>
            <w:r>
              <w:rPr>
                <w:b/>
                <w:sz w:val="16"/>
              </w:rPr>
              <w:t>de </w:t>
            </w:r>
            <w:r>
              <w:rPr>
                <w:b/>
                <w:spacing w:val="-2"/>
                <w:sz w:val="16"/>
              </w:rPr>
              <w:t>patrimonio</w:t>
            </w:r>
          </w:p>
        </w:tc>
        <w:tc>
          <w:tcPr>
            <w:tcW w:w="822" w:type="dxa"/>
          </w:tcPr>
          <w:p>
            <w:pPr>
              <w:pStyle w:val="TableParagraph"/>
              <w:jc w:val="left"/>
              <w:rPr>
                <w:rFonts w:ascii="Times New Roman"/>
                <w:sz w:val="16"/>
              </w:rPr>
            </w:pPr>
          </w:p>
        </w:tc>
        <w:tc>
          <w:tcPr>
            <w:tcW w:w="1173" w:type="dxa"/>
          </w:tcPr>
          <w:p>
            <w:pPr>
              <w:pStyle w:val="TableParagraph"/>
              <w:jc w:val="left"/>
              <w:rPr>
                <w:b/>
                <w:sz w:val="16"/>
              </w:rPr>
            </w:pPr>
          </w:p>
          <w:p>
            <w:pPr>
              <w:pStyle w:val="TableParagraph"/>
              <w:jc w:val="left"/>
              <w:rPr>
                <w:b/>
                <w:sz w:val="16"/>
              </w:rPr>
            </w:pPr>
          </w:p>
          <w:p>
            <w:pPr>
              <w:pStyle w:val="TableParagraph"/>
              <w:spacing w:line="166" w:lineRule="exact"/>
              <w:ind w:right="58"/>
              <w:rPr>
                <w:b/>
                <w:sz w:val="16"/>
              </w:rPr>
            </w:pPr>
            <w:r>
              <w:rPr>
                <w:b/>
                <w:spacing w:val="-2"/>
                <w:sz w:val="16"/>
              </w:rPr>
              <w:t>(429.765,14)</w:t>
            </w:r>
          </w:p>
        </w:tc>
        <w:tc>
          <w:tcPr>
            <w:tcW w:w="1270" w:type="dxa"/>
          </w:tcPr>
          <w:p>
            <w:pPr>
              <w:pStyle w:val="TableParagraph"/>
              <w:jc w:val="left"/>
              <w:rPr>
                <w:b/>
                <w:sz w:val="16"/>
              </w:rPr>
            </w:pPr>
          </w:p>
          <w:p>
            <w:pPr>
              <w:pStyle w:val="TableParagraph"/>
              <w:jc w:val="left"/>
              <w:rPr>
                <w:b/>
                <w:sz w:val="16"/>
              </w:rPr>
            </w:pPr>
          </w:p>
          <w:p>
            <w:pPr>
              <w:pStyle w:val="TableParagraph"/>
              <w:spacing w:line="166" w:lineRule="exact"/>
              <w:ind w:right="90"/>
              <w:rPr>
                <w:b/>
                <w:sz w:val="16"/>
              </w:rPr>
            </w:pPr>
            <w:r>
              <w:rPr>
                <w:b/>
                <w:spacing w:val="-2"/>
                <w:sz w:val="16"/>
              </w:rPr>
              <w:t>(429.765,14)</w:t>
            </w:r>
          </w:p>
        </w:tc>
      </w:tr>
      <w:tr>
        <w:trPr>
          <w:trHeight w:val="366" w:hRule="atLeast"/>
        </w:trPr>
        <w:tc>
          <w:tcPr>
            <w:tcW w:w="5510" w:type="dxa"/>
            <w:tcBorders>
              <w:bottom w:val="single" w:sz="4" w:space="0" w:color="000000"/>
            </w:tcBorders>
          </w:tcPr>
          <w:p>
            <w:pPr>
              <w:pStyle w:val="TableParagraph"/>
              <w:spacing w:line="180" w:lineRule="exact"/>
              <w:ind w:left="427"/>
              <w:jc w:val="left"/>
              <w:rPr>
                <w:sz w:val="16"/>
              </w:rPr>
            </w:pPr>
            <w:r>
              <w:rPr>
                <w:spacing w:val="-2"/>
                <w:sz w:val="16"/>
              </w:rPr>
              <w:t>Dividendos</w:t>
            </w:r>
          </w:p>
        </w:tc>
        <w:tc>
          <w:tcPr>
            <w:tcW w:w="822" w:type="dxa"/>
            <w:tcBorders>
              <w:bottom w:val="single" w:sz="4" w:space="0" w:color="000000"/>
            </w:tcBorders>
          </w:tcPr>
          <w:p>
            <w:pPr>
              <w:pStyle w:val="TableParagraph"/>
              <w:jc w:val="left"/>
              <w:rPr>
                <w:rFonts w:ascii="Times New Roman"/>
                <w:sz w:val="16"/>
              </w:rPr>
            </w:pPr>
          </w:p>
        </w:tc>
        <w:tc>
          <w:tcPr>
            <w:tcW w:w="1173" w:type="dxa"/>
            <w:tcBorders>
              <w:bottom w:val="single" w:sz="4" w:space="0" w:color="000000"/>
            </w:tcBorders>
          </w:tcPr>
          <w:p>
            <w:pPr>
              <w:pStyle w:val="TableParagraph"/>
              <w:spacing w:line="180" w:lineRule="exact"/>
              <w:ind w:right="58"/>
              <w:rPr>
                <w:sz w:val="16"/>
              </w:rPr>
            </w:pPr>
            <w:r>
              <w:rPr>
                <w:spacing w:val="-2"/>
                <w:sz w:val="16"/>
              </w:rPr>
              <w:t>(429.765,14)</w:t>
            </w:r>
          </w:p>
        </w:tc>
        <w:tc>
          <w:tcPr>
            <w:tcW w:w="1270" w:type="dxa"/>
            <w:tcBorders>
              <w:bottom w:val="single" w:sz="4" w:space="0" w:color="000000"/>
            </w:tcBorders>
          </w:tcPr>
          <w:p>
            <w:pPr>
              <w:pStyle w:val="TableParagraph"/>
              <w:spacing w:line="180" w:lineRule="exact"/>
              <w:ind w:right="90"/>
              <w:rPr>
                <w:sz w:val="16"/>
              </w:rPr>
            </w:pPr>
            <w:r>
              <w:rPr>
                <w:spacing w:val="-2"/>
                <w:sz w:val="16"/>
              </w:rPr>
              <w:t>(429.765,14)</w:t>
            </w:r>
          </w:p>
        </w:tc>
      </w:tr>
      <w:tr>
        <w:trPr>
          <w:trHeight w:val="182" w:hRule="atLeast"/>
        </w:trPr>
        <w:tc>
          <w:tcPr>
            <w:tcW w:w="5510" w:type="dxa"/>
            <w:tcBorders>
              <w:top w:val="single" w:sz="4" w:space="0" w:color="000000"/>
              <w:bottom w:val="single" w:sz="4" w:space="0" w:color="000000"/>
            </w:tcBorders>
            <w:shd w:val="clear" w:color="auto" w:fill="D9D9D9"/>
          </w:tcPr>
          <w:p>
            <w:pPr>
              <w:pStyle w:val="TableParagraph"/>
              <w:spacing w:line="162" w:lineRule="exact"/>
              <w:ind w:left="86"/>
              <w:jc w:val="left"/>
              <w:rPr>
                <w:b/>
                <w:sz w:val="16"/>
              </w:rPr>
            </w:pPr>
            <w:r>
              <w:rPr>
                <w:b/>
                <w:sz w:val="16"/>
              </w:rPr>
              <w:t>FLUJOS</w:t>
            </w:r>
            <w:r>
              <w:rPr>
                <w:b/>
                <w:spacing w:val="-1"/>
                <w:sz w:val="16"/>
              </w:rPr>
              <w:t> </w:t>
            </w:r>
            <w:r>
              <w:rPr>
                <w:b/>
                <w:sz w:val="16"/>
              </w:rPr>
              <w:t>DE</w:t>
            </w:r>
            <w:r>
              <w:rPr>
                <w:b/>
                <w:spacing w:val="-3"/>
                <w:sz w:val="16"/>
              </w:rPr>
              <w:t> </w:t>
            </w:r>
            <w:r>
              <w:rPr>
                <w:b/>
                <w:sz w:val="16"/>
              </w:rPr>
              <w:t>EFECTIVO</w:t>
            </w:r>
            <w:r>
              <w:rPr>
                <w:b/>
                <w:spacing w:val="-6"/>
                <w:sz w:val="16"/>
              </w:rPr>
              <w:t> </w:t>
            </w:r>
            <w:r>
              <w:rPr>
                <w:b/>
                <w:sz w:val="16"/>
              </w:rPr>
              <w:t>DE</w:t>
            </w:r>
            <w:r>
              <w:rPr>
                <w:b/>
                <w:spacing w:val="-6"/>
                <w:sz w:val="16"/>
              </w:rPr>
              <w:t> </w:t>
            </w:r>
            <w:r>
              <w:rPr>
                <w:b/>
                <w:sz w:val="16"/>
              </w:rPr>
              <w:t>LAS</w:t>
            </w:r>
            <w:r>
              <w:rPr>
                <w:b/>
                <w:spacing w:val="-2"/>
                <w:sz w:val="16"/>
              </w:rPr>
              <w:t> </w:t>
            </w:r>
            <w:r>
              <w:rPr>
                <w:b/>
                <w:sz w:val="16"/>
              </w:rPr>
              <w:t>ACTIVIDADES</w:t>
            </w:r>
            <w:r>
              <w:rPr>
                <w:b/>
                <w:spacing w:val="-6"/>
                <w:sz w:val="16"/>
              </w:rPr>
              <w:t> </w:t>
            </w:r>
            <w:r>
              <w:rPr>
                <w:b/>
                <w:sz w:val="16"/>
              </w:rPr>
              <w:t>DE</w:t>
            </w:r>
            <w:r>
              <w:rPr>
                <w:b/>
                <w:spacing w:val="-3"/>
                <w:sz w:val="16"/>
              </w:rPr>
              <w:t> </w:t>
            </w:r>
            <w:r>
              <w:rPr>
                <w:b/>
                <w:spacing w:val="-2"/>
                <w:sz w:val="16"/>
              </w:rPr>
              <w:t>FINANCIACIÓN</w:t>
            </w:r>
          </w:p>
        </w:tc>
        <w:tc>
          <w:tcPr>
            <w:tcW w:w="822"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173" w:type="dxa"/>
            <w:tcBorders>
              <w:top w:val="single" w:sz="4" w:space="0" w:color="000000"/>
              <w:bottom w:val="single" w:sz="4" w:space="0" w:color="000000"/>
            </w:tcBorders>
            <w:shd w:val="clear" w:color="auto" w:fill="D9D9D9"/>
          </w:tcPr>
          <w:p>
            <w:pPr>
              <w:pStyle w:val="TableParagraph"/>
              <w:spacing w:line="162" w:lineRule="exact"/>
              <w:ind w:right="56"/>
              <w:rPr>
                <w:b/>
                <w:sz w:val="16"/>
              </w:rPr>
            </w:pPr>
            <w:r>
              <w:rPr>
                <w:b/>
                <w:spacing w:val="-2"/>
                <w:sz w:val="16"/>
              </w:rPr>
              <w:t>(5.287.485,31)</w:t>
            </w:r>
          </w:p>
        </w:tc>
        <w:tc>
          <w:tcPr>
            <w:tcW w:w="1270" w:type="dxa"/>
            <w:tcBorders>
              <w:top w:val="single" w:sz="4" w:space="0" w:color="000000"/>
              <w:bottom w:val="single" w:sz="4" w:space="0" w:color="000000"/>
            </w:tcBorders>
            <w:shd w:val="clear" w:color="auto" w:fill="D9D9D9"/>
          </w:tcPr>
          <w:p>
            <w:pPr>
              <w:pStyle w:val="TableParagraph"/>
              <w:spacing w:line="162" w:lineRule="exact"/>
              <w:ind w:right="88"/>
              <w:rPr>
                <w:b/>
                <w:sz w:val="16"/>
              </w:rPr>
            </w:pPr>
            <w:r>
              <w:rPr>
                <w:b/>
                <w:spacing w:val="-2"/>
                <w:sz w:val="16"/>
              </w:rPr>
              <w:t>2.456.292,17</w:t>
            </w:r>
          </w:p>
        </w:tc>
      </w:tr>
      <w:tr>
        <w:trPr>
          <w:trHeight w:val="186" w:hRule="atLeast"/>
        </w:trPr>
        <w:tc>
          <w:tcPr>
            <w:tcW w:w="5510" w:type="dxa"/>
            <w:tcBorders>
              <w:top w:val="single" w:sz="4" w:space="0" w:color="000000"/>
              <w:bottom w:val="double" w:sz="4" w:space="0" w:color="000000"/>
            </w:tcBorders>
          </w:tcPr>
          <w:p>
            <w:pPr>
              <w:pStyle w:val="TableParagraph"/>
              <w:jc w:val="left"/>
              <w:rPr>
                <w:rFonts w:ascii="Times New Roman"/>
                <w:sz w:val="12"/>
              </w:rPr>
            </w:pPr>
          </w:p>
        </w:tc>
        <w:tc>
          <w:tcPr>
            <w:tcW w:w="822" w:type="dxa"/>
            <w:tcBorders>
              <w:top w:val="single" w:sz="4" w:space="0" w:color="000000"/>
              <w:bottom w:val="double" w:sz="4" w:space="0" w:color="000000"/>
            </w:tcBorders>
          </w:tcPr>
          <w:p>
            <w:pPr>
              <w:pStyle w:val="TableParagraph"/>
              <w:jc w:val="left"/>
              <w:rPr>
                <w:rFonts w:ascii="Times New Roman"/>
                <w:sz w:val="12"/>
              </w:rPr>
            </w:pPr>
          </w:p>
        </w:tc>
        <w:tc>
          <w:tcPr>
            <w:tcW w:w="1173" w:type="dxa"/>
            <w:tcBorders>
              <w:top w:val="single" w:sz="4" w:space="0" w:color="000000"/>
              <w:bottom w:val="double" w:sz="4" w:space="0" w:color="000000"/>
            </w:tcBorders>
          </w:tcPr>
          <w:p>
            <w:pPr>
              <w:pStyle w:val="TableParagraph"/>
              <w:jc w:val="left"/>
              <w:rPr>
                <w:rFonts w:ascii="Times New Roman"/>
                <w:sz w:val="12"/>
              </w:rPr>
            </w:pPr>
          </w:p>
        </w:tc>
        <w:tc>
          <w:tcPr>
            <w:tcW w:w="1270" w:type="dxa"/>
            <w:tcBorders>
              <w:top w:val="single" w:sz="4" w:space="0" w:color="000000"/>
              <w:bottom w:val="double" w:sz="4" w:space="0" w:color="000000"/>
            </w:tcBorders>
          </w:tcPr>
          <w:p>
            <w:pPr>
              <w:pStyle w:val="TableParagraph"/>
              <w:jc w:val="left"/>
              <w:rPr>
                <w:rFonts w:ascii="Times New Roman"/>
                <w:sz w:val="12"/>
              </w:rPr>
            </w:pPr>
          </w:p>
        </w:tc>
      </w:tr>
      <w:tr>
        <w:trPr>
          <w:trHeight w:val="181" w:hRule="atLeast"/>
        </w:trPr>
        <w:tc>
          <w:tcPr>
            <w:tcW w:w="5510" w:type="dxa"/>
            <w:tcBorders>
              <w:top w:val="double" w:sz="4" w:space="0" w:color="000000"/>
              <w:bottom w:val="double" w:sz="4" w:space="0" w:color="000000"/>
            </w:tcBorders>
            <w:shd w:val="clear" w:color="auto" w:fill="D9D9D9"/>
          </w:tcPr>
          <w:p>
            <w:pPr>
              <w:pStyle w:val="TableParagraph"/>
              <w:spacing w:line="161" w:lineRule="exact"/>
              <w:ind w:left="86"/>
              <w:jc w:val="left"/>
              <w:rPr>
                <w:b/>
                <w:sz w:val="16"/>
              </w:rPr>
            </w:pPr>
            <w:r>
              <w:rPr>
                <w:b/>
                <w:sz w:val="16"/>
              </w:rPr>
              <w:t>AUMENTO</w:t>
            </w:r>
            <w:r>
              <w:rPr>
                <w:b/>
                <w:spacing w:val="-6"/>
                <w:sz w:val="16"/>
              </w:rPr>
              <w:t> </w:t>
            </w:r>
            <w:r>
              <w:rPr>
                <w:b/>
                <w:sz w:val="16"/>
              </w:rPr>
              <w:t>/</w:t>
            </w:r>
            <w:r>
              <w:rPr>
                <w:b/>
                <w:spacing w:val="-5"/>
                <w:sz w:val="16"/>
              </w:rPr>
              <w:t> </w:t>
            </w:r>
            <w:r>
              <w:rPr>
                <w:b/>
                <w:sz w:val="16"/>
              </w:rPr>
              <w:t>DISMINUCIÓN NETA</w:t>
            </w:r>
            <w:r>
              <w:rPr>
                <w:b/>
                <w:spacing w:val="-5"/>
                <w:sz w:val="16"/>
              </w:rPr>
              <w:t> </w:t>
            </w:r>
            <w:r>
              <w:rPr>
                <w:b/>
                <w:sz w:val="16"/>
              </w:rPr>
              <w:t>DEL</w:t>
            </w:r>
            <w:r>
              <w:rPr>
                <w:b/>
                <w:spacing w:val="-2"/>
                <w:sz w:val="16"/>
              </w:rPr>
              <w:t> </w:t>
            </w:r>
            <w:r>
              <w:rPr>
                <w:b/>
                <w:sz w:val="16"/>
              </w:rPr>
              <w:t>EFECTIVO</w:t>
            </w:r>
            <w:r>
              <w:rPr>
                <w:b/>
                <w:spacing w:val="-5"/>
                <w:sz w:val="16"/>
              </w:rPr>
              <w:t> </w:t>
            </w:r>
            <w:r>
              <w:rPr>
                <w:b/>
                <w:sz w:val="16"/>
              </w:rPr>
              <w:t>O </w:t>
            </w:r>
            <w:r>
              <w:rPr>
                <w:b/>
                <w:spacing w:val="-2"/>
                <w:sz w:val="16"/>
              </w:rPr>
              <w:t>EQUIVALENTES</w:t>
            </w:r>
          </w:p>
        </w:tc>
        <w:tc>
          <w:tcPr>
            <w:tcW w:w="822" w:type="dxa"/>
            <w:tcBorders>
              <w:top w:val="double" w:sz="4" w:space="0" w:color="000000"/>
              <w:bottom w:val="double" w:sz="4" w:space="0" w:color="000000"/>
            </w:tcBorders>
            <w:shd w:val="clear" w:color="auto" w:fill="D9D9D9"/>
          </w:tcPr>
          <w:p>
            <w:pPr>
              <w:pStyle w:val="TableParagraph"/>
              <w:jc w:val="left"/>
              <w:rPr>
                <w:rFonts w:ascii="Times New Roman"/>
                <w:sz w:val="12"/>
              </w:rPr>
            </w:pPr>
          </w:p>
        </w:tc>
        <w:tc>
          <w:tcPr>
            <w:tcW w:w="1173" w:type="dxa"/>
            <w:tcBorders>
              <w:top w:val="double" w:sz="4" w:space="0" w:color="000000"/>
              <w:bottom w:val="double" w:sz="4" w:space="0" w:color="000000"/>
            </w:tcBorders>
            <w:shd w:val="clear" w:color="auto" w:fill="D9D9D9"/>
          </w:tcPr>
          <w:p>
            <w:pPr>
              <w:pStyle w:val="TableParagraph"/>
              <w:spacing w:line="161" w:lineRule="exact"/>
              <w:ind w:right="58"/>
              <w:rPr>
                <w:b/>
                <w:sz w:val="16"/>
              </w:rPr>
            </w:pPr>
            <w:r>
              <w:rPr>
                <w:b/>
                <w:spacing w:val="-2"/>
                <w:sz w:val="16"/>
              </w:rPr>
              <w:t>(460.200,96)</w:t>
            </w:r>
          </w:p>
        </w:tc>
        <w:tc>
          <w:tcPr>
            <w:tcW w:w="1270" w:type="dxa"/>
            <w:tcBorders>
              <w:top w:val="double" w:sz="4" w:space="0" w:color="000000"/>
              <w:bottom w:val="double" w:sz="4" w:space="0" w:color="000000"/>
            </w:tcBorders>
            <w:shd w:val="clear" w:color="auto" w:fill="D9D9D9"/>
          </w:tcPr>
          <w:p>
            <w:pPr>
              <w:pStyle w:val="TableParagraph"/>
              <w:spacing w:line="161" w:lineRule="exact"/>
              <w:ind w:right="90"/>
              <w:rPr>
                <w:b/>
                <w:sz w:val="16"/>
              </w:rPr>
            </w:pPr>
            <w:r>
              <w:rPr>
                <w:b/>
                <w:spacing w:val="-2"/>
                <w:sz w:val="16"/>
              </w:rPr>
              <w:t>(534.441,67)</w:t>
            </w:r>
          </w:p>
        </w:tc>
      </w:tr>
      <w:tr>
        <w:trPr>
          <w:trHeight w:val="462" w:hRule="atLeast"/>
        </w:trPr>
        <w:tc>
          <w:tcPr>
            <w:tcW w:w="5510" w:type="dxa"/>
            <w:tcBorders>
              <w:top w:val="double" w:sz="4" w:space="0" w:color="000000"/>
            </w:tcBorders>
          </w:tcPr>
          <w:p>
            <w:pPr>
              <w:pStyle w:val="TableParagraph"/>
              <w:spacing w:before="1"/>
              <w:jc w:val="left"/>
              <w:rPr>
                <w:b/>
                <w:sz w:val="16"/>
              </w:rPr>
            </w:pPr>
          </w:p>
          <w:p>
            <w:pPr>
              <w:pStyle w:val="TableParagraph"/>
              <w:ind w:left="326"/>
              <w:jc w:val="left"/>
              <w:rPr>
                <w:b/>
                <w:sz w:val="16"/>
              </w:rPr>
            </w:pPr>
            <w:r>
              <w:rPr>
                <w:b/>
                <w:sz w:val="16"/>
              </w:rPr>
              <w:t>Efectivo</w:t>
            </w:r>
            <w:r>
              <w:rPr>
                <w:b/>
                <w:spacing w:val="-8"/>
                <w:sz w:val="16"/>
              </w:rPr>
              <w:t> </w:t>
            </w:r>
            <w:r>
              <w:rPr>
                <w:b/>
                <w:sz w:val="16"/>
              </w:rPr>
              <w:t>o</w:t>
            </w:r>
            <w:r>
              <w:rPr>
                <w:b/>
                <w:spacing w:val="-2"/>
                <w:sz w:val="16"/>
              </w:rPr>
              <w:t> </w:t>
            </w:r>
            <w:r>
              <w:rPr>
                <w:b/>
                <w:sz w:val="16"/>
              </w:rPr>
              <w:t>equivalentes</w:t>
            </w:r>
            <w:r>
              <w:rPr>
                <w:b/>
                <w:spacing w:val="-3"/>
                <w:sz w:val="16"/>
              </w:rPr>
              <w:t> </w:t>
            </w:r>
            <w:r>
              <w:rPr>
                <w:b/>
                <w:sz w:val="16"/>
              </w:rPr>
              <w:t>al</w:t>
            </w:r>
            <w:r>
              <w:rPr>
                <w:b/>
                <w:spacing w:val="-2"/>
                <w:sz w:val="16"/>
              </w:rPr>
              <w:t> </w:t>
            </w:r>
            <w:r>
              <w:rPr>
                <w:b/>
                <w:sz w:val="16"/>
              </w:rPr>
              <w:t>comienzo</w:t>
            </w:r>
            <w:r>
              <w:rPr>
                <w:b/>
                <w:spacing w:val="-2"/>
                <w:sz w:val="16"/>
              </w:rPr>
              <w:t> </w:t>
            </w:r>
            <w:r>
              <w:rPr>
                <w:b/>
                <w:sz w:val="16"/>
              </w:rPr>
              <w:t>del</w:t>
            </w:r>
            <w:r>
              <w:rPr>
                <w:b/>
                <w:spacing w:val="-2"/>
                <w:sz w:val="16"/>
              </w:rPr>
              <w:t> ejercicio</w:t>
            </w:r>
          </w:p>
        </w:tc>
        <w:tc>
          <w:tcPr>
            <w:tcW w:w="822" w:type="dxa"/>
            <w:tcBorders>
              <w:top w:val="double" w:sz="4" w:space="0" w:color="000000"/>
            </w:tcBorders>
          </w:tcPr>
          <w:p>
            <w:pPr>
              <w:pStyle w:val="TableParagraph"/>
              <w:spacing w:before="1"/>
              <w:jc w:val="left"/>
              <w:rPr>
                <w:b/>
                <w:sz w:val="16"/>
              </w:rPr>
            </w:pPr>
          </w:p>
          <w:p>
            <w:pPr>
              <w:pStyle w:val="TableParagraph"/>
              <w:ind w:left="63" w:right="2"/>
              <w:jc w:val="center"/>
              <w:rPr>
                <w:b/>
                <w:sz w:val="16"/>
              </w:rPr>
            </w:pPr>
            <w:r>
              <w:rPr>
                <w:b/>
                <w:spacing w:val="-5"/>
                <w:sz w:val="16"/>
              </w:rPr>
              <w:t>11</w:t>
            </w:r>
          </w:p>
        </w:tc>
        <w:tc>
          <w:tcPr>
            <w:tcW w:w="1173" w:type="dxa"/>
            <w:tcBorders>
              <w:top w:val="double" w:sz="4" w:space="0" w:color="000000"/>
            </w:tcBorders>
          </w:tcPr>
          <w:p>
            <w:pPr>
              <w:pStyle w:val="TableParagraph"/>
              <w:spacing w:before="1"/>
              <w:jc w:val="left"/>
              <w:rPr>
                <w:b/>
                <w:sz w:val="16"/>
              </w:rPr>
            </w:pPr>
          </w:p>
          <w:p>
            <w:pPr>
              <w:pStyle w:val="TableParagraph"/>
              <w:ind w:right="56"/>
              <w:rPr>
                <w:b/>
                <w:sz w:val="16"/>
              </w:rPr>
            </w:pPr>
            <w:r>
              <w:rPr>
                <w:b/>
                <w:spacing w:val="-2"/>
                <w:sz w:val="16"/>
              </w:rPr>
              <w:t>1.872.787,70</w:t>
            </w:r>
          </w:p>
        </w:tc>
        <w:tc>
          <w:tcPr>
            <w:tcW w:w="1270" w:type="dxa"/>
            <w:tcBorders>
              <w:top w:val="double" w:sz="4" w:space="0" w:color="000000"/>
            </w:tcBorders>
          </w:tcPr>
          <w:p>
            <w:pPr>
              <w:pStyle w:val="TableParagraph"/>
              <w:spacing w:before="1"/>
              <w:jc w:val="left"/>
              <w:rPr>
                <w:b/>
                <w:sz w:val="16"/>
              </w:rPr>
            </w:pPr>
          </w:p>
          <w:p>
            <w:pPr>
              <w:pStyle w:val="TableParagraph"/>
              <w:ind w:right="88"/>
              <w:rPr>
                <w:b/>
                <w:sz w:val="16"/>
              </w:rPr>
            </w:pPr>
            <w:r>
              <w:rPr>
                <w:b/>
                <w:spacing w:val="-2"/>
                <w:sz w:val="16"/>
              </w:rPr>
              <w:t>2.407.229,37</w:t>
            </w:r>
          </w:p>
        </w:tc>
      </w:tr>
      <w:tr>
        <w:trPr>
          <w:trHeight w:val="270" w:hRule="atLeast"/>
        </w:trPr>
        <w:tc>
          <w:tcPr>
            <w:tcW w:w="5510" w:type="dxa"/>
          </w:tcPr>
          <w:p>
            <w:pPr>
              <w:pStyle w:val="TableParagraph"/>
              <w:spacing w:line="164" w:lineRule="exact" w:before="87"/>
              <w:ind w:left="326"/>
              <w:jc w:val="left"/>
              <w:rPr>
                <w:b/>
                <w:sz w:val="16"/>
              </w:rPr>
            </w:pPr>
            <w:r>
              <w:rPr>
                <w:b/>
                <w:sz w:val="16"/>
              </w:rPr>
              <w:t>Efectivo</w:t>
            </w:r>
            <w:r>
              <w:rPr>
                <w:b/>
                <w:spacing w:val="-5"/>
                <w:sz w:val="16"/>
              </w:rPr>
              <w:t> </w:t>
            </w:r>
            <w:r>
              <w:rPr>
                <w:b/>
                <w:sz w:val="16"/>
              </w:rPr>
              <w:t>o</w:t>
            </w:r>
            <w:r>
              <w:rPr>
                <w:b/>
                <w:spacing w:val="-2"/>
                <w:sz w:val="16"/>
              </w:rPr>
              <w:t> </w:t>
            </w:r>
            <w:r>
              <w:rPr>
                <w:b/>
                <w:sz w:val="16"/>
              </w:rPr>
              <w:t>equivalentes</w:t>
            </w:r>
            <w:r>
              <w:rPr>
                <w:b/>
                <w:spacing w:val="-5"/>
                <w:sz w:val="16"/>
              </w:rPr>
              <w:t> </w:t>
            </w:r>
            <w:r>
              <w:rPr>
                <w:b/>
                <w:sz w:val="16"/>
              </w:rPr>
              <w:t>al</w:t>
            </w:r>
            <w:r>
              <w:rPr>
                <w:b/>
                <w:spacing w:val="-2"/>
                <w:sz w:val="16"/>
              </w:rPr>
              <w:t> </w:t>
            </w:r>
            <w:r>
              <w:rPr>
                <w:b/>
                <w:sz w:val="16"/>
              </w:rPr>
              <w:t>final</w:t>
            </w:r>
            <w:r>
              <w:rPr>
                <w:b/>
                <w:spacing w:val="-4"/>
                <w:sz w:val="16"/>
              </w:rPr>
              <w:t> </w:t>
            </w:r>
            <w:r>
              <w:rPr>
                <w:b/>
                <w:sz w:val="16"/>
              </w:rPr>
              <w:t>del</w:t>
            </w:r>
            <w:r>
              <w:rPr>
                <w:b/>
                <w:spacing w:val="-4"/>
                <w:sz w:val="16"/>
              </w:rPr>
              <w:t> </w:t>
            </w:r>
            <w:r>
              <w:rPr>
                <w:b/>
                <w:spacing w:val="-2"/>
                <w:sz w:val="16"/>
              </w:rPr>
              <w:t>ejercicio</w:t>
            </w:r>
          </w:p>
        </w:tc>
        <w:tc>
          <w:tcPr>
            <w:tcW w:w="822" w:type="dxa"/>
          </w:tcPr>
          <w:p>
            <w:pPr>
              <w:pStyle w:val="TableParagraph"/>
              <w:spacing w:line="164" w:lineRule="exact" w:before="87"/>
              <w:ind w:left="63" w:right="2"/>
              <w:jc w:val="center"/>
              <w:rPr>
                <w:b/>
                <w:sz w:val="16"/>
              </w:rPr>
            </w:pPr>
            <w:r>
              <w:rPr>
                <w:b/>
                <w:spacing w:val="-5"/>
                <w:sz w:val="16"/>
              </w:rPr>
              <w:t>11</w:t>
            </w:r>
          </w:p>
        </w:tc>
        <w:tc>
          <w:tcPr>
            <w:tcW w:w="1173" w:type="dxa"/>
          </w:tcPr>
          <w:p>
            <w:pPr>
              <w:pStyle w:val="TableParagraph"/>
              <w:spacing w:line="164" w:lineRule="exact" w:before="87"/>
              <w:ind w:right="56"/>
              <w:rPr>
                <w:b/>
                <w:sz w:val="16"/>
              </w:rPr>
            </w:pPr>
            <w:r>
              <w:rPr>
                <w:b/>
                <w:spacing w:val="-2"/>
                <w:sz w:val="16"/>
              </w:rPr>
              <w:t>1.412.586,74</w:t>
            </w:r>
          </w:p>
        </w:tc>
        <w:tc>
          <w:tcPr>
            <w:tcW w:w="1270" w:type="dxa"/>
          </w:tcPr>
          <w:p>
            <w:pPr>
              <w:pStyle w:val="TableParagraph"/>
              <w:spacing w:line="164" w:lineRule="exact" w:before="87"/>
              <w:ind w:right="88"/>
              <w:rPr>
                <w:b/>
                <w:sz w:val="16"/>
              </w:rPr>
            </w:pPr>
            <w:r>
              <w:rPr>
                <w:b/>
                <w:spacing w:val="-2"/>
                <w:sz w:val="16"/>
              </w:rPr>
              <w:t>1.872.787,70</w:t>
            </w:r>
          </w:p>
        </w:tc>
      </w:tr>
      <w:tr>
        <w:trPr>
          <w:trHeight w:val="187" w:hRule="atLeast"/>
        </w:trPr>
        <w:tc>
          <w:tcPr>
            <w:tcW w:w="5510" w:type="dxa"/>
          </w:tcPr>
          <w:p>
            <w:pPr>
              <w:pStyle w:val="TableParagraph"/>
              <w:spacing w:line="164" w:lineRule="exact" w:before="3"/>
              <w:jc w:val="left"/>
              <w:rPr>
                <w:sz w:val="16"/>
              </w:rPr>
            </w:pPr>
            <w:r>
              <w:rPr>
                <w:sz w:val="16"/>
              </w:rPr>
              <w:t>(*)</w:t>
            </w:r>
            <w:r>
              <w:rPr>
                <w:spacing w:val="-5"/>
                <w:sz w:val="16"/>
              </w:rPr>
              <w:t> </w:t>
            </w:r>
            <w:r>
              <w:rPr>
                <w:sz w:val="16"/>
              </w:rPr>
              <w:t>Datos</w:t>
            </w:r>
            <w:r>
              <w:rPr>
                <w:spacing w:val="-5"/>
                <w:sz w:val="16"/>
              </w:rPr>
              <w:t> </w:t>
            </w:r>
            <w:r>
              <w:rPr>
                <w:sz w:val="16"/>
              </w:rPr>
              <w:t>reexpresados</w:t>
            </w:r>
            <w:r>
              <w:rPr>
                <w:spacing w:val="-2"/>
                <w:sz w:val="16"/>
              </w:rPr>
              <w:t> </w:t>
            </w:r>
            <w:r>
              <w:rPr>
                <w:sz w:val="16"/>
              </w:rPr>
              <w:t>(ver Nota</w:t>
            </w:r>
            <w:r>
              <w:rPr>
                <w:spacing w:val="-5"/>
                <w:sz w:val="16"/>
              </w:rPr>
              <w:t> </w:t>
            </w:r>
            <w:r>
              <w:rPr>
                <w:spacing w:val="-4"/>
                <w:sz w:val="16"/>
              </w:rPr>
              <w:t>2.2)</w:t>
            </w:r>
          </w:p>
        </w:tc>
        <w:tc>
          <w:tcPr>
            <w:tcW w:w="822" w:type="dxa"/>
          </w:tcPr>
          <w:p>
            <w:pPr>
              <w:pStyle w:val="TableParagraph"/>
              <w:jc w:val="left"/>
              <w:rPr>
                <w:rFonts w:ascii="Times New Roman"/>
                <w:sz w:val="12"/>
              </w:rPr>
            </w:pPr>
          </w:p>
        </w:tc>
        <w:tc>
          <w:tcPr>
            <w:tcW w:w="1173" w:type="dxa"/>
          </w:tcPr>
          <w:p>
            <w:pPr>
              <w:pStyle w:val="TableParagraph"/>
              <w:jc w:val="left"/>
              <w:rPr>
                <w:rFonts w:ascii="Times New Roman"/>
                <w:sz w:val="12"/>
              </w:rPr>
            </w:pPr>
          </w:p>
        </w:tc>
        <w:tc>
          <w:tcPr>
            <w:tcW w:w="1270" w:type="dxa"/>
          </w:tcPr>
          <w:p>
            <w:pPr>
              <w:pStyle w:val="TableParagraph"/>
              <w:jc w:val="left"/>
              <w:rPr>
                <w:rFonts w:ascii="Times New Roman"/>
                <w:sz w:val="12"/>
              </w:rPr>
            </w:pPr>
          </w:p>
        </w:tc>
      </w:tr>
    </w:tbl>
    <w:p>
      <w:pPr>
        <w:pStyle w:val="TableParagraph"/>
        <w:spacing w:after="0"/>
        <w:jc w:val="left"/>
        <w:rPr>
          <w:rFonts w:ascii="Times New Roman"/>
          <w:sz w:val="12"/>
        </w:rPr>
        <w:sectPr>
          <w:headerReference w:type="default" r:id="rId24"/>
          <w:footerReference w:type="default" r:id="rId25"/>
          <w:pgSz w:w="11910" w:h="16840"/>
          <w:pgMar w:header="725" w:footer="971" w:top="1400" w:bottom="1160" w:left="566" w:right="708"/>
        </w:sectPr>
      </w:pPr>
    </w:p>
    <w:p>
      <w:pPr>
        <w:pStyle w:val="BodyText"/>
        <w:rPr>
          <w:b/>
        </w:rPr>
      </w:pPr>
    </w:p>
    <w:p>
      <w:pPr>
        <w:pStyle w:val="BodyText"/>
        <w:spacing w:before="5"/>
        <w:rPr>
          <w:b/>
        </w:rPr>
      </w:pPr>
    </w:p>
    <w:p>
      <w:pPr>
        <w:pStyle w:val="ListParagraph"/>
        <w:numPr>
          <w:ilvl w:val="0"/>
          <w:numId w:val="7"/>
        </w:numPr>
        <w:tabs>
          <w:tab w:pos="1132" w:val="left" w:leader="none"/>
        </w:tabs>
        <w:spacing w:line="240" w:lineRule="auto" w:before="0" w:after="0"/>
        <w:ind w:left="1132" w:right="0" w:hanging="282"/>
        <w:jc w:val="left"/>
        <w:rPr>
          <w:b/>
          <w:sz w:val="20"/>
        </w:rPr>
      </w:pPr>
      <w:r>
        <w:rPr>
          <w:b/>
          <w:sz w:val="20"/>
        </w:rPr>
        <w:t>ACTIVIDAD</w:t>
      </w:r>
      <w:r>
        <w:rPr>
          <w:b/>
          <w:spacing w:val="-5"/>
          <w:sz w:val="20"/>
        </w:rPr>
        <w:t> </w:t>
      </w:r>
      <w:r>
        <w:rPr>
          <w:b/>
          <w:sz w:val="20"/>
        </w:rPr>
        <w:t>DE</w:t>
      </w:r>
      <w:r>
        <w:rPr>
          <w:b/>
          <w:spacing w:val="-9"/>
          <w:sz w:val="20"/>
        </w:rPr>
        <w:t> </w:t>
      </w:r>
      <w:r>
        <w:rPr>
          <w:b/>
          <w:sz w:val="20"/>
        </w:rPr>
        <w:t>LA</w:t>
      </w:r>
      <w:r>
        <w:rPr>
          <w:b/>
          <w:spacing w:val="-5"/>
          <w:sz w:val="20"/>
        </w:rPr>
        <w:t> </w:t>
      </w:r>
      <w:r>
        <w:rPr>
          <w:b/>
          <w:spacing w:val="-2"/>
          <w:sz w:val="20"/>
        </w:rPr>
        <w:t>SOCIEDAD</w:t>
      </w:r>
    </w:p>
    <w:p>
      <w:pPr>
        <w:pStyle w:val="BodyText"/>
        <w:spacing w:before="1"/>
        <w:rPr>
          <w:b/>
        </w:rPr>
      </w:pPr>
    </w:p>
    <w:p>
      <w:pPr>
        <w:pStyle w:val="BodyText"/>
        <w:ind w:left="850" w:right="410"/>
        <w:jc w:val="both"/>
      </w:pPr>
      <w:r>
        <w:rPr/>
        <w:t>La</w:t>
      </w:r>
      <w:r>
        <w:rPr>
          <w:spacing w:val="-6"/>
        </w:rPr>
        <w:t> </w:t>
      </w:r>
      <w:r>
        <w:rPr/>
        <w:t>sociedad</w:t>
      </w:r>
      <w:r>
        <w:rPr>
          <w:spacing w:val="-6"/>
        </w:rPr>
        <w:t> </w:t>
      </w:r>
      <w:r>
        <w:rPr/>
        <w:t>se</w:t>
      </w:r>
      <w:r>
        <w:rPr>
          <w:spacing w:val="-6"/>
        </w:rPr>
        <w:t> </w:t>
      </w:r>
      <w:r>
        <w:rPr/>
        <w:t>constituyó</w:t>
      </w:r>
      <w:r>
        <w:rPr>
          <w:spacing w:val="-6"/>
        </w:rPr>
        <w:t> </w:t>
      </w:r>
      <w:r>
        <w:rPr/>
        <w:t>el</w:t>
      </w:r>
      <w:r>
        <w:rPr>
          <w:spacing w:val="-6"/>
        </w:rPr>
        <w:t> </w:t>
      </w:r>
      <w:r>
        <w:rPr/>
        <w:t>26</w:t>
      </w:r>
      <w:r>
        <w:rPr>
          <w:spacing w:val="-9"/>
        </w:rPr>
        <w:t> </w:t>
      </w:r>
      <w:r>
        <w:rPr/>
        <w:t>de</w:t>
      </w:r>
      <w:r>
        <w:rPr>
          <w:spacing w:val="-6"/>
        </w:rPr>
        <w:t> </w:t>
      </w:r>
      <w:r>
        <w:rPr/>
        <w:t>agosto</w:t>
      </w:r>
      <w:r>
        <w:rPr>
          <w:spacing w:val="-6"/>
        </w:rPr>
        <w:t> </w:t>
      </w:r>
      <w:r>
        <w:rPr/>
        <w:t>de</w:t>
      </w:r>
      <w:r>
        <w:rPr>
          <w:spacing w:val="-10"/>
        </w:rPr>
        <w:t> </w:t>
      </w:r>
      <w:r>
        <w:rPr/>
        <w:t>1964</w:t>
      </w:r>
      <w:r>
        <w:rPr>
          <w:spacing w:val="-6"/>
        </w:rPr>
        <w:t> </w:t>
      </w:r>
      <w:r>
        <w:rPr/>
        <w:t>como</w:t>
      </w:r>
      <w:r>
        <w:rPr>
          <w:spacing w:val="-6"/>
        </w:rPr>
        <w:t> </w:t>
      </w:r>
      <w:r>
        <w:rPr/>
        <w:t>Sociedad</w:t>
      </w:r>
      <w:r>
        <w:rPr>
          <w:spacing w:val="-6"/>
        </w:rPr>
        <w:t> </w:t>
      </w:r>
      <w:r>
        <w:rPr/>
        <w:t>Anónima,</w:t>
      </w:r>
      <w:r>
        <w:rPr>
          <w:spacing w:val="-3"/>
        </w:rPr>
        <w:t> </w:t>
      </w:r>
      <w:r>
        <w:rPr/>
        <w:t>en</w:t>
      </w:r>
      <w:r>
        <w:rPr>
          <w:spacing w:val="-10"/>
        </w:rPr>
        <w:t> </w:t>
      </w:r>
      <w:r>
        <w:rPr/>
        <w:t>escritura</w:t>
      </w:r>
      <w:r>
        <w:rPr>
          <w:spacing w:val="-6"/>
        </w:rPr>
        <w:t> </w:t>
      </w:r>
      <w:r>
        <w:rPr/>
        <w:t>pública</w:t>
      </w:r>
      <w:r>
        <w:rPr>
          <w:spacing w:val="-6"/>
        </w:rPr>
        <w:t> </w:t>
      </w:r>
      <w:r>
        <w:rPr/>
        <w:t>n°</w:t>
      </w:r>
      <w:r>
        <w:rPr>
          <w:spacing w:val="-3"/>
        </w:rPr>
        <w:t> </w:t>
      </w:r>
      <w:r>
        <w:rPr/>
        <w:t>4427, otorgada ante el notario D. Antonio Duque Calderón. Su domicilio social se encuentra establecido en la Avenida Republica de Nicaragua, 11-13, Urbanización Díaz Casanova, en Las Palmas de Gran Canaria.</w:t>
      </w:r>
    </w:p>
    <w:p>
      <w:pPr>
        <w:pStyle w:val="BodyText"/>
        <w:spacing w:before="2"/>
      </w:pPr>
    </w:p>
    <w:p>
      <w:pPr>
        <w:pStyle w:val="BodyText"/>
        <w:ind w:left="850" w:right="415"/>
        <w:jc w:val="both"/>
      </w:pPr>
      <w:r>
        <w:rPr/>
        <w:t>La actividad de la Sociedad se centra principalmente en la fabricación y en la compraventa de piensos compuestos y simples. La actividad actual de la Sociedad coincide con su objeto social.</w:t>
      </w:r>
    </w:p>
    <w:p>
      <w:pPr>
        <w:pStyle w:val="BodyText"/>
        <w:spacing w:before="1"/>
      </w:pPr>
    </w:p>
    <w:p>
      <w:pPr>
        <w:pStyle w:val="BodyText"/>
        <w:ind w:left="850" w:right="405"/>
        <w:jc w:val="both"/>
      </w:pPr>
      <w:r>
        <w:rPr/>
        <w:t>En</w:t>
      </w:r>
      <w:r>
        <w:rPr>
          <w:spacing w:val="-5"/>
        </w:rPr>
        <w:t> </w:t>
      </w:r>
      <w:r>
        <w:rPr/>
        <w:t>Junta</w:t>
      </w:r>
      <w:r>
        <w:rPr>
          <w:spacing w:val="-5"/>
        </w:rPr>
        <w:t> </w:t>
      </w:r>
      <w:r>
        <w:rPr/>
        <w:t>General</w:t>
      </w:r>
      <w:r>
        <w:rPr>
          <w:spacing w:val="-5"/>
        </w:rPr>
        <w:t> </w:t>
      </w:r>
      <w:r>
        <w:rPr/>
        <w:t>Extraordinaria, celebrada</w:t>
      </w:r>
      <w:r>
        <w:rPr>
          <w:spacing w:val="-5"/>
        </w:rPr>
        <w:t> </w:t>
      </w:r>
      <w:r>
        <w:rPr/>
        <w:t>el</w:t>
      </w:r>
      <w:r>
        <w:rPr>
          <w:spacing w:val="-5"/>
        </w:rPr>
        <w:t> </w:t>
      </w:r>
      <w:r>
        <w:rPr/>
        <w:t>29</w:t>
      </w:r>
      <w:r>
        <w:rPr>
          <w:spacing w:val="-5"/>
        </w:rPr>
        <w:t> </w:t>
      </w:r>
      <w:r>
        <w:rPr/>
        <w:t>de</w:t>
      </w:r>
      <w:r>
        <w:rPr>
          <w:spacing w:val="-7"/>
        </w:rPr>
        <w:t> </w:t>
      </w:r>
      <w:r>
        <w:rPr/>
        <w:t>diciembre</w:t>
      </w:r>
      <w:r>
        <w:rPr>
          <w:spacing w:val="-5"/>
        </w:rPr>
        <w:t> </w:t>
      </w:r>
      <w:r>
        <w:rPr/>
        <w:t>de</w:t>
      </w:r>
      <w:r>
        <w:rPr>
          <w:spacing w:val="-7"/>
        </w:rPr>
        <w:t> </w:t>
      </w:r>
      <w:r>
        <w:rPr/>
        <w:t>2020</w:t>
      </w:r>
      <w:r>
        <w:rPr>
          <w:spacing w:val="-5"/>
        </w:rPr>
        <w:t> </w:t>
      </w:r>
      <w:r>
        <w:rPr/>
        <w:t>se</w:t>
      </w:r>
      <w:r>
        <w:rPr>
          <w:spacing w:val="-5"/>
        </w:rPr>
        <w:t> </w:t>
      </w:r>
      <w:r>
        <w:rPr/>
        <w:t>procedió</w:t>
      </w:r>
      <w:r>
        <w:rPr>
          <w:spacing w:val="-5"/>
        </w:rPr>
        <w:t> </w:t>
      </w:r>
      <w:r>
        <w:rPr/>
        <w:t>a</w:t>
      </w:r>
      <w:r>
        <w:rPr>
          <w:spacing w:val="-7"/>
        </w:rPr>
        <w:t> </w:t>
      </w:r>
      <w:r>
        <w:rPr/>
        <w:t>la</w:t>
      </w:r>
      <w:r>
        <w:rPr>
          <w:spacing w:val="-5"/>
        </w:rPr>
        <w:t> </w:t>
      </w:r>
      <w:r>
        <w:rPr/>
        <w:t>aprobación</w:t>
      </w:r>
      <w:r>
        <w:rPr>
          <w:spacing w:val="-5"/>
        </w:rPr>
        <w:t> </w:t>
      </w:r>
      <w:r>
        <w:rPr/>
        <w:t>de</w:t>
      </w:r>
      <w:r>
        <w:rPr>
          <w:spacing w:val="-8"/>
        </w:rPr>
        <w:t> </w:t>
      </w:r>
      <w:r>
        <w:rPr/>
        <w:t>las fusiones</w:t>
      </w:r>
      <w:r>
        <w:rPr>
          <w:spacing w:val="-10"/>
        </w:rPr>
        <w:t> </w:t>
      </w:r>
      <w:r>
        <w:rPr/>
        <w:t>de</w:t>
      </w:r>
      <w:r>
        <w:rPr>
          <w:spacing w:val="-14"/>
        </w:rPr>
        <w:t> </w:t>
      </w:r>
      <w:r>
        <w:rPr/>
        <w:t>las</w:t>
      </w:r>
      <w:r>
        <w:rPr>
          <w:spacing w:val="-10"/>
        </w:rPr>
        <w:t> </w:t>
      </w:r>
      <w:r>
        <w:rPr/>
        <w:t>sociedades</w:t>
      </w:r>
      <w:r>
        <w:rPr>
          <w:spacing w:val="-10"/>
        </w:rPr>
        <w:t> </w:t>
      </w:r>
      <w:r>
        <w:rPr/>
        <w:t>dependientes</w:t>
      </w:r>
      <w:r>
        <w:rPr>
          <w:spacing w:val="-10"/>
        </w:rPr>
        <w:t> </w:t>
      </w:r>
      <w:r>
        <w:rPr/>
        <w:t>Ganadería</w:t>
      </w:r>
      <w:r>
        <w:rPr>
          <w:spacing w:val="-10"/>
        </w:rPr>
        <w:t> </w:t>
      </w:r>
      <w:r>
        <w:rPr/>
        <w:t>Mezque,</w:t>
      </w:r>
      <w:r>
        <w:rPr>
          <w:spacing w:val="-8"/>
        </w:rPr>
        <w:t> </w:t>
      </w:r>
      <w:r>
        <w:rPr/>
        <w:t>S.L.U.</w:t>
      </w:r>
      <w:r>
        <w:rPr>
          <w:spacing w:val="-9"/>
        </w:rPr>
        <w:t> </w:t>
      </w:r>
      <w:r>
        <w:rPr/>
        <w:t>y</w:t>
      </w:r>
      <w:r>
        <w:rPr>
          <w:spacing w:val="-14"/>
        </w:rPr>
        <w:t> </w:t>
      </w:r>
      <w:r>
        <w:rPr/>
        <w:t>Graneros</w:t>
      </w:r>
      <w:r>
        <w:rPr>
          <w:spacing w:val="-12"/>
        </w:rPr>
        <w:t> </w:t>
      </w:r>
      <w:r>
        <w:rPr/>
        <w:t>de</w:t>
      </w:r>
      <w:r>
        <w:rPr>
          <w:spacing w:val="-14"/>
        </w:rPr>
        <w:t> </w:t>
      </w:r>
      <w:r>
        <w:rPr/>
        <w:t>Fuerteventura,</w:t>
      </w:r>
      <w:r>
        <w:rPr>
          <w:spacing w:val="-8"/>
        </w:rPr>
        <w:t> </w:t>
      </w:r>
      <w:r>
        <w:rPr/>
        <w:t>S.A.U., como</w:t>
      </w:r>
      <w:r>
        <w:rPr>
          <w:spacing w:val="-7"/>
        </w:rPr>
        <w:t> </w:t>
      </w:r>
      <w:r>
        <w:rPr/>
        <w:t>sociedades</w:t>
      </w:r>
      <w:r>
        <w:rPr>
          <w:spacing w:val="-5"/>
        </w:rPr>
        <w:t> </w:t>
      </w:r>
      <w:r>
        <w:rPr/>
        <w:t>absorbidas,</w:t>
      </w:r>
      <w:r>
        <w:rPr>
          <w:spacing w:val="-5"/>
        </w:rPr>
        <w:t> </w:t>
      </w:r>
      <w:r>
        <w:rPr/>
        <w:t>a</w:t>
      </w:r>
      <w:r>
        <w:rPr>
          <w:spacing w:val="-11"/>
        </w:rPr>
        <w:t> </w:t>
      </w:r>
      <w:r>
        <w:rPr/>
        <w:t>favor</w:t>
      </w:r>
      <w:r>
        <w:rPr>
          <w:spacing w:val="-5"/>
        </w:rPr>
        <w:t> </w:t>
      </w:r>
      <w:r>
        <w:rPr/>
        <w:t>de</w:t>
      </w:r>
      <w:r>
        <w:rPr>
          <w:spacing w:val="-10"/>
        </w:rPr>
        <w:t> </w:t>
      </w:r>
      <w:r>
        <w:rPr/>
        <w:t>Compañía</w:t>
      </w:r>
      <w:r>
        <w:rPr>
          <w:spacing w:val="-7"/>
        </w:rPr>
        <w:t> </w:t>
      </w:r>
      <w:r>
        <w:rPr/>
        <w:t>Canaria</w:t>
      </w:r>
      <w:r>
        <w:rPr>
          <w:spacing w:val="-7"/>
        </w:rPr>
        <w:t> </w:t>
      </w:r>
      <w:r>
        <w:rPr/>
        <w:t>de</w:t>
      </w:r>
      <w:r>
        <w:rPr>
          <w:spacing w:val="-7"/>
        </w:rPr>
        <w:t> </w:t>
      </w:r>
      <w:r>
        <w:rPr/>
        <w:t>Piensos,</w:t>
      </w:r>
      <w:r>
        <w:rPr>
          <w:spacing w:val="-5"/>
        </w:rPr>
        <w:t> </w:t>
      </w:r>
      <w:r>
        <w:rPr/>
        <w:t>S.A.,</w:t>
      </w:r>
      <w:r>
        <w:rPr>
          <w:spacing w:val="-10"/>
        </w:rPr>
        <w:t> </w:t>
      </w:r>
      <w:r>
        <w:rPr/>
        <w:t>como</w:t>
      </w:r>
      <w:r>
        <w:rPr>
          <w:spacing w:val="-7"/>
        </w:rPr>
        <w:t> </w:t>
      </w:r>
      <w:r>
        <w:rPr/>
        <w:t>sociedad</w:t>
      </w:r>
      <w:r>
        <w:rPr>
          <w:spacing w:val="-7"/>
        </w:rPr>
        <w:t> </w:t>
      </w:r>
      <w:r>
        <w:rPr/>
        <w:t>absorbente, todo</w:t>
      </w:r>
      <w:r>
        <w:rPr>
          <w:spacing w:val="-4"/>
        </w:rPr>
        <w:t> </w:t>
      </w:r>
      <w:r>
        <w:rPr/>
        <w:t>ello de</w:t>
      </w:r>
      <w:r>
        <w:rPr>
          <w:spacing w:val="-3"/>
        </w:rPr>
        <w:t> </w:t>
      </w:r>
      <w:r>
        <w:rPr/>
        <w:t>conformidad con</w:t>
      </w:r>
      <w:r>
        <w:rPr>
          <w:spacing w:val="-3"/>
        </w:rPr>
        <w:t> </w:t>
      </w:r>
      <w:r>
        <w:rPr/>
        <w:t>los</w:t>
      </w:r>
      <w:r>
        <w:rPr>
          <w:spacing w:val="-7"/>
        </w:rPr>
        <w:t> </w:t>
      </w:r>
      <w:r>
        <w:rPr/>
        <w:t>Proyectos</w:t>
      </w:r>
      <w:r>
        <w:rPr>
          <w:spacing w:val="-7"/>
        </w:rPr>
        <w:t> </w:t>
      </w:r>
      <w:r>
        <w:rPr/>
        <w:t>de</w:t>
      </w:r>
      <w:r>
        <w:rPr>
          <w:spacing w:val="-5"/>
        </w:rPr>
        <w:t> </w:t>
      </w:r>
      <w:r>
        <w:rPr/>
        <w:t>Fusión redactados y suscritos el</w:t>
      </w:r>
      <w:r>
        <w:rPr>
          <w:spacing w:val="-8"/>
        </w:rPr>
        <w:t> </w:t>
      </w:r>
      <w:r>
        <w:rPr/>
        <w:t>30 de</w:t>
      </w:r>
      <w:r>
        <w:rPr>
          <w:spacing w:val="-7"/>
        </w:rPr>
        <w:t> </w:t>
      </w:r>
      <w:r>
        <w:rPr/>
        <w:t>junio</w:t>
      </w:r>
      <w:r>
        <w:rPr>
          <w:spacing w:val="-3"/>
        </w:rPr>
        <w:t> </w:t>
      </w:r>
      <w:r>
        <w:rPr/>
        <w:t>de 2020</w:t>
      </w:r>
      <w:r>
        <w:rPr>
          <w:spacing w:val="-3"/>
        </w:rPr>
        <w:t> </w:t>
      </w:r>
      <w:r>
        <w:rPr/>
        <w:t>por el Consejo de Administración de Compañía Canaria de Piensos, S.A y los administradores únicos de Ganadería Mezque, S.L.U. y Graneros de Fuerteventura, S.A.U.</w:t>
      </w:r>
    </w:p>
    <w:p>
      <w:pPr>
        <w:pStyle w:val="BodyText"/>
        <w:spacing w:before="228"/>
        <w:ind w:left="850" w:right="407"/>
        <w:jc w:val="both"/>
      </w:pPr>
      <w:r>
        <w:rPr/>
        <w:t>Los balances de fusión fueron los correspondientes al ejercicio anual terminado el 31 de diciembre de </w:t>
      </w:r>
      <w:r>
        <w:rPr>
          <w:spacing w:val="-2"/>
        </w:rPr>
        <w:t>2019.</w:t>
      </w:r>
    </w:p>
    <w:p>
      <w:pPr>
        <w:pStyle w:val="BodyText"/>
        <w:spacing w:before="3"/>
      </w:pPr>
    </w:p>
    <w:p>
      <w:pPr>
        <w:pStyle w:val="BodyText"/>
        <w:spacing w:line="237" w:lineRule="auto"/>
        <w:ind w:left="850" w:right="399"/>
        <w:jc w:val="both"/>
      </w:pPr>
      <w:r>
        <w:rPr/>
        <w:t>Las</w:t>
      </w:r>
      <w:r>
        <w:rPr>
          <w:spacing w:val="-3"/>
        </w:rPr>
        <w:t> </w:t>
      </w:r>
      <w:r>
        <w:rPr/>
        <w:t>operaciones</w:t>
      </w:r>
      <w:r>
        <w:rPr>
          <w:spacing w:val="-3"/>
        </w:rPr>
        <w:t> </w:t>
      </w:r>
      <w:r>
        <w:rPr/>
        <w:t>de</w:t>
      </w:r>
      <w:r>
        <w:rPr>
          <w:spacing w:val="-4"/>
        </w:rPr>
        <w:t> </w:t>
      </w:r>
      <w:r>
        <w:rPr/>
        <w:t>las</w:t>
      </w:r>
      <w:r>
        <w:rPr>
          <w:spacing w:val="-2"/>
        </w:rPr>
        <w:t> </w:t>
      </w:r>
      <w:r>
        <w:rPr/>
        <w:t>sociedades</w:t>
      </w:r>
      <w:r>
        <w:rPr>
          <w:spacing w:val="-2"/>
        </w:rPr>
        <w:t> </w:t>
      </w:r>
      <w:r>
        <w:rPr/>
        <w:t>absorbidas</w:t>
      </w:r>
      <w:r>
        <w:rPr>
          <w:spacing w:val="-3"/>
        </w:rPr>
        <w:t> </w:t>
      </w:r>
      <w:r>
        <w:rPr/>
        <w:t>se</w:t>
      </w:r>
      <w:r>
        <w:rPr>
          <w:spacing w:val="-7"/>
        </w:rPr>
        <w:t> </w:t>
      </w:r>
      <w:r>
        <w:rPr/>
        <w:t>consideraron</w:t>
      </w:r>
      <w:r>
        <w:rPr>
          <w:spacing w:val="-4"/>
        </w:rPr>
        <w:t> </w:t>
      </w:r>
      <w:r>
        <w:rPr/>
        <w:t>realizadas</w:t>
      </w:r>
      <w:r>
        <w:rPr>
          <w:spacing w:val="-2"/>
        </w:rPr>
        <w:t> </w:t>
      </w:r>
      <w:r>
        <w:rPr/>
        <w:t>a</w:t>
      </w:r>
      <w:r>
        <w:rPr>
          <w:spacing w:val="-4"/>
        </w:rPr>
        <w:t> </w:t>
      </w:r>
      <w:r>
        <w:rPr/>
        <w:t>efectos</w:t>
      </w:r>
      <w:r>
        <w:rPr>
          <w:spacing w:val="-7"/>
        </w:rPr>
        <w:t> </w:t>
      </w:r>
      <w:r>
        <w:rPr/>
        <w:t>contables</w:t>
      </w:r>
      <w:r>
        <w:rPr>
          <w:spacing w:val="-2"/>
        </w:rPr>
        <w:t> </w:t>
      </w:r>
      <w:r>
        <w:rPr/>
        <w:t>por</w:t>
      </w:r>
      <w:r>
        <w:rPr>
          <w:spacing w:val="-3"/>
        </w:rPr>
        <w:t> </w:t>
      </w:r>
      <w:r>
        <w:rPr/>
        <w:t>cuenta de la Sociedad a partir del 1 de enero de 2020. La fecha de inscripción en el registro mercantil de Las Palmas de</w:t>
      </w:r>
      <w:r>
        <w:rPr>
          <w:spacing w:val="-6"/>
        </w:rPr>
        <w:t> </w:t>
      </w:r>
      <w:r>
        <w:rPr/>
        <w:t>Graneros de</w:t>
      </w:r>
      <w:r>
        <w:rPr>
          <w:spacing w:val="-7"/>
        </w:rPr>
        <w:t> </w:t>
      </w:r>
      <w:r>
        <w:rPr/>
        <w:t>Fuerteventura,</w:t>
      </w:r>
      <w:r>
        <w:rPr>
          <w:spacing w:val="-4"/>
        </w:rPr>
        <w:t> </w:t>
      </w:r>
      <w:r>
        <w:rPr/>
        <w:t>S.A.U.</w:t>
      </w:r>
      <w:r>
        <w:rPr>
          <w:spacing w:val="-2"/>
        </w:rPr>
        <w:t> </w:t>
      </w:r>
      <w:r>
        <w:rPr/>
        <w:t>fue</w:t>
      </w:r>
      <w:r>
        <w:rPr>
          <w:spacing w:val="-7"/>
        </w:rPr>
        <w:t> </w:t>
      </w:r>
      <w:r>
        <w:rPr/>
        <w:t>el 27</w:t>
      </w:r>
      <w:r>
        <w:rPr>
          <w:spacing w:val="-7"/>
        </w:rPr>
        <w:t> </w:t>
      </w:r>
      <w:r>
        <w:rPr/>
        <w:t>de mayo</w:t>
      </w:r>
      <w:r>
        <w:rPr>
          <w:spacing w:val="-8"/>
        </w:rPr>
        <w:t> </w:t>
      </w:r>
      <w:r>
        <w:rPr/>
        <w:t>de 2021</w:t>
      </w:r>
      <w:r>
        <w:rPr>
          <w:spacing w:val="-7"/>
        </w:rPr>
        <w:t> </w:t>
      </w:r>
      <w:r>
        <w:rPr/>
        <w:t>y de</w:t>
      </w:r>
      <w:r>
        <w:rPr>
          <w:spacing w:val="-7"/>
        </w:rPr>
        <w:t> </w:t>
      </w:r>
      <w:r>
        <w:rPr/>
        <w:t>Ganadería</w:t>
      </w:r>
      <w:r>
        <w:rPr>
          <w:spacing w:val="-5"/>
        </w:rPr>
        <w:t> </w:t>
      </w:r>
      <w:r>
        <w:rPr/>
        <w:t>Mezque,</w:t>
      </w:r>
      <w:r>
        <w:rPr>
          <w:spacing w:val="-4"/>
        </w:rPr>
        <w:t> </w:t>
      </w:r>
      <w:r>
        <w:rPr/>
        <w:t>S.L.U. el 13 de mayo de 2021.</w:t>
      </w:r>
    </w:p>
    <w:p>
      <w:pPr>
        <w:pStyle w:val="BodyText"/>
        <w:spacing w:before="5"/>
      </w:pPr>
    </w:p>
    <w:p>
      <w:pPr>
        <w:pStyle w:val="BodyText"/>
        <w:ind w:left="850" w:right="407"/>
        <w:jc w:val="both"/>
      </w:pPr>
      <w:r>
        <w:rPr/>
        <w:t>La</w:t>
      </w:r>
      <w:r>
        <w:rPr>
          <w:spacing w:val="-4"/>
        </w:rPr>
        <w:t> </w:t>
      </w:r>
      <w:r>
        <w:rPr/>
        <w:t>Sociedad</w:t>
      </w:r>
      <w:r>
        <w:rPr>
          <w:spacing w:val="-1"/>
        </w:rPr>
        <w:t> </w:t>
      </w:r>
      <w:r>
        <w:rPr/>
        <w:t>está</w:t>
      </w:r>
      <w:r>
        <w:rPr>
          <w:spacing w:val="-1"/>
        </w:rPr>
        <w:t> </w:t>
      </w:r>
      <w:r>
        <w:rPr/>
        <w:t>integrada</w:t>
      </w:r>
      <w:r>
        <w:rPr>
          <w:spacing w:val="-4"/>
        </w:rPr>
        <w:t> </w:t>
      </w:r>
      <w:r>
        <w:rPr/>
        <w:t>en</w:t>
      </w:r>
      <w:r>
        <w:rPr>
          <w:spacing w:val="-1"/>
        </w:rPr>
        <w:t> </w:t>
      </w:r>
      <w:r>
        <w:rPr/>
        <w:t>el</w:t>
      </w:r>
      <w:r>
        <w:rPr>
          <w:spacing w:val="-4"/>
        </w:rPr>
        <w:t> </w:t>
      </w:r>
      <w:r>
        <w:rPr/>
        <w:t>grupo</w:t>
      </w:r>
      <w:r>
        <w:rPr>
          <w:spacing w:val="-1"/>
        </w:rPr>
        <w:t> </w:t>
      </w:r>
      <w:r>
        <w:rPr/>
        <w:t>de</w:t>
      </w:r>
      <w:r>
        <w:rPr>
          <w:spacing w:val="-4"/>
        </w:rPr>
        <w:t> </w:t>
      </w:r>
      <w:r>
        <w:rPr/>
        <w:t>empresas</w:t>
      </w:r>
      <w:r>
        <w:rPr>
          <w:spacing w:val="-1"/>
        </w:rPr>
        <w:t> </w:t>
      </w:r>
      <w:r>
        <w:rPr/>
        <w:t>que</w:t>
      </w:r>
      <w:r>
        <w:rPr>
          <w:spacing w:val="-1"/>
        </w:rPr>
        <w:t> </w:t>
      </w:r>
      <w:r>
        <w:rPr/>
        <w:t>encabeza, desde</w:t>
      </w:r>
      <w:r>
        <w:rPr>
          <w:spacing w:val="-4"/>
        </w:rPr>
        <w:t> </w:t>
      </w:r>
      <w:r>
        <w:rPr/>
        <w:t>el</w:t>
      </w:r>
      <w:r>
        <w:rPr>
          <w:spacing w:val="-1"/>
        </w:rPr>
        <w:t> </w:t>
      </w:r>
      <w:r>
        <w:rPr/>
        <w:t>9</w:t>
      </w:r>
      <w:r>
        <w:rPr>
          <w:spacing w:val="-1"/>
        </w:rPr>
        <w:t> </w:t>
      </w:r>
      <w:r>
        <w:rPr/>
        <w:t>de</w:t>
      </w:r>
      <w:r>
        <w:rPr>
          <w:spacing w:val="-5"/>
        </w:rPr>
        <w:t> </w:t>
      </w:r>
      <w:r>
        <w:rPr/>
        <w:t>noviembre</w:t>
      </w:r>
      <w:r>
        <w:rPr>
          <w:spacing w:val="-1"/>
        </w:rPr>
        <w:t> </w:t>
      </w:r>
      <w:r>
        <w:rPr/>
        <w:t>de</w:t>
      </w:r>
      <w:r>
        <w:rPr>
          <w:spacing w:val="-4"/>
        </w:rPr>
        <w:t> </w:t>
      </w:r>
      <w:r>
        <w:rPr/>
        <w:t>2016,</w:t>
      </w:r>
      <w:r>
        <w:rPr>
          <w:spacing w:val="-1"/>
        </w:rPr>
        <w:t> </w:t>
      </w:r>
      <w:r>
        <w:rPr/>
        <w:t>la sociedad</w:t>
      </w:r>
      <w:r>
        <w:rPr>
          <w:spacing w:val="-14"/>
        </w:rPr>
        <w:t> </w:t>
      </w:r>
      <w:r>
        <w:rPr/>
        <w:t>Atalla</w:t>
      </w:r>
      <w:r>
        <w:rPr>
          <w:spacing w:val="-14"/>
        </w:rPr>
        <w:t> </w:t>
      </w:r>
      <w:r>
        <w:rPr/>
        <w:t>Inversiones,</w:t>
      </w:r>
      <w:r>
        <w:rPr>
          <w:spacing w:val="-12"/>
        </w:rPr>
        <w:t> </w:t>
      </w:r>
      <w:r>
        <w:rPr/>
        <w:t>S.L.</w:t>
      </w:r>
      <w:r>
        <w:rPr>
          <w:spacing w:val="-11"/>
        </w:rPr>
        <w:t> </w:t>
      </w:r>
      <w:r>
        <w:rPr/>
        <w:t>(Atalla</w:t>
      </w:r>
      <w:r>
        <w:rPr>
          <w:spacing w:val="-13"/>
        </w:rPr>
        <w:t> </w:t>
      </w:r>
      <w:r>
        <w:rPr/>
        <w:t>Inversiones,</w:t>
      </w:r>
      <w:r>
        <w:rPr>
          <w:spacing w:val="-11"/>
        </w:rPr>
        <w:t> </w:t>
      </w:r>
      <w:r>
        <w:rPr/>
        <w:t>S.L.</w:t>
      </w:r>
      <w:r>
        <w:rPr>
          <w:spacing w:val="-13"/>
        </w:rPr>
        <w:t> </w:t>
      </w:r>
      <w:r>
        <w:rPr/>
        <w:t>y</w:t>
      </w:r>
      <w:r>
        <w:rPr>
          <w:spacing w:val="-13"/>
        </w:rPr>
        <w:t> </w:t>
      </w:r>
      <w:r>
        <w:rPr/>
        <w:t>Sociedades</w:t>
      </w:r>
      <w:r>
        <w:rPr>
          <w:spacing w:val="-13"/>
        </w:rPr>
        <w:t> </w:t>
      </w:r>
      <w:r>
        <w:rPr/>
        <w:t>dependientes),</w:t>
      </w:r>
      <w:r>
        <w:rPr>
          <w:spacing w:val="-11"/>
        </w:rPr>
        <w:t> </w:t>
      </w:r>
      <w:r>
        <w:rPr/>
        <w:t>con</w:t>
      </w:r>
      <w:r>
        <w:rPr>
          <w:spacing w:val="-13"/>
        </w:rPr>
        <w:t> </w:t>
      </w:r>
      <w:r>
        <w:rPr/>
        <w:t>domicilio</w:t>
      </w:r>
      <w:r>
        <w:rPr>
          <w:spacing w:val="-14"/>
        </w:rPr>
        <w:t> </w:t>
      </w:r>
      <w:r>
        <w:rPr/>
        <w:t>social en la calle Obispo Rabadán, número 28, 4º, Las Palmas de Gran Canaria. Hasta esa fecha, la Sociedad era</w:t>
      </w:r>
      <w:r>
        <w:rPr>
          <w:spacing w:val="-2"/>
        </w:rPr>
        <w:t> </w:t>
      </w:r>
      <w:r>
        <w:rPr/>
        <w:t>la</w:t>
      </w:r>
      <w:r>
        <w:rPr>
          <w:spacing w:val="-3"/>
        </w:rPr>
        <w:t> </w:t>
      </w:r>
      <w:r>
        <w:rPr/>
        <w:t>Sociedad</w:t>
      </w:r>
      <w:r>
        <w:rPr>
          <w:spacing w:val="-3"/>
        </w:rPr>
        <w:t> </w:t>
      </w:r>
      <w:r>
        <w:rPr/>
        <w:t>Dominante</w:t>
      </w:r>
      <w:r>
        <w:rPr>
          <w:spacing w:val="-3"/>
        </w:rPr>
        <w:t> </w:t>
      </w:r>
      <w:r>
        <w:rPr/>
        <w:t>de</w:t>
      </w:r>
      <w:r>
        <w:rPr>
          <w:spacing w:val="-3"/>
        </w:rPr>
        <w:t> </w:t>
      </w:r>
      <w:r>
        <w:rPr/>
        <w:t>un</w:t>
      </w:r>
      <w:r>
        <w:rPr>
          <w:spacing w:val="-3"/>
        </w:rPr>
        <w:t> </w:t>
      </w:r>
      <w:r>
        <w:rPr/>
        <w:t>grupo</w:t>
      </w:r>
      <w:r>
        <w:rPr>
          <w:spacing w:val="-1"/>
        </w:rPr>
        <w:t> </w:t>
      </w:r>
      <w:r>
        <w:rPr/>
        <w:t>de</w:t>
      </w:r>
      <w:r>
        <w:rPr>
          <w:spacing w:val="-3"/>
        </w:rPr>
        <w:t> </w:t>
      </w:r>
      <w:r>
        <w:rPr/>
        <w:t>sociedades, denominado</w:t>
      </w:r>
      <w:r>
        <w:rPr>
          <w:spacing w:val="-1"/>
        </w:rPr>
        <w:t> </w:t>
      </w:r>
      <w:r>
        <w:rPr/>
        <w:t>Compañía</w:t>
      </w:r>
      <w:r>
        <w:rPr>
          <w:spacing w:val="-3"/>
        </w:rPr>
        <w:t> </w:t>
      </w:r>
      <w:r>
        <w:rPr/>
        <w:t>Canaria</w:t>
      </w:r>
      <w:r>
        <w:rPr>
          <w:spacing w:val="-1"/>
        </w:rPr>
        <w:t> </w:t>
      </w:r>
      <w:r>
        <w:rPr/>
        <w:t>de</w:t>
      </w:r>
      <w:r>
        <w:rPr>
          <w:spacing w:val="-3"/>
        </w:rPr>
        <w:t> </w:t>
      </w:r>
      <w:r>
        <w:rPr/>
        <w:t>Piensos, S.A. y Sociedades dependientes. Las cuentas anuales consolidadas de Atalla Inversiones, S.L. y Sociedades dependientes y</w:t>
      </w:r>
      <w:r>
        <w:rPr>
          <w:spacing w:val="-2"/>
        </w:rPr>
        <w:t> </w:t>
      </w:r>
      <w:r>
        <w:rPr/>
        <w:t>el informe de</w:t>
      </w:r>
      <w:r>
        <w:rPr>
          <w:spacing w:val="-3"/>
        </w:rPr>
        <w:t> </w:t>
      </w:r>
      <w:r>
        <w:rPr/>
        <w:t>gestión</w:t>
      </w:r>
      <w:r>
        <w:rPr>
          <w:spacing w:val="-3"/>
        </w:rPr>
        <w:t> </w:t>
      </w:r>
      <w:r>
        <w:rPr/>
        <w:t>consolidado del ejercicio 2022</w:t>
      </w:r>
      <w:r>
        <w:rPr>
          <w:spacing w:val="-3"/>
        </w:rPr>
        <w:t> </w:t>
      </w:r>
      <w:r>
        <w:rPr/>
        <w:t>fueron</w:t>
      </w:r>
      <w:r>
        <w:rPr>
          <w:spacing w:val="-2"/>
        </w:rPr>
        <w:t> </w:t>
      </w:r>
      <w:r>
        <w:rPr/>
        <w:t>formuladas el</w:t>
      </w:r>
      <w:r>
        <w:rPr>
          <w:spacing w:val="-3"/>
        </w:rPr>
        <w:t> </w:t>
      </w:r>
      <w:r>
        <w:rPr/>
        <w:t>31 de</w:t>
      </w:r>
      <w:r>
        <w:rPr>
          <w:spacing w:val="-3"/>
        </w:rPr>
        <w:t> </w:t>
      </w:r>
      <w:r>
        <w:rPr/>
        <w:t>marzo</w:t>
      </w:r>
      <w:r>
        <w:rPr>
          <w:spacing w:val="-2"/>
        </w:rPr>
        <w:t> </w:t>
      </w:r>
      <w:r>
        <w:rPr/>
        <w:t>de 2023 y se depositaron en el Registro Mercantil de Las Palmas de Gran Canaria, junto con el correspondiente informe de auditoría.</w:t>
      </w:r>
    </w:p>
    <w:p>
      <w:pPr>
        <w:pStyle w:val="BodyText"/>
        <w:spacing w:before="229"/>
        <w:ind w:left="850" w:right="406"/>
        <w:jc w:val="both"/>
      </w:pPr>
      <w:r>
        <w:rPr/>
        <w:t>Las cuentas anuales consolidadas de Atalla</w:t>
      </w:r>
      <w:r>
        <w:rPr>
          <w:spacing w:val="-3"/>
        </w:rPr>
        <w:t> </w:t>
      </w:r>
      <w:r>
        <w:rPr/>
        <w:t>Inversiones, S.L.</w:t>
      </w:r>
      <w:r>
        <w:rPr>
          <w:spacing w:val="-1"/>
        </w:rPr>
        <w:t> </w:t>
      </w:r>
      <w:r>
        <w:rPr/>
        <w:t>y</w:t>
      </w:r>
      <w:r>
        <w:rPr>
          <w:spacing w:val="-2"/>
        </w:rPr>
        <w:t> </w:t>
      </w:r>
      <w:r>
        <w:rPr/>
        <w:t>Sociedades dependientes y el informe</w:t>
      </w:r>
      <w:r>
        <w:rPr>
          <w:spacing w:val="-3"/>
        </w:rPr>
        <w:t> </w:t>
      </w:r>
      <w:r>
        <w:rPr/>
        <w:t>de gestión consolidado del ejercicio 2023 serán formuladas en tiempo y forma y depositadas en el Registro Mercantil de Las Palmas en los plazos establecidos legalmente.</w:t>
      </w:r>
    </w:p>
    <w:p>
      <w:pPr>
        <w:pStyle w:val="BodyText"/>
        <w:spacing w:before="2"/>
      </w:pPr>
    </w:p>
    <w:p>
      <w:pPr>
        <w:pStyle w:val="BodyText"/>
        <w:ind w:left="850" w:right="407"/>
        <w:jc w:val="both"/>
      </w:pPr>
      <w:r>
        <w:rPr/>
        <w:t>La</w:t>
      </w:r>
      <w:r>
        <w:rPr>
          <w:spacing w:val="-6"/>
        </w:rPr>
        <w:t> </w:t>
      </w:r>
      <w:r>
        <w:rPr/>
        <w:t>Sociedad</w:t>
      </w:r>
      <w:r>
        <w:rPr>
          <w:spacing w:val="-6"/>
        </w:rPr>
        <w:t> </w:t>
      </w:r>
      <w:r>
        <w:rPr/>
        <w:t>no</w:t>
      </w:r>
      <w:r>
        <w:rPr>
          <w:spacing w:val="-6"/>
        </w:rPr>
        <w:t> </w:t>
      </w:r>
      <w:r>
        <w:rPr/>
        <w:t>formula</w:t>
      </w:r>
      <w:r>
        <w:rPr>
          <w:spacing w:val="-6"/>
        </w:rPr>
        <w:t> </w:t>
      </w:r>
      <w:r>
        <w:rPr/>
        <w:t>cuentas</w:t>
      </w:r>
      <w:r>
        <w:rPr>
          <w:spacing w:val="-6"/>
        </w:rPr>
        <w:t> </w:t>
      </w:r>
      <w:r>
        <w:rPr/>
        <w:t>anuales</w:t>
      </w:r>
      <w:r>
        <w:rPr>
          <w:spacing w:val="-6"/>
        </w:rPr>
        <w:t> </w:t>
      </w:r>
      <w:r>
        <w:rPr/>
        <w:t>consolidadas</w:t>
      </w:r>
      <w:r>
        <w:rPr>
          <w:spacing w:val="-6"/>
        </w:rPr>
        <w:t> </w:t>
      </w:r>
      <w:r>
        <w:rPr/>
        <w:t>del</w:t>
      </w:r>
      <w:r>
        <w:rPr>
          <w:spacing w:val="-6"/>
        </w:rPr>
        <w:t> </w:t>
      </w:r>
      <w:r>
        <w:rPr/>
        <w:t>grupo</w:t>
      </w:r>
      <w:r>
        <w:rPr>
          <w:spacing w:val="-6"/>
        </w:rPr>
        <w:t> </w:t>
      </w:r>
      <w:r>
        <w:rPr/>
        <w:t>del</w:t>
      </w:r>
      <w:r>
        <w:rPr>
          <w:spacing w:val="-6"/>
        </w:rPr>
        <w:t> </w:t>
      </w:r>
      <w:r>
        <w:rPr/>
        <w:t>que</w:t>
      </w:r>
      <w:r>
        <w:rPr>
          <w:spacing w:val="-11"/>
        </w:rPr>
        <w:t> </w:t>
      </w:r>
      <w:r>
        <w:rPr/>
        <w:t>es</w:t>
      </w:r>
      <w:r>
        <w:rPr>
          <w:spacing w:val="-6"/>
        </w:rPr>
        <w:t> </w:t>
      </w:r>
      <w:r>
        <w:rPr/>
        <w:t>Sociedad</w:t>
      </w:r>
      <w:r>
        <w:rPr>
          <w:spacing w:val="-6"/>
        </w:rPr>
        <w:t> </w:t>
      </w:r>
      <w:r>
        <w:rPr/>
        <w:t>dominante</w:t>
      </w:r>
      <w:r>
        <w:rPr>
          <w:spacing w:val="-6"/>
        </w:rPr>
        <w:t> </w:t>
      </w:r>
      <w:r>
        <w:rPr/>
        <w:t>en</w:t>
      </w:r>
      <w:r>
        <w:rPr>
          <w:spacing w:val="-9"/>
        </w:rPr>
        <w:t> </w:t>
      </w:r>
      <w:r>
        <w:rPr/>
        <w:t>razón de ser una sociedad dependiente de otra sociedad española que formula cuentas anuales consolidadas (Atalla Inversiones, S.L.), dispensa legal contemplada en la sección 1º del Capítulo II del RDL 1159/2010 por el que se aprueban las Normas</w:t>
      </w:r>
      <w:r>
        <w:rPr>
          <w:spacing w:val="-2"/>
        </w:rPr>
        <w:t> </w:t>
      </w:r>
      <w:r>
        <w:rPr/>
        <w:t>para</w:t>
      </w:r>
      <w:r>
        <w:rPr>
          <w:spacing w:val="-1"/>
        </w:rPr>
        <w:t> </w:t>
      </w:r>
      <w:r>
        <w:rPr/>
        <w:t>formulación de las cuentas</w:t>
      </w:r>
      <w:r>
        <w:rPr>
          <w:spacing w:val="-1"/>
        </w:rPr>
        <w:t> </w:t>
      </w:r>
      <w:r>
        <w:rPr/>
        <w:t>anuales consolidadas y no habiendo sido</w:t>
      </w:r>
      <w:r>
        <w:rPr>
          <w:spacing w:val="-3"/>
        </w:rPr>
        <w:t> </w:t>
      </w:r>
      <w:r>
        <w:rPr/>
        <w:t>requerida</w:t>
      </w:r>
      <w:r>
        <w:rPr>
          <w:spacing w:val="-4"/>
        </w:rPr>
        <w:t> </w:t>
      </w:r>
      <w:r>
        <w:rPr/>
        <w:t>la</w:t>
      </w:r>
      <w:r>
        <w:rPr>
          <w:spacing w:val="-4"/>
        </w:rPr>
        <w:t> </w:t>
      </w:r>
      <w:r>
        <w:rPr/>
        <w:t>formulación</w:t>
      </w:r>
      <w:r>
        <w:rPr>
          <w:spacing w:val="-2"/>
        </w:rPr>
        <w:t> </w:t>
      </w:r>
      <w:r>
        <w:rPr/>
        <w:t>de</w:t>
      </w:r>
      <w:r>
        <w:rPr>
          <w:spacing w:val="-4"/>
        </w:rPr>
        <w:t> </w:t>
      </w:r>
      <w:r>
        <w:rPr/>
        <w:t>cuentas</w:t>
      </w:r>
      <w:r>
        <w:rPr>
          <w:spacing w:val="-7"/>
        </w:rPr>
        <w:t> </w:t>
      </w:r>
      <w:r>
        <w:rPr/>
        <w:t>anuales</w:t>
      </w:r>
      <w:r>
        <w:rPr>
          <w:spacing w:val="-2"/>
        </w:rPr>
        <w:t> </w:t>
      </w:r>
      <w:r>
        <w:rPr/>
        <w:t>consolidadas</w:t>
      </w:r>
      <w:r>
        <w:rPr>
          <w:spacing w:val="-2"/>
        </w:rPr>
        <w:t> </w:t>
      </w:r>
      <w:r>
        <w:rPr/>
        <w:t>del</w:t>
      </w:r>
      <w:r>
        <w:rPr>
          <w:spacing w:val="-4"/>
        </w:rPr>
        <w:t> </w:t>
      </w:r>
      <w:r>
        <w:rPr/>
        <w:t>subgrupo</w:t>
      </w:r>
      <w:r>
        <w:rPr>
          <w:spacing w:val="-4"/>
        </w:rPr>
        <w:t> </w:t>
      </w:r>
      <w:r>
        <w:rPr/>
        <w:t>encabezado</w:t>
      </w:r>
      <w:r>
        <w:rPr>
          <w:spacing w:val="-4"/>
        </w:rPr>
        <w:t> </w:t>
      </w:r>
      <w:r>
        <w:rPr/>
        <w:t>por</w:t>
      </w:r>
      <w:r>
        <w:rPr>
          <w:spacing w:val="-3"/>
        </w:rPr>
        <w:t> </w:t>
      </w:r>
      <w:r>
        <w:rPr/>
        <w:t>la</w:t>
      </w:r>
      <w:r>
        <w:rPr>
          <w:spacing w:val="-4"/>
        </w:rPr>
        <w:t> </w:t>
      </w:r>
      <w:r>
        <w:rPr/>
        <w:t>Sociedad por ninguno de sus accionistas.</w:t>
      </w:r>
    </w:p>
    <w:p>
      <w:pPr>
        <w:pStyle w:val="BodyText"/>
      </w:pPr>
    </w:p>
    <w:p>
      <w:pPr>
        <w:pStyle w:val="BodyText"/>
        <w:spacing w:before="142"/>
      </w:pPr>
    </w:p>
    <w:p>
      <w:pPr>
        <w:pStyle w:val="Heading3"/>
        <w:numPr>
          <w:ilvl w:val="0"/>
          <w:numId w:val="7"/>
        </w:numPr>
        <w:tabs>
          <w:tab w:pos="1569" w:val="left" w:leader="none"/>
        </w:tabs>
        <w:spacing w:line="240" w:lineRule="auto" w:before="0" w:after="0"/>
        <w:ind w:left="1569" w:right="0" w:hanging="719"/>
        <w:jc w:val="left"/>
      </w:pPr>
      <w:r>
        <w:rPr/>
        <w:t>BASES</w:t>
      </w:r>
      <w:r>
        <w:rPr>
          <w:spacing w:val="-4"/>
        </w:rPr>
        <w:t> </w:t>
      </w:r>
      <w:r>
        <w:rPr/>
        <w:t>DE</w:t>
      </w:r>
      <w:r>
        <w:rPr>
          <w:spacing w:val="-7"/>
        </w:rPr>
        <w:t> </w:t>
      </w:r>
      <w:r>
        <w:rPr/>
        <w:t>PRESENTACIÓN</w:t>
      </w:r>
      <w:r>
        <w:rPr>
          <w:spacing w:val="-4"/>
        </w:rPr>
        <w:t> </w:t>
      </w:r>
      <w:r>
        <w:rPr/>
        <w:t>DE</w:t>
      </w:r>
      <w:r>
        <w:rPr>
          <w:spacing w:val="-6"/>
        </w:rPr>
        <w:t> </w:t>
      </w:r>
      <w:r>
        <w:rPr/>
        <w:t>LAS</w:t>
      </w:r>
      <w:r>
        <w:rPr>
          <w:spacing w:val="-9"/>
        </w:rPr>
        <w:t> </w:t>
      </w:r>
      <w:r>
        <w:rPr/>
        <w:t>CUENTAS</w:t>
      </w:r>
      <w:r>
        <w:rPr>
          <w:spacing w:val="-8"/>
        </w:rPr>
        <w:t> </w:t>
      </w:r>
      <w:r>
        <w:rPr>
          <w:spacing w:val="-2"/>
        </w:rPr>
        <w:t>ANUALES</w:t>
      </w:r>
    </w:p>
    <w:p>
      <w:pPr>
        <w:pStyle w:val="BodyText"/>
        <w:spacing w:before="6"/>
        <w:rPr>
          <w:b/>
        </w:rPr>
      </w:pPr>
    </w:p>
    <w:p>
      <w:pPr>
        <w:pStyle w:val="BodyText"/>
        <w:ind w:left="850" w:right="407"/>
        <w:jc w:val="both"/>
      </w:pPr>
      <w:r>
        <w:rPr/>
        <w:t>Las cuentas anuales se han preparado de acuerdo con el marco normativo de información financiera aplicable a la Sociedad, que es el establecido en el Plan General de Contabilidad aprobado por el Real Decreto 1514/2007, de 16 de noviembre, el cual desde su publicación ha sido objeto de varias modificaciones, la última de ellas mediante el Real Decreto 1/2021, de 12 de enero, y sus normas de desarrollo, así como con el resto de la legislación mercantil vigente.</w:t>
      </w:r>
    </w:p>
    <w:p>
      <w:pPr>
        <w:pStyle w:val="BodyText"/>
        <w:spacing w:before="12"/>
      </w:pPr>
    </w:p>
    <w:p>
      <w:pPr>
        <w:pStyle w:val="BodyText"/>
        <w:ind w:left="850" w:right="408"/>
        <w:jc w:val="both"/>
      </w:pPr>
      <w:r>
        <w:rPr/>
        <w:t>Las</w:t>
      </w:r>
      <w:r>
        <w:rPr>
          <w:spacing w:val="-1"/>
        </w:rPr>
        <w:t> </w:t>
      </w:r>
      <w:r>
        <w:rPr/>
        <w:t>cuentas</w:t>
      </w:r>
      <w:r>
        <w:rPr>
          <w:spacing w:val="-1"/>
        </w:rPr>
        <w:t> </w:t>
      </w:r>
      <w:r>
        <w:rPr/>
        <w:t>anuales</w:t>
      </w:r>
      <w:r>
        <w:rPr>
          <w:spacing w:val="-1"/>
        </w:rPr>
        <w:t> </w:t>
      </w:r>
      <w:r>
        <w:rPr/>
        <w:t>han</w:t>
      </w:r>
      <w:r>
        <w:rPr>
          <w:spacing w:val="-1"/>
        </w:rPr>
        <w:t> </w:t>
      </w:r>
      <w:r>
        <w:rPr/>
        <w:t>sido</w:t>
      </w:r>
      <w:r>
        <w:rPr>
          <w:spacing w:val="-1"/>
        </w:rPr>
        <w:t> </w:t>
      </w:r>
      <w:r>
        <w:rPr/>
        <w:t>formuladas</w:t>
      </w:r>
      <w:r>
        <w:rPr>
          <w:spacing w:val="-1"/>
        </w:rPr>
        <w:t> </w:t>
      </w:r>
      <w:r>
        <w:rPr/>
        <w:t>por</w:t>
      </w:r>
      <w:r>
        <w:rPr>
          <w:spacing w:val="-1"/>
        </w:rPr>
        <w:t> </w:t>
      </w:r>
      <w:r>
        <w:rPr/>
        <w:t>los</w:t>
      </w:r>
      <w:r>
        <w:rPr>
          <w:spacing w:val="-1"/>
        </w:rPr>
        <w:t> </w:t>
      </w:r>
      <w:r>
        <w:rPr/>
        <w:t>Administradores</w:t>
      </w:r>
      <w:r>
        <w:rPr>
          <w:spacing w:val="-1"/>
        </w:rPr>
        <w:t> </w:t>
      </w:r>
      <w:r>
        <w:rPr/>
        <w:t>de</w:t>
      </w:r>
      <w:r>
        <w:rPr>
          <w:spacing w:val="-4"/>
        </w:rPr>
        <w:t> </w:t>
      </w:r>
      <w:r>
        <w:rPr/>
        <w:t>la</w:t>
      </w:r>
      <w:r>
        <w:rPr>
          <w:spacing w:val="-1"/>
        </w:rPr>
        <w:t> </w:t>
      </w:r>
      <w:r>
        <w:rPr/>
        <w:t>Sociedad</w:t>
      </w:r>
      <w:r>
        <w:rPr>
          <w:spacing w:val="-4"/>
        </w:rPr>
        <w:t> </w:t>
      </w:r>
      <w:r>
        <w:rPr/>
        <w:t>para</w:t>
      </w:r>
      <w:r>
        <w:rPr>
          <w:spacing w:val="-4"/>
        </w:rPr>
        <w:t> </w:t>
      </w:r>
      <w:r>
        <w:rPr/>
        <w:t>su</w:t>
      </w:r>
      <w:r>
        <w:rPr>
          <w:spacing w:val="-1"/>
        </w:rPr>
        <w:t> </w:t>
      </w:r>
      <w:r>
        <w:rPr/>
        <w:t>sometimiento</w:t>
      </w:r>
      <w:r>
        <w:rPr>
          <w:spacing w:val="-1"/>
        </w:rPr>
        <w:t> </w:t>
      </w:r>
      <w:r>
        <w:rPr/>
        <w:t>a la aprobación de la Junta General de Accionistas, estimándose que serán aprobadas sin ninguna </w:t>
      </w:r>
      <w:r>
        <w:rPr>
          <w:spacing w:val="-2"/>
        </w:rPr>
        <w:t>modificación.</w:t>
      </w:r>
    </w:p>
    <w:p>
      <w:pPr>
        <w:pStyle w:val="BodyText"/>
        <w:spacing w:after="0"/>
        <w:jc w:val="both"/>
        <w:sectPr>
          <w:headerReference w:type="default" r:id="rId26"/>
          <w:footerReference w:type="default" r:id="rId27"/>
          <w:pgSz w:w="11910" w:h="16840"/>
          <w:pgMar w:header="1137" w:footer="916" w:top="1760" w:bottom="1100" w:left="566" w:right="708"/>
          <w:pgNumType w:start="6"/>
        </w:sectPr>
      </w:pPr>
    </w:p>
    <w:p>
      <w:pPr>
        <w:pStyle w:val="BodyText"/>
      </w:pPr>
    </w:p>
    <w:p>
      <w:pPr>
        <w:pStyle w:val="BodyText"/>
        <w:spacing w:before="5"/>
      </w:pPr>
    </w:p>
    <w:p>
      <w:pPr>
        <w:pStyle w:val="BodyText"/>
        <w:ind w:left="850"/>
        <w:jc w:val="both"/>
      </w:pPr>
      <w:r>
        <w:rPr/>
        <w:t>Las</w:t>
      </w:r>
      <w:r>
        <w:rPr>
          <w:spacing w:val="-7"/>
        </w:rPr>
        <w:t> </w:t>
      </w:r>
      <w:r>
        <w:rPr/>
        <w:t>cifras</w:t>
      </w:r>
      <w:r>
        <w:rPr>
          <w:spacing w:val="-7"/>
        </w:rPr>
        <w:t> </w:t>
      </w:r>
      <w:r>
        <w:rPr/>
        <w:t>incluidas</w:t>
      </w:r>
      <w:r>
        <w:rPr>
          <w:spacing w:val="-7"/>
        </w:rPr>
        <w:t> </w:t>
      </w:r>
      <w:r>
        <w:rPr/>
        <w:t>en</w:t>
      </w:r>
      <w:r>
        <w:rPr>
          <w:spacing w:val="-6"/>
        </w:rPr>
        <w:t> </w:t>
      </w:r>
      <w:r>
        <w:rPr/>
        <w:t>las</w:t>
      </w:r>
      <w:r>
        <w:rPr>
          <w:spacing w:val="-7"/>
        </w:rPr>
        <w:t> </w:t>
      </w:r>
      <w:r>
        <w:rPr/>
        <w:t>cuentas</w:t>
      </w:r>
      <w:r>
        <w:rPr>
          <w:spacing w:val="-7"/>
        </w:rPr>
        <w:t> </w:t>
      </w:r>
      <w:r>
        <w:rPr/>
        <w:t>anuales</w:t>
      </w:r>
      <w:r>
        <w:rPr>
          <w:spacing w:val="-6"/>
        </w:rPr>
        <w:t> </w:t>
      </w:r>
      <w:r>
        <w:rPr/>
        <w:t>están</w:t>
      </w:r>
      <w:r>
        <w:rPr>
          <w:spacing w:val="-10"/>
        </w:rPr>
        <w:t> </w:t>
      </w:r>
      <w:r>
        <w:rPr/>
        <w:t>expresadas</w:t>
      </w:r>
      <w:r>
        <w:rPr>
          <w:spacing w:val="-7"/>
        </w:rPr>
        <w:t> </w:t>
      </w:r>
      <w:r>
        <w:rPr/>
        <w:t>en</w:t>
      </w:r>
      <w:r>
        <w:rPr>
          <w:spacing w:val="-10"/>
        </w:rPr>
        <w:t> </w:t>
      </w:r>
      <w:r>
        <w:rPr/>
        <w:t>euros,</w:t>
      </w:r>
      <w:r>
        <w:rPr>
          <w:spacing w:val="-4"/>
        </w:rPr>
        <w:t> </w:t>
      </w:r>
      <w:r>
        <w:rPr/>
        <w:t>salvo</w:t>
      </w:r>
      <w:r>
        <w:rPr>
          <w:spacing w:val="-7"/>
        </w:rPr>
        <w:t> </w:t>
      </w:r>
      <w:r>
        <w:rPr/>
        <w:t>que</w:t>
      </w:r>
      <w:r>
        <w:rPr>
          <w:spacing w:val="-7"/>
        </w:rPr>
        <w:t> </w:t>
      </w:r>
      <w:r>
        <w:rPr/>
        <w:t>se</w:t>
      </w:r>
      <w:r>
        <w:rPr>
          <w:spacing w:val="-6"/>
        </w:rPr>
        <w:t> </w:t>
      </w:r>
      <w:r>
        <w:rPr/>
        <w:t>indique</w:t>
      </w:r>
      <w:r>
        <w:rPr>
          <w:spacing w:val="-7"/>
        </w:rPr>
        <w:t> </w:t>
      </w:r>
      <w:r>
        <w:rPr/>
        <w:t>lo</w:t>
      </w:r>
      <w:r>
        <w:rPr>
          <w:spacing w:val="-9"/>
        </w:rPr>
        <w:t> </w:t>
      </w:r>
      <w:r>
        <w:rPr>
          <w:spacing w:val="-2"/>
        </w:rPr>
        <w:t>contrario.</w:t>
      </w:r>
    </w:p>
    <w:p>
      <w:pPr>
        <w:pStyle w:val="BodyText"/>
        <w:spacing w:before="11"/>
      </w:pPr>
    </w:p>
    <w:p>
      <w:pPr>
        <w:pStyle w:val="Heading4"/>
        <w:numPr>
          <w:ilvl w:val="1"/>
          <w:numId w:val="7"/>
        </w:numPr>
        <w:tabs>
          <w:tab w:pos="1569" w:val="left" w:leader="none"/>
        </w:tabs>
        <w:spacing w:line="240" w:lineRule="auto" w:before="0" w:after="0"/>
        <w:ind w:left="1569" w:right="0" w:hanging="719"/>
        <w:jc w:val="left"/>
      </w:pPr>
      <w:r>
        <w:rPr/>
        <w:t>Imagen</w:t>
      </w:r>
      <w:r>
        <w:rPr>
          <w:spacing w:val="-7"/>
        </w:rPr>
        <w:t> </w:t>
      </w:r>
      <w:r>
        <w:rPr>
          <w:spacing w:val="-4"/>
        </w:rPr>
        <w:t>fiel</w:t>
      </w:r>
    </w:p>
    <w:p>
      <w:pPr>
        <w:pStyle w:val="BodyText"/>
        <w:spacing w:before="10"/>
        <w:rPr>
          <w:b/>
        </w:rPr>
      </w:pPr>
    </w:p>
    <w:p>
      <w:pPr>
        <w:pStyle w:val="BodyText"/>
        <w:ind w:left="850" w:right="407"/>
        <w:jc w:val="both"/>
      </w:pPr>
      <w:r>
        <w:rPr/>
        <w:t>Las cuentas anuales se han preparado a partir de los registros auxiliares de contabilidad de la Sociedad, habiéndose aplicado las disposiciones legales vigentes en materia contable con la</w:t>
      </w:r>
      <w:r>
        <w:rPr>
          <w:spacing w:val="-4"/>
        </w:rPr>
        <w:t> </w:t>
      </w:r>
      <w:r>
        <w:rPr/>
        <w:t>finalidad de mostrar</w:t>
      </w:r>
      <w:r>
        <w:rPr>
          <w:spacing w:val="-1"/>
        </w:rPr>
        <w:t> </w:t>
      </w:r>
      <w:r>
        <w:rPr/>
        <w:t>la imagen</w:t>
      </w:r>
      <w:r>
        <w:rPr>
          <w:spacing w:val="-6"/>
        </w:rPr>
        <w:t> </w:t>
      </w:r>
      <w:r>
        <w:rPr/>
        <w:t>fiel</w:t>
      </w:r>
      <w:r>
        <w:rPr>
          <w:spacing w:val="-6"/>
        </w:rPr>
        <w:t> </w:t>
      </w:r>
      <w:r>
        <w:rPr/>
        <w:t>del</w:t>
      </w:r>
      <w:r>
        <w:rPr>
          <w:spacing w:val="-6"/>
        </w:rPr>
        <w:t> </w:t>
      </w:r>
      <w:r>
        <w:rPr/>
        <w:t>patrimonio,</w:t>
      </w:r>
      <w:r>
        <w:rPr>
          <w:spacing w:val="-3"/>
        </w:rPr>
        <w:t> </w:t>
      </w:r>
      <w:r>
        <w:rPr/>
        <w:t>de</w:t>
      </w:r>
      <w:r>
        <w:rPr>
          <w:spacing w:val="-10"/>
        </w:rPr>
        <w:t> </w:t>
      </w:r>
      <w:r>
        <w:rPr/>
        <w:t>la</w:t>
      </w:r>
      <w:r>
        <w:rPr>
          <w:spacing w:val="-6"/>
        </w:rPr>
        <w:t> </w:t>
      </w:r>
      <w:r>
        <w:rPr/>
        <w:t>situación</w:t>
      </w:r>
      <w:r>
        <w:rPr>
          <w:spacing w:val="-6"/>
        </w:rPr>
        <w:t> </w:t>
      </w:r>
      <w:r>
        <w:rPr/>
        <w:t>financiera</w:t>
      </w:r>
      <w:r>
        <w:rPr>
          <w:spacing w:val="-6"/>
        </w:rPr>
        <w:t> </w:t>
      </w:r>
      <w:r>
        <w:rPr/>
        <w:t>y</w:t>
      </w:r>
      <w:r>
        <w:rPr>
          <w:spacing w:val="-6"/>
        </w:rPr>
        <w:t> </w:t>
      </w:r>
      <w:r>
        <w:rPr/>
        <w:t>de</w:t>
      </w:r>
      <w:r>
        <w:rPr>
          <w:spacing w:val="-6"/>
        </w:rPr>
        <w:t> </w:t>
      </w:r>
      <w:r>
        <w:rPr/>
        <w:t>los</w:t>
      </w:r>
      <w:r>
        <w:rPr>
          <w:spacing w:val="-6"/>
        </w:rPr>
        <w:t> </w:t>
      </w:r>
      <w:r>
        <w:rPr/>
        <w:t>resultados</w:t>
      </w:r>
      <w:r>
        <w:rPr>
          <w:spacing w:val="-6"/>
        </w:rPr>
        <w:t> </w:t>
      </w:r>
      <w:r>
        <w:rPr/>
        <w:t>de</w:t>
      </w:r>
      <w:r>
        <w:rPr>
          <w:spacing w:val="-6"/>
        </w:rPr>
        <w:t> </w:t>
      </w:r>
      <w:r>
        <w:rPr/>
        <w:t>la</w:t>
      </w:r>
      <w:r>
        <w:rPr>
          <w:spacing w:val="-6"/>
        </w:rPr>
        <w:t> </w:t>
      </w:r>
      <w:r>
        <w:rPr/>
        <w:t>Sociedad.</w:t>
      </w:r>
      <w:r>
        <w:rPr>
          <w:spacing w:val="-3"/>
        </w:rPr>
        <w:t> </w:t>
      </w:r>
      <w:r>
        <w:rPr/>
        <w:t>El</w:t>
      </w:r>
      <w:r>
        <w:rPr>
          <w:spacing w:val="-6"/>
        </w:rPr>
        <w:t> </w:t>
      </w:r>
      <w:r>
        <w:rPr/>
        <w:t>estado</w:t>
      </w:r>
      <w:r>
        <w:rPr>
          <w:spacing w:val="-6"/>
        </w:rPr>
        <w:t> </w:t>
      </w:r>
      <w:r>
        <w:rPr/>
        <w:t>de</w:t>
      </w:r>
      <w:r>
        <w:rPr>
          <w:spacing w:val="-10"/>
        </w:rPr>
        <w:t> </w:t>
      </w:r>
      <w:r>
        <w:rPr/>
        <w:t>flujos de</w:t>
      </w:r>
      <w:r>
        <w:rPr>
          <w:spacing w:val="-6"/>
        </w:rPr>
        <w:t> </w:t>
      </w:r>
      <w:r>
        <w:rPr/>
        <w:t>efectivo</w:t>
      </w:r>
      <w:r>
        <w:rPr>
          <w:spacing w:val="-6"/>
        </w:rPr>
        <w:t> </w:t>
      </w:r>
      <w:r>
        <w:rPr/>
        <w:t>se</w:t>
      </w:r>
      <w:r>
        <w:rPr>
          <w:spacing w:val="-6"/>
        </w:rPr>
        <w:t> </w:t>
      </w:r>
      <w:r>
        <w:rPr/>
        <w:t>ha</w:t>
      </w:r>
      <w:r>
        <w:rPr>
          <w:spacing w:val="-6"/>
        </w:rPr>
        <w:t> </w:t>
      </w:r>
      <w:r>
        <w:rPr/>
        <w:t>preparado</w:t>
      </w:r>
      <w:r>
        <w:rPr>
          <w:spacing w:val="-6"/>
        </w:rPr>
        <w:t> </w:t>
      </w:r>
      <w:r>
        <w:rPr/>
        <w:t>con</w:t>
      </w:r>
      <w:r>
        <w:rPr>
          <w:spacing w:val="-6"/>
        </w:rPr>
        <w:t> </w:t>
      </w:r>
      <w:r>
        <w:rPr/>
        <w:t>el</w:t>
      </w:r>
      <w:r>
        <w:rPr>
          <w:spacing w:val="-6"/>
        </w:rPr>
        <w:t> </w:t>
      </w:r>
      <w:r>
        <w:rPr/>
        <w:t>fin</w:t>
      </w:r>
      <w:r>
        <w:rPr>
          <w:spacing w:val="-6"/>
        </w:rPr>
        <w:t> </w:t>
      </w:r>
      <w:r>
        <w:rPr/>
        <w:t>de</w:t>
      </w:r>
      <w:r>
        <w:rPr>
          <w:spacing w:val="-6"/>
        </w:rPr>
        <w:t> </w:t>
      </w:r>
      <w:r>
        <w:rPr/>
        <w:t>informar</w:t>
      </w:r>
      <w:r>
        <w:rPr>
          <w:spacing w:val="-4"/>
        </w:rPr>
        <w:t> </w:t>
      </w:r>
      <w:r>
        <w:rPr/>
        <w:t>verazmente</w:t>
      </w:r>
      <w:r>
        <w:rPr>
          <w:spacing w:val="-6"/>
        </w:rPr>
        <w:t> </w:t>
      </w:r>
      <w:r>
        <w:rPr/>
        <w:t>sobre</w:t>
      </w:r>
      <w:r>
        <w:rPr>
          <w:spacing w:val="-6"/>
        </w:rPr>
        <w:t> </w:t>
      </w:r>
      <w:r>
        <w:rPr/>
        <w:t>el</w:t>
      </w:r>
      <w:r>
        <w:rPr>
          <w:spacing w:val="-6"/>
        </w:rPr>
        <w:t> </w:t>
      </w:r>
      <w:r>
        <w:rPr/>
        <w:t>origen</w:t>
      </w:r>
      <w:r>
        <w:rPr>
          <w:spacing w:val="-6"/>
        </w:rPr>
        <w:t> </w:t>
      </w:r>
      <w:r>
        <w:rPr/>
        <w:t>y</w:t>
      </w:r>
      <w:r>
        <w:rPr>
          <w:spacing w:val="-6"/>
        </w:rPr>
        <w:t> </w:t>
      </w:r>
      <w:r>
        <w:rPr/>
        <w:t>la</w:t>
      </w:r>
      <w:r>
        <w:rPr>
          <w:spacing w:val="-6"/>
        </w:rPr>
        <w:t> </w:t>
      </w:r>
      <w:r>
        <w:rPr/>
        <w:t>utilización</w:t>
      </w:r>
      <w:r>
        <w:rPr>
          <w:spacing w:val="-6"/>
        </w:rPr>
        <w:t> </w:t>
      </w:r>
      <w:r>
        <w:rPr/>
        <w:t>de</w:t>
      </w:r>
      <w:r>
        <w:rPr>
          <w:spacing w:val="-6"/>
        </w:rPr>
        <w:t> </w:t>
      </w:r>
      <w:r>
        <w:rPr/>
        <w:t>los</w:t>
      </w:r>
      <w:r>
        <w:rPr>
          <w:spacing w:val="-6"/>
        </w:rPr>
        <w:t> </w:t>
      </w:r>
      <w:r>
        <w:rPr/>
        <w:t>activos monetarios representativos de efectivo y otros activos líquidos equivalentes de la Sociedad.</w:t>
      </w:r>
    </w:p>
    <w:p>
      <w:pPr>
        <w:pStyle w:val="BodyText"/>
        <w:spacing w:before="12"/>
      </w:pPr>
    </w:p>
    <w:p>
      <w:pPr>
        <w:pStyle w:val="Heading4"/>
        <w:numPr>
          <w:ilvl w:val="1"/>
          <w:numId w:val="7"/>
        </w:numPr>
        <w:tabs>
          <w:tab w:pos="1569" w:val="left" w:leader="none"/>
        </w:tabs>
        <w:spacing w:line="240" w:lineRule="auto" w:before="0" w:after="0"/>
        <w:ind w:left="1569" w:right="0" w:hanging="719"/>
        <w:jc w:val="left"/>
      </w:pPr>
      <w:r>
        <w:rPr/>
        <w:t>Comparación</w:t>
      </w:r>
      <w:r>
        <w:rPr>
          <w:spacing w:val="-8"/>
        </w:rPr>
        <w:t> </w:t>
      </w:r>
      <w:r>
        <w:rPr/>
        <w:t>de</w:t>
      </w:r>
      <w:r>
        <w:rPr>
          <w:spacing w:val="-4"/>
        </w:rPr>
        <w:t> </w:t>
      </w:r>
      <w:r>
        <w:rPr/>
        <w:t>la</w:t>
      </w:r>
      <w:r>
        <w:rPr>
          <w:spacing w:val="-10"/>
        </w:rPr>
        <w:t> </w:t>
      </w:r>
      <w:r>
        <w:rPr>
          <w:spacing w:val="-2"/>
        </w:rPr>
        <w:t>información</w:t>
      </w:r>
    </w:p>
    <w:p>
      <w:pPr>
        <w:pStyle w:val="BodyText"/>
        <w:spacing w:before="11"/>
        <w:rPr>
          <w:b/>
        </w:rPr>
      </w:pPr>
    </w:p>
    <w:p>
      <w:pPr>
        <w:pStyle w:val="BodyText"/>
        <w:ind w:left="850" w:right="407"/>
        <w:jc w:val="both"/>
      </w:pPr>
      <w:r>
        <w:rPr/>
        <w:t>De</w:t>
      </w:r>
      <w:r>
        <w:rPr>
          <w:spacing w:val="-9"/>
        </w:rPr>
        <w:t> </w:t>
      </w:r>
      <w:r>
        <w:rPr/>
        <w:t>acuerdo</w:t>
      </w:r>
      <w:r>
        <w:rPr>
          <w:spacing w:val="-6"/>
        </w:rPr>
        <w:t> </w:t>
      </w:r>
      <w:r>
        <w:rPr/>
        <w:t>con</w:t>
      </w:r>
      <w:r>
        <w:rPr>
          <w:spacing w:val="-6"/>
        </w:rPr>
        <w:t> </w:t>
      </w:r>
      <w:r>
        <w:rPr/>
        <w:t>la</w:t>
      </w:r>
      <w:r>
        <w:rPr>
          <w:spacing w:val="-11"/>
        </w:rPr>
        <w:t> </w:t>
      </w:r>
      <w:r>
        <w:rPr/>
        <w:t>legislación</w:t>
      </w:r>
      <w:r>
        <w:rPr>
          <w:spacing w:val="-6"/>
        </w:rPr>
        <w:t> </w:t>
      </w:r>
      <w:r>
        <w:rPr/>
        <w:t>mercantil,</w:t>
      </w:r>
      <w:r>
        <w:rPr>
          <w:spacing w:val="-3"/>
        </w:rPr>
        <w:t> </w:t>
      </w:r>
      <w:r>
        <w:rPr/>
        <w:t>se</w:t>
      </w:r>
      <w:r>
        <w:rPr>
          <w:spacing w:val="-11"/>
        </w:rPr>
        <w:t> </w:t>
      </w:r>
      <w:r>
        <w:rPr/>
        <w:t>presenta,</w:t>
      </w:r>
      <w:r>
        <w:rPr>
          <w:spacing w:val="-10"/>
        </w:rPr>
        <w:t> </w:t>
      </w:r>
      <w:r>
        <w:rPr/>
        <w:t>a</w:t>
      </w:r>
      <w:r>
        <w:rPr>
          <w:spacing w:val="-14"/>
        </w:rPr>
        <w:t> </w:t>
      </w:r>
      <w:r>
        <w:rPr/>
        <w:t>efectos</w:t>
      </w:r>
      <w:r>
        <w:rPr>
          <w:spacing w:val="-11"/>
        </w:rPr>
        <w:t> </w:t>
      </w:r>
      <w:r>
        <w:rPr/>
        <w:t>comparativos,</w:t>
      </w:r>
      <w:r>
        <w:rPr>
          <w:spacing w:val="-9"/>
        </w:rPr>
        <w:t> </w:t>
      </w:r>
      <w:r>
        <w:rPr/>
        <w:t>con</w:t>
      </w:r>
      <w:r>
        <w:rPr>
          <w:spacing w:val="-10"/>
        </w:rPr>
        <w:t> </w:t>
      </w:r>
      <w:r>
        <w:rPr/>
        <w:t>cada</w:t>
      </w:r>
      <w:r>
        <w:rPr>
          <w:spacing w:val="-6"/>
        </w:rPr>
        <w:t> </w:t>
      </w:r>
      <w:r>
        <w:rPr/>
        <w:t>una</w:t>
      </w:r>
      <w:r>
        <w:rPr>
          <w:spacing w:val="-9"/>
        </w:rPr>
        <w:t> </w:t>
      </w:r>
      <w:r>
        <w:rPr/>
        <w:t>de</w:t>
      </w:r>
      <w:r>
        <w:rPr>
          <w:spacing w:val="-11"/>
        </w:rPr>
        <w:t> </w:t>
      </w:r>
      <w:r>
        <w:rPr/>
        <w:t>las</w:t>
      </w:r>
      <w:r>
        <w:rPr>
          <w:spacing w:val="-6"/>
        </w:rPr>
        <w:t> </w:t>
      </w:r>
      <w:r>
        <w:rPr/>
        <w:t>partidas del balance, de la cuenta de pérdidas y ganancias, del estado de cambios en el patrimonio neto y del estado de flujos de efectivo, además de las cifras del ejercicio 2023, las correspondientes al ejercicio anterior.</w:t>
      </w:r>
      <w:r>
        <w:rPr>
          <w:spacing w:val="-9"/>
        </w:rPr>
        <w:t> </w:t>
      </w:r>
      <w:r>
        <w:rPr/>
        <w:t>En</w:t>
      </w:r>
      <w:r>
        <w:rPr>
          <w:spacing w:val="-10"/>
        </w:rPr>
        <w:t> </w:t>
      </w:r>
      <w:r>
        <w:rPr/>
        <w:t>la</w:t>
      </w:r>
      <w:r>
        <w:rPr>
          <w:spacing w:val="-12"/>
        </w:rPr>
        <w:t> </w:t>
      </w:r>
      <w:r>
        <w:rPr/>
        <w:t>memoria</w:t>
      </w:r>
      <w:r>
        <w:rPr>
          <w:spacing w:val="-10"/>
        </w:rPr>
        <w:t> </w:t>
      </w:r>
      <w:r>
        <w:rPr/>
        <w:t>también</w:t>
      </w:r>
      <w:r>
        <w:rPr>
          <w:spacing w:val="-10"/>
        </w:rPr>
        <w:t> </w:t>
      </w:r>
      <w:r>
        <w:rPr/>
        <w:t>se</w:t>
      </w:r>
      <w:r>
        <w:rPr>
          <w:spacing w:val="-10"/>
        </w:rPr>
        <w:t> </w:t>
      </w:r>
      <w:r>
        <w:rPr/>
        <w:t>incluye</w:t>
      </w:r>
      <w:r>
        <w:rPr>
          <w:spacing w:val="-6"/>
        </w:rPr>
        <w:t> </w:t>
      </w:r>
      <w:r>
        <w:rPr/>
        <w:t>información</w:t>
      </w:r>
      <w:r>
        <w:rPr>
          <w:spacing w:val="-6"/>
        </w:rPr>
        <w:t> </w:t>
      </w:r>
      <w:r>
        <w:rPr/>
        <w:t>cuantitativa</w:t>
      </w:r>
      <w:r>
        <w:rPr>
          <w:spacing w:val="-10"/>
        </w:rPr>
        <w:t> </w:t>
      </w:r>
      <w:r>
        <w:rPr/>
        <w:t>del</w:t>
      </w:r>
      <w:r>
        <w:rPr>
          <w:spacing w:val="-12"/>
        </w:rPr>
        <w:t> </w:t>
      </w:r>
      <w:r>
        <w:rPr/>
        <w:t>ejercicio</w:t>
      </w:r>
      <w:r>
        <w:rPr>
          <w:spacing w:val="-10"/>
        </w:rPr>
        <w:t> </w:t>
      </w:r>
      <w:r>
        <w:rPr/>
        <w:t>anterior,</w:t>
      </w:r>
      <w:r>
        <w:rPr>
          <w:spacing w:val="-9"/>
        </w:rPr>
        <w:t> </w:t>
      </w:r>
      <w:r>
        <w:rPr/>
        <w:t>salvo</w:t>
      </w:r>
      <w:r>
        <w:rPr>
          <w:spacing w:val="-12"/>
        </w:rPr>
        <w:t> </w:t>
      </w:r>
      <w:r>
        <w:rPr/>
        <w:t>cuando</w:t>
      </w:r>
      <w:r>
        <w:rPr>
          <w:spacing w:val="-10"/>
        </w:rPr>
        <w:t> </w:t>
      </w:r>
      <w:r>
        <w:rPr/>
        <w:t>una norma contable específicamente establece que no es necesario.</w:t>
      </w:r>
    </w:p>
    <w:p>
      <w:pPr>
        <w:pStyle w:val="BodyText"/>
        <w:spacing w:before="7"/>
      </w:pPr>
    </w:p>
    <w:p>
      <w:pPr>
        <w:pStyle w:val="BodyText"/>
        <w:ind w:left="850" w:right="404"/>
        <w:jc w:val="both"/>
      </w:pPr>
      <w:r>
        <w:rPr/>
        <w:t>Con posterioridad a la aprobación de las cuentas anuales del ejercicio 2022, la Sociedad detectó que no se había registrado determinadas correcciones valorativas por deterioro en Inversiones en Empresas del grupo, así como en otras Inversiones financieras a largo plazo y que no se había registrado unos gastos de</w:t>
      </w:r>
      <w:r>
        <w:rPr>
          <w:spacing w:val="-4"/>
        </w:rPr>
        <w:t> </w:t>
      </w:r>
      <w:r>
        <w:rPr/>
        <w:t>suministros</w:t>
      </w:r>
      <w:r>
        <w:rPr>
          <w:spacing w:val="-1"/>
        </w:rPr>
        <w:t> </w:t>
      </w:r>
      <w:r>
        <w:rPr/>
        <w:t>de</w:t>
      </w:r>
      <w:r>
        <w:rPr>
          <w:spacing w:val="-4"/>
        </w:rPr>
        <w:t> </w:t>
      </w:r>
      <w:r>
        <w:rPr/>
        <w:t>agua</w:t>
      </w:r>
      <w:r>
        <w:rPr>
          <w:spacing w:val="-1"/>
        </w:rPr>
        <w:t> </w:t>
      </w:r>
      <w:r>
        <w:rPr/>
        <w:t>devengados</w:t>
      </w:r>
      <w:r>
        <w:rPr>
          <w:spacing w:val="-1"/>
        </w:rPr>
        <w:t> </w:t>
      </w:r>
      <w:r>
        <w:rPr/>
        <w:t>en</w:t>
      </w:r>
      <w:r>
        <w:rPr>
          <w:spacing w:val="-1"/>
        </w:rPr>
        <w:t> </w:t>
      </w:r>
      <w:r>
        <w:rPr/>
        <w:t>el</w:t>
      </w:r>
      <w:r>
        <w:rPr>
          <w:spacing w:val="-4"/>
        </w:rPr>
        <w:t> </w:t>
      </w:r>
      <w:r>
        <w:rPr/>
        <w:t>ejercicio</w:t>
      </w:r>
      <w:r>
        <w:rPr>
          <w:spacing w:val="-4"/>
        </w:rPr>
        <w:t> </w:t>
      </w:r>
      <w:r>
        <w:rPr/>
        <w:t>2022.</w:t>
      </w:r>
      <w:r>
        <w:rPr>
          <w:spacing w:val="-1"/>
        </w:rPr>
        <w:t> </w:t>
      </w:r>
      <w:r>
        <w:rPr/>
        <w:t>En</w:t>
      </w:r>
      <w:r>
        <w:rPr>
          <w:spacing w:val="-1"/>
        </w:rPr>
        <w:t> </w:t>
      </w:r>
      <w:r>
        <w:rPr/>
        <w:t>consecuencia,</w:t>
      </w:r>
      <w:r>
        <w:rPr>
          <w:spacing w:val="-4"/>
        </w:rPr>
        <w:t> </w:t>
      </w:r>
      <w:r>
        <w:rPr/>
        <w:t>se</w:t>
      </w:r>
      <w:r>
        <w:rPr>
          <w:spacing w:val="-1"/>
        </w:rPr>
        <w:t> </w:t>
      </w:r>
      <w:r>
        <w:rPr/>
        <w:t>ha</w:t>
      </w:r>
      <w:r>
        <w:rPr>
          <w:spacing w:val="-4"/>
        </w:rPr>
        <w:t> </w:t>
      </w:r>
      <w:r>
        <w:rPr/>
        <w:t>procedido</w:t>
      </w:r>
      <w:r>
        <w:rPr>
          <w:spacing w:val="-4"/>
        </w:rPr>
        <w:t> </w:t>
      </w:r>
      <w:r>
        <w:rPr/>
        <w:t>a</w:t>
      </w:r>
      <w:r>
        <w:rPr>
          <w:spacing w:val="-1"/>
        </w:rPr>
        <w:t> </w:t>
      </w:r>
      <w:r>
        <w:rPr/>
        <w:t>corregir</w:t>
      </w:r>
      <w:r>
        <w:rPr>
          <w:spacing w:val="-1"/>
        </w:rPr>
        <w:t> </w:t>
      </w:r>
      <w:r>
        <w:rPr/>
        <w:t>las cifras comparativas de aquellas partidas afectadas por dicho error (Nota 2.4).</w:t>
      </w:r>
    </w:p>
    <w:p>
      <w:pPr>
        <w:pStyle w:val="BodyText"/>
        <w:spacing w:before="2"/>
      </w:pPr>
    </w:p>
    <w:p>
      <w:pPr>
        <w:pStyle w:val="Heading4"/>
        <w:numPr>
          <w:ilvl w:val="1"/>
          <w:numId w:val="7"/>
        </w:numPr>
        <w:tabs>
          <w:tab w:pos="1569" w:val="left" w:leader="none"/>
        </w:tabs>
        <w:spacing w:line="240" w:lineRule="auto" w:before="1" w:after="0"/>
        <w:ind w:left="1569" w:right="0" w:hanging="719"/>
        <w:jc w:val="left"/>
      </w:pPr>
      <w:r>
        <w:rPr/>
        <w:t>Aspectos</w:t>
      </w:r>
      <w:r>
        <w:rPr>
          <w:spacing w:val="-8"/>
        </w:rPr>
        <w:t> </w:t>
      </w:r>
      <w:r>
        <w:rPr/>
        <w:t>críticos</w:t>
      </w:r>
      <w:r>
        <w:rPr>
          <w:spacing w:val="-8"/>
        </w:rPr>
        <w:t> </w:t>
      </w:r>
      <w:r>
        <w:rPr/>
        <w:t>de</w:t>
      </w:r>
      <w:r>
        <w:rPr>
          <w:spacing w:val="-5"/>
        </w:rPr>
        <w:t> </w:t>
      </w:r>
      <w:r>
        <w:rPr/>
        <w:t>la</w:t>
      </w:r>
      <w:r>
        <w:rPr>
          <w:spacing w:val="-11"/>
        </w:rPr>
        <w:t> </w:t>
      </w:r>
      <w:r>
        <w:rPr/>
        <w:t>valoración</w:t>
      </w:r>
      <w:r>
        <w:rPr>
          <w:spacing w:val="-6"/>
        </w:rPr>
        <w:t> </w:t>
      </w:r>
      <w:r>
        <w:rPr/>
        <w:t>y</w:t>
      </w:r>
      <w:r>
        <w:rPr>
          <w:spacing w:val="-5"/>
        </w:rPr>
        <w:t> </w:t>
      </w:r>
      <w:r>
        <w:rPr/>
        <w:t>estimación</w:t>
      </w:r>
      <w:r>
        <w:rPr>
          <w:spacing w:val="-5"/>
        </w:rPr>
        <w:t> </w:t>
      </w:r>
      <w:r>
        <w:rPr/>
        <w:t>de</w:t>
      </w:r>
      <w:r>
        <w:rPr>
          <w:spacing w:val="-10"/>
        </w:rPr>
        <w:t> </w:t>
      </w:r>
      <w:r>
        <w:rPr/>
        <w:t>la</w:t>
      </w:r>
      <w:r>
        <w:rPr>
          <w:spacing w:val="-8"/>
        </w:rPr>
        <w:t> </w:t>
      </w:r>
      <w:r>
        <w:rPr>
          <w:spacing w:val="-2"/>
        </w:rPr>
        <w:t>incertidumbre</w:t>
      </w:r>
    </w:p>
    <w:p>
      <w:pPr>
        <w:pStyle w:val="BodyText"/>
        <w:spacing w:before="10"/>
        <w:rPr>
          <w:b/>
        </w:rPr>
      </w:pPr>
    </w:p>
    <w:p>
      <w:pPr>
        <w:pStyle w:val="BodyText"/>
        <w:ind w:left="850" w:right="407"/>
        <w:jc w:val="both"/>
      </w:pPr>
      <w:r>
        <w:rPr/>
        <w:t>En</w:t>
      </w:r>
      <w:r>
        <w:rPr>
          <w:spacing w:val="-1"/>
        </w:rPr>
        <w:t> </w:t>
      </w:r>
      <w:r>
        <w:rPr/>
        <w:t>la</w:t>
      </w:r>
      <w:r>
        <w:rPr>
          <w:spacing w:val="-5"/>
        </w:rPr>
        <w:t> </w:t>
      </w:r>
      <w:r>
        <w:rPr/>
        <w:t>preparación</w:t>
      </w:r>
      <w:r>
        <w:rPr>
          <w:spacing w:val="-1"/>
        </w:rPr>
        <w:t> </w:t>
      </w:r>
      <w:r>
        <w:rPr/>
        <w:t>de</w:t>
      </w:r>
      <w:r>
        <w:rPr>
          <w:spacing w:val="-9"/>
        </w:rPr>
        <w:t> </w:t>
      </w:r>
      <w:r>
        <w:rPr/>
        <w:t>las</w:t>
      </w:r>
      <w:r>
        <w:rPr>
          <w:spacing w:val="-1"/>
        </w:rPr>
        <w:t> </w:t>
      </w:r>
      <w:r>
        <w:rPr/>
        <w:t>cuentas</w:t>
      </w:r>
      <w:r>
        <w:rPr>
          <w:spacing w:val="-8"/>
        </w:rPr>
        <w:t> </w:t>
      </w:r>
      <w:r>
        <w:rPr/>
        <w:t>anuales</w:t>
      </w:r>
      <w:r>
        <w:rPr>
          <w:spacing w:val="-1"/>
        </w:rPr>
        <w:t> </w:t>
      </w:r>
      <w:r>
        <w:rPr/>
        <w:t>de</w:t>
      </w:r>
      <w:r>
        <w:rPr>
          <w:spacing w:val="-5"/>
        </w:rPr>
        <w:t> </w:t>
      </w:r>
      <w:r>
        <w:rPr/>
        <w:t>la</w:t>
      </w:r>
      <w:r>
        <w:rPr>
          <w:spacing w:val="-7"/>
        </w:rPr>
        <w:t> </w:t>
      </w:r>
      <w:r>
        <w:rPr/>
        <w:t>Sociedad,</w:t>
      </w:r>
      <w:r>
        <w:rPr>
          <w:spacing w:val="-1"/>
        </w:rPr>
        <w:t> </w:t>
      </w:r>
      <w:r>
        <w:rPr/>
        <w:t>los</w:t>
      </w:r>
      <w:r>
        <w:rPr>
          <w:spacing w:val="-6"/>
        </w:rPr>
        <w:t> </w:t>
      </w:r>
      <w:r>
        <w:rPr/>
        <w:t>Administradores</w:t>
      </w:r>
      <w:r>
        <w:rPr>
          <w:spacing w:val="-1"/>
        </w:rPr>
        <w:t> </w:t>
      </w:r>
      <w:r>
        <w:rPr/>
        <w:t>han</w:t>
      </w:r>
      <w:r>
        <w:rPr>
          <w:spacing w:val="-7"/>
        </w:rPr>
        <w:t> </w:t>
      </w:r>
      <w:r>
        <w:rPr/>
        <w:t>realizado</w:t>
      </w:r>
      <w:r>
        <w:rPr>
          <w:spacing w:val="-4"/>
        </w:rPr>
        <w:t> </w:t>
      </w:r>
      <w:r>
        <w:rPr/>
        <w:t>estimaciones para determinar el valor contable de algunos de los activos, pasivos, ingresos y gastos y sobre los desgloses de los pasivos contingentes. Estas estimaciones se han realizado sobre la base de la mejor información disponible al cierre del ejercicio. Sin embargo, dada la incertidumbre inherente a las mismas podrían surgir acontecimientos futuros que obliguen a modificarlas en los próximos ejercicios, lo cual se realizaría, en su caso, de forma prospectiva.</w:t>
      </w:r>
    </w:p>
    <w:p>
      <w:pPr>
        <w:pStyle w:val="BodyText"/>
        <w:spacing w:before="8"/>
      </w:pPr>
    </w:p>
    <w:p>
      <w:pPr>
        <w:pStyle w:val="BodyText"/>
        <w:ind w:left="850" w:right="405"/>
        <w:jc w:val="both"/>
      </w:pPr>
      <w:r>
        <w:rPr/>
        <w:t>Los supuestos clave acerca del futuro, así como otros datos relevantes sobre la estimación de la incertidumbre en la fecha de cierre del ejercicio, que llevan asociados un riesgo importante de suponer cambios significativos en el valor de los activos o pasivos en el próximo ejercicio son los siguientes:</w:t>
      </w:r>
    </w:p>
    <w:p>
      <w:pPr>
        <w:pStyle w:val="BodyText"/>
        <w:spacing w:before="11"/>
      </w:pPr>
    </w:p>
    <w:p>
      <w:pPr>
        <w:spacing w:before="0"/>
        <w:ind w:left="850" w:right="0" w:firstLine="0"/>
        <w:jc w:val="both"/>
        <w:rPr>
          <w:i/>
          <w:sz w:val="20"/>
        </w:rPr>
      </w:pPr>
      <w:r>
        <w:rPr>
          <w:i/>
          <w:sz w:val="20"/>
          <w:u w:val="single"/>
        </w:rPr>
        <w:t>Deterioro</w:t>
      </w:r>
      <w:r>
        <w:rPr>
          <w:i/>
          <w:spacing w:val="-6"/>
          <w:sz w:val="20"/>
          <w:u w:val="single"/>
        </w:rPr>
        <w:t> </w:t>
      </w:r>
      <w:r>
        <w:rPr>
          <w:i/>
          <w:sz w:val="20"/>
          <w:u w:val="single"/>
        </w:rPr>
        <w:t>del</w:t>
      </w:r>
      <w:r>
        <w:rPr>
          <w:i/>
          <w:spacing w:val="-5"/>
          <w:sz w:val="20"/>
          <w:u w:val="single"/>
        </w:rPr>
        <w:t> </w:t>
      </w:r>
      <w:r>
        <w:rPr>
          <w:i/>
          <w:sz w:val="20"/>
          <w:u w:val="single"/>
        </w:rPr>
        <w:t>valor</w:t>
      </w:r>
      <w:r>
        <w:rPr>
          <w:i/>
          <w:spacing w:val="-5"/>
          <w:sz w:val="20"/>
          <w:u w:val="single"/>
        </w:rPr>
        <w:t> </w:t>
      </w:r>
      <w:r>
        <w:rPr>
          <w:i/>
          <w:sz w:val="20"/>
          <w:u w:val="single"/>
        </w:rPr>
        <w:t>de</w:t>
      </w:r>
      <w:r>
        <w:rPr>
          <w:i/>
          <w:spacing w:val="-8"/>
          <w:sz w:val="20"/>
          <w:u w:val="single"/>
        </w:rPr>
        <w:t> </w:t>
      </w:r>
      <w:r>
        <w:rPr>
          <w:i/>
          <w:sz w:val="20"/>
          <w:u w:val="single"/>
        </w:rPr>
        <w:t>los</w:t>
      </w:r>
      <w:r>
        <w:rPr>
          <w:i/>
          <w:spacing w:val="-5"/>
          <w:sz w:val="20"/>
          <w:u w:val="single"/>
        </w:rPr>
        <w:t> </w:t>
      </w:r>
      <w:r>
        <w:rPr>
          <w:i/>
          <w:sz w:val="20"/>
          <w:u w:val="single"/>
        </w:rPr>
        <w:t>activos</w:t>
      </w:r>
      <w:r>
        <w:rPr>
          <w:i/>
          <w:spacing w:val="-5"/>
          <w:sz w:val="20"/>
          <w:u w:val="single"/>
        </w:rPr>
        <w:t> </w:t>
      </w:r>
      <w:r>
        <w:rPr>
          <w:i/>
          <w:sz w:val="20"/>
          <w:u w:val="single"/>
        </w:rPr>
        <w:t>no</w:t>
      </w:r>
      <w:r>
        <w:rPr>
          <w:i/>
          <w:spacing w:val="-5"/>
          <w:sz w:val="20"/>
          <w:u w:val="single"/>
        </w:rPr>
        <w:t> </w:t>
      </w:r>
      <w:r>
        <w:rPr>
          <w:i/>
          <w:spacing w:val="-2"/>
          <w:sz w:val="20"/>
          <w:u w:val="single"/>
        </w:rPr>
        <w:t>corrientes</w:t>
      </w:r>
    </w:p>
    <w:p>
      <w:pPr>
        <w:pStyle w:val="BodyText"/>
        <w:spacing w:before="197"/>
        <w:ind w:left="850" w:right="410"/>
        <w:jc w:val="both"/>
      </w:pPr>
      <w:r>
        <w:rPr/>
        <w:t>La valoración de los activos no corrientes, distintos de los financieros, requiere la realización de estimaciones con el fin de determinar su valor recuperable, a los efectos de evaluar un posible deterioro. Para determinar este valor recuperable los Administradores de la Sociedad estiman los flujos de efectivo futuros esperados de los activos o de las unidades generadoras de efectivo de las que forman parte y utilizan una tasa de descuento apropiada para calcular el valor actual de esos flujos de efectivo.</w:t>
      </w:r>
    </w:p>
    <w:p>
      <w:pPr>
        <w:pStyle w:val="BodyText"/>
        <w:spacing w:before="12"/>
      </w:pPr>
    </w:p>
    <w:p>
      <w:pPr>
        <w:pStyle w:val="BodyText"/>
        <w:ind w:left="850" w:right="409"/>
        <w:jc w:val="both"/>
      </w:pPr>
      <w:r>
        <w:rPr/>
        <w:t>La</w:t>
      </w:r>
      <w:r>
        <w:rPr>
          <w:spacing w:val="-6"/>
        </w:rPr>
        <w:t> </w:t>
      </w:r>
      <w:r>
        <w:rPr/>
        <w:t>Sociedad</w:t>
      </w:r>
      <w:r>
        <w:rPr>
          <w:spacing w:val="-6"/>
        </w:rPr>
        <w:t> </w:t>
      </w:r>
      <w:r>
        <w:rPr/>
        <w:t>evalúa</w:t>
      </w:r>
      <w:r>
        <w:rPr>
          <w:spacing w:val="-6"/>
        </w:rPr>
        <w:t> </w:t>
      </w:r>
      <w:r>
        <w:rPr/>
        <w:t>si</w:t>
      </w:r>
      <w:r>
        <w:rPr>
          <w:spacing w:val="-6"/>
        </w:rPr>
        <w:t> </w:t>
      </w:r>
      <w:r>
        <w:rPr/>
        <w:t>existen</w:t>
      </w:r>
      <w:r>
        <w:rPr>
          <w:spacing w:val="-6"/>
        </w:rPr>
        <w:t> </w:t>
      </w:r>
      <w:r>
        <w:rPr/>
        <w:t>indicios</w:t>
      </w:r>
      <w:r>
        <w:rPr>
          <w:spacing w:val="-3"/>
        </w:rPr>
        <w:t> </w:t>
      </w:r>
      <w:r>
        <w:rPr/>
        <w:t>de</w:t>
      </w:r>
      <w:r>
        <w:rPr>
          <w:spacing w:val="-9"/>
        </w:rPr>
        <w:t> </w:t>
      </w:r>
      <w:r>
        <w:rPr/>
        <w:t>que</w:t>
      </w:r>
      <w:r>
        <w:rPr>
          <w:spacing w:val="-6"/>
        </w:rPr>
        <w:t> </w:t>
      </w:r>
      <w:r>
        <w:rPr/>
        <w:t>algún</w:t>
      </w:r>
      <w:r>
        <w:rPr>
          <w:spacing w:val="-6"/>
        </w:rPr>
        <w:t> </w:t>
      </w:r>
      <w:r>
        <w:rPr/>
        <w:t>activo</w:t>
      </w:r>
      <w:r>
        <w:rPr>
          <w:spacing w:val="-6"/>
        </w:rPr>
        <w:t> </w:t>
      </w:r>
      <w:r>
        <w:rPr/>
        <w:t>no</w:t>
      </w:r>
      <w:r>
        <w:rPr>
          <w:spacing w:val="-6"/>
        </w:rPr>
        <w:t> </w:t>
      </w:r>
      <w:r>
        <w:rPr/>
        <w:t>corriente</w:t>
      </w:r>
      <w:r>
        <w:rPr>
          <w:spacing w:val="-6"/>
        </w:rPr>
        <w:t> </w:t>
      </w:r>
      <w:r>
        <w:rPr/>
        <w:t>pueda</w:t>
      </w:r>
      <w:r>
        <w:rPr>
          <w:spacing w:val="-10"/>
        </w:rPr>
        <w:t> </w:t>
      </w:r>
      <w:r>
        <w:rPr/>
        <w:t>estar</w:t>
      </w:r>
      <w:r>
        <w:rPr>
          <w:spacing w:val="-6"/>
        </w:rPr>
        <w:t> </w:t>
      </w:r>
      <w:r>
        <w:rPr/>
        <w:t>deteriorado.</w:t>
      </w:r>
      <w:r>
        <w:rPr>
          <w:spacing w:val="-3"/>
        </w:rPr>
        <w:t> </w:t>
      </w:r>
      <w:r>
        <w:rPr/>
        <w:t>Si</w:t>
      </w:r>
      <w:r>
        <w:rPr>
          <w:spacing w:val="-6"/>
        </w:rPr>
        <w:t> </w:t>
      </w:r>
      <w:r>
        <w:rPr/>
        <w:t>existen indicios</w:t>
      </w:r>
      <w:r>
        <w:rPr>
          <w:spacing w:val="-10"/>
        </w:rPr>
        <w:t> </w:t>
      </w:r>
      <w:r>
        <w:rPr/>
        <w:t>se</w:t>
      </w:r>
      <w:r>
        <w:rPr>
          <w:spacing w:val="-10"/>
        </w:rPr>
        <w:t> </w:t>
      </w:r>
      <w:r>
        <w:rPr/>
        <w:t>estiman</w:t>
      </w:r>
      <w:r>
        <w:rPr>
          <w:spacing w:val="-11"/>
        </w:rPr>
        <w:t> </w:t>
      </w:r>
      <w:r>
        <w:rPr/>
        <w:t>sus</w:t>
      </w:r>
      <w:r>
        <w:rPr>
          <w:spacing w:val="-8"/>
        </w:rPr>
        <w:t> </w:t>
      </w:r>
      <w:r>
        <w:rPr/>
        <w:t>importes</w:t>
      </w:r>
      <w:r>
        <w:rPr>
          <w:spacing w:val="-10"/>
        </w:rPr>
        <w:t> </w:t>
      </w:r>
      <w:r>
        <w:rPr/>
        <w:t>recuperables,</w:t>
      </w:r>
      <w:r>
        <w:rPr>
          <w:spacing w:val="-8"/>
        </w:rPr>
        <w:t> </w:t>
      </w:r>
      <w:r>
        <w:rPr/>
        <w:t>de</w:t>
      </w:r>
      <w:r>
        <w:rPr>
          <w:spacing w:val="-14"/>
        </w:rPr>
        <w:t> </w:t>
      </w:r>
      <w:r>
        <w:rPr/>
        <w:t>acuerdo</w:t>
      </w:r>
      <w:r>
        <w:rPr>
          <w:spacing w:val="-10"/>
        </w:rPr>
        <w:t> </w:t>
      </w:r>
      <w:r>
        <w:rPr/>
        <w:t>con</w:t>
      </w:r>
      <w:r>
        <w:rPr>
          <w:spacing w:val="-11"/>
        </w:rPr>
        <w:t> </w:t>
      </w:r>
      <w:r>
        <w:rPr/>
        <w:t>la</w:t>
      </w:r>
      <w:r>
        <w:rPr>
          <w:spacing w:val="-11"/>
        </w:rPr>
        <w:t> </w:t>
      </w:r>
      <w:r>
        <w:rPr/>
        <w:t>política</w:t>
      </w:r>
      <w:r>
        <w:rPr>
          <w:spacing w:val="-10"/>
        </w:rPr>
        <w:t> </w:t>
      </w:r>
      <w:r>
        <w:rPr/>
        <w:t>contable</w:t>
      </w:r>
      <w:r>
        <w:rPr>
          <w:spacing w:val="-11"/>
        </w:rPr>
        <w:t> </w:t>
      </w:r>
      <w:r>
        <w:rPr/>
        <w:t>indicada</w:t>
      </w:r>
      <w:r>
        <w:rPr>
          <w:spacing w:val="-10"/>
        </w:rPr>
        <w:t> </w:t>
      </w:r>
      <w:r>
        <w:rPr/>
        <w:t>en</w:t>
      </w:r>
      <w:r>
        <w:rPr>
          <w:spacing w:val="-11"/>
        </w:rPr>
        <w:t> </w:t>
      </w:r>
      <w:r>
        <w:rPr/>
        <w:t>la</w:t>
      </w:r>
      <w:r>
        <w:rPr>
          <w:spacing w:val="-14"/>
        </w:rPr>
        <w:t> </w:t>
      </w:r>
      <w:r>
        <w:rPr/>
        <w:t>Nota</w:t>
      </w:r>
      <w:r>
        <w:rPr>
          <w:spacing w:val="-10"/>
        </w:rPr>
        <w:t> </w:t>
      </w:r>
      <w:r>
        <w:rPr>
          <w:spacing w:val="-4"/>
        </w:rPr>
        <w:t>4.4.</w:t>
      </w:r>
    </w:p>
    <w:p>
      <w:pPr>
        <w:pStyle w:val="Heading4"/>
        <w:numPr>
          <w:ilvl w:val="1"/>
          <w:numId w:val="7"/>
        </w:numPr>
        <w:tabs>
          <w:tab w:pos="1569" w:val="left" w:leader="none"/>
        </w:tabs>
        <w:spacing w:line="240" w:lineRule="auto" w:before="198" w:after="0"/>
        <w:ind w:left="1569" w:right="0" w:hanging="719"/>
        <w:jc w:val="left"/>
      </w:pPr>
      <w:r>
        <w:rPr/>
        <w:t>Corrección</w:t>
      </w:r>
      <w:r>
        <w:rPr>
          <w:spacing w:val="-7"/>
        </w:rPr>
        <w:t> </w:t>
      </w:r>
      <w:r>
        <w:rPr/>
        <w:t>de</w:t>
      </w:r>
      <w:r>
        <w:rPr>
          <w:spacing w:val="-6"/>
        </w:rPr>
        <w:t> </w:t>
      </w:r>
      <w:r>
        <w:rPr>
          <w:spacing w:val="-2"/>
        </w:rPr>
        <w:t>errores</w:t>
      </w:r>
    </w:p>
    <w:p>
      <w:pPr>
        <w:pStyle w:val="BodyText"/>
        <w:spacing w:before="1"/>
        <w:rPr>
          <w:b/>
        </w:rPr>
      </w:pPr>
    </w:p>
    <w:p>
      <w:pPr>
        <w:pStyle w:val="BodyText"/>
        <w:spacing w:line="276" w:lineRule="auto"/>
        <w:ind w:left="850" w:right="407"/>
        <w:jc w:val="both"/>
      </w:pPr>
      <w:r>
        <w:rPr/>
        <w:t>Con posterioridad a la aprobación de las cuentas anuales del ejercicio 2022, la Sociedad detectó que no se había registrado determinadas correcciones valorativas por deterioro en inversiones en empresas del grupo por 396.017,69 euros, así como</w:t>
      </w:r>
      <w:r>
        <w:rPr>
          <w:spacing w:val="-3"/>
        </w:rPr>
        <w:t> </w:t>
      </w:r>
      <w:r>
        <w:rPr/>
        <w:t>en otras</w:t>
      </w:r>
      <w:r>
        <w:rPr>
          <w:spacing w:val="-1"/>
        </w:rPr>
        <w:t> </w:t>
      </w:r>
      <w:r>
        <w:rPr/>
        <w:t>inversiones financieras a largo plazo por 40.582,98 euros y que no se había registrado unos gastos de suministros de agua devengados en el ejercicio 2022 por 89.566,23 euros.</w:t>
      </w:r>
    </w:p>
    <w:p>
      <w:pPr>
        <w:pStyle w:val="BodyText"/>
        <w:spacing w:before="204"/>
        <w:ind w:left="850"/>
        <w:jc w:val="both"/>
      </w:pPr>
      <w:r>
        <w:rPr/>
        <w:t>La</w:t>
      </w:r>
      <w:r>
        <w:rPr>
          <w:spacing w:val="-9"/>
        </w:rPr>
        <w:t> </w:t>
      </w:r>
      <w:r>
        <w:rPr/>
        <w:t>Sociedad</w:t>
      </w:r>
      <w:r>
        <w:rPr>
          <w:spacing w:val="-5"/>
        </w:rPr>
        <w:t> </w:t>
      </w:r>
      <w:r>
        <w:rPr/>
        <w:t>ha</w:t>
      </w:r>
      <w:r>
        <w:rPr>
          <w:spacing w:val="-9"/>
        </w:rPr>
        <w:t> </w:t>
      </w:r>
      <w:r>
        <w:rPr/>
        <w:t>corregido</w:t>
      </w:r>
      <w:r>
        <w:rPr>
          <w:spacing w:val="-6"/>
        </w:rPr>
        <w:t> </w:t>
      </w:r>
      <w:r>
        <w:rPr/>
        <w:t>el</w:t>
      </w:r>
      <w:r>
        <w:rPr>
          <w:spacing w:val="-8"/>
        </w:rPr>
        <w:t> </w:t>
      </w:r>
      <w:r>
        <w:rPr/>
        <w:t>error</w:t>
      </w:r>
      <w:r>
        <w:rPr>
          <w:spacing w:val="-6"/>
        </w:rPr>
        <w:t> </w:t>
      </w:r>
      <w:r>
        <w:rPr/>
        <w:t>de</w:t>
      </w:r>
      <w:r>
        <w:rPr>
          <w:spacing w:val="-8"/>
        </w:rPr>
        <w:t> </w:t>
      </w:r>
      <w:r>
        <w:rPr/>
        <w:t>forma</w:t>
      </w:r>
      <w:r>
        <w:rPr>
          <w:spacing w:val="-8"/>
        </w:rPr>
        <w:t> </w:t>
      </w:r>
      <w:r>
        <w:rPr/>
        <w:t>retroactiva,</w:t>
      </w:r>
      <w:r>
        <w:rPr>
          <w:spacing w:val="-10"/>
        </w:rPr>
        <w:t> </w:t>
      </w:r>
      <w:r>
        <w:rPr/>
        <w:t>modificando</w:t>
      </w:r>
      <w:r>
        <w:rPr>
          <w:spacing w:val="-9"/>
        </w:rPr>
        <w:t> </w:t>
      </w:r>
      <w:r>
        <w:rPr/>
        <w:t>las</w:t>
      </w:r>
      <w:r>
        <w:rPr>
          <w:spacing w:val="-5"/>
        </w:rPr>
        <w:t> </w:t>
      </w:r>
      <w:r>
        <w:rPr/>
        <w:t>cifras</w:t>
      </w:r>
      <w:r>
        <w:rPr>
          <w:spacing w:val="-6"/>
        </w:rPr>
        <w:t> </w:t>
      </w:r>
      <w:r>
        <w:rPr/>
        <w:t>del</w:t>
      </w:r>
      <w:r>
        <w:rPr>
          <w:spacing w:val="-5"/>
        </w:rPr>
        <w:t> </w:t>
      </w:r>
      <w:r>
        <w:rPr/>
        <w:t>ejercicio</w:t>
      </w:r>
      <w:r>
        <w:rPr>
          <w:spacing w:val="-8"/>
        </w:rPr>
        <w:t> </w:t>
      </w:r>
      <w:r>
        <w:rPr>
          <w:spacing w:val="-2"/>
        </w:rPr>
        <w:t>2022.</w:t>
      </w:r>
    </w:p>
    <w:p>
      <w:pPr>
        <w:pStyle w:val="BodyText"/>
        <w:spacing w:after="0"/>
        <w:jc w:val="both"/>
        <w:sectPr>
          <w:pgSz w:w="11910" w:h="16840"/>
          <w:pgMar w:header="1137" w:footer="916" w:top="1760" w:bottom="1160" w:left="566" w:right="708"/>
        </w:sectPr>
      </w:pPr>
    </w:p>
    <w:p>
      <w:pPr>
        <w:pStyle w:val="BodyText"/>
      </w:pPr>
    </w:p>
    <w:p>
      <w:pPr>
        <w:pStyle w:val="BodyText"/>
        <w:spacing w:before="10" w:after="1"/>
      </w:pPr>
    </w:p>
    <w:tbl>
      <w:tblPr>
        <w:tblW w:w="0" w:type="auto"/>
        <w:jc w:val="left"/>
        <w:tblInd w:w="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039"/>
        <w:gridCol w:w="2278"/>
      </w:tblGrid>
      <w:tr>
        <w:trPr>
          <w:trHeight w:val="460" w:hRule="atLeast"/>
        </w:trPr>
        <w:tc>
          <w:tcPr>
            <w:tcW w:w="7039" w:type="dxa"/>
            <w:tcBorders>
              <w:bottom w:val="single" w:sz="6" w:space="0" w:color="000000"/>
            </w:tcBorders>
          </w:tcPr>
          <w:p>
            <w:pPr>
              <w:pStyle w:val="TableParagraph"/>
              <w:spacing w:line="225" w:lineRule="exact"/>
              <w:jc w:val="left"/>
              <w:rPr>
                <w:sz w:val="20"/>
              </w:rPr>
            </w:pPr>
            <w:r>
              <w:rPr>
                <w:sz w:val="20"/>
              </w:rPr>
              <w:t>Los</w:t>
            </w:r>
            <w:r>
              <w:rPr>
                <w:spacing w:val="-4"/>
                <w:sz w:val="20"/>
              </w:rPr>
              <w:t> </w:t>
            </w:r>
            <w:r>
              <w:rPr>
                <w:sz w:val="20"/>
              </w:rPr>
              <w:t>efectos</w:t>
            </w:r>
            <w:r>
              <w:rPr>
                <w:spacing w:val="-4"/>
                <w:sz w:val="20"/>
              </w:rPr>
              <w:t> </w:t>
            </w:r>
            <w:r>
              <w:rPr>
                <w:sz w:val="20"/>
              </w:rPr>
              <w:t>de</w:t>
            </w:r>
            <w:r>
              <w:rPr>
                <w:spacing w:val="-3"/>
                <w:sz w:val="20"/>
              </w:rPr>
              <w:t> </w:t>
            </w:r>
            <w:r>
              <w:rPr>
                <w:sz w:val="20"/>
              </w:rPr>
              <w:t>estos</w:t>
            </w:r>
            <w:r>
              <w:rPr>
                <w:spacing w:val="-4"/>
                <w:sz w:val="20"/>
              </w:rPr>
              <w:t> </w:t>
            </w:r>
            <w:r>
              <w:rPr>
                <w:sz w:val="20"/>
              </w:rPr>
              <w:t>errores</w:t>
            </w:r>
            <w:r>
              <w:rPr>
                <w:spacing w:val="-8"/>
                <w:sz w:val="20"/>
              </w:rPr>
              <w:t> </w:t>
            </w:r>
            <w:r>
              <w:rPr>
                <w:sz w:val="20"/>
              </w:rPr>
              <w:t>han</w:t>
            </w:r>
            <w:r>
              <w:rPr>
                <w:spacing w:val="-7"/>
                <w:sz w:val="20"/>
              </w:rPr>
              <w:t> </w:t>
            </w:r>
            <w:r>
              <w:rPr>
                <w:sz w:val="20"/>
              </w:rPr>
              <w:t>sido</w:t>
            </w:r>
            <w:r>
              <w:rPr>
                <w:spacing w:val="-6"/>
                <w:sz w:val="20"/>
              </w:rPr>
              <w:t> </w:t>
            </w:r>
            <w:r>
              <w:rPr>
                <w:sz w:val="20"/>
              </w:rPr>
              <w:t>los</w:t>
            </w:r>
            <w:r>
              <w:rPr>
                <w:spacing w:val="-3"/>
                <w:sz w:val="20"/>
              </w:rPr>
              <w:t> </w:t>
            </w:r>
            <w:r>
              <w:rPr>
                <w:spacing w:val="-2"/>
                <w:sz w:val="20"/>
              </w:rPr>
              <w:t>siguientes:</w:t>
            </w:r>
          </w:p>
        </w:tc>
        <w:tc>
          <w:tcPr>
            <w:tcW w:w="2278" w:type="dxa"/>
            <w:tcBorders>
              <w:bottom w:val="single" w:sz="6" w:space="0" w:color="000000"/>
            </w:tcBorders>
          </w:tcPr>
          <w:p>
            <w:pPr>
              <w:pStyle w:val="TableParagraph"/>
              <w:jc w:val="left"/>
              <w:rPr>
                <w:rFonts w:ascii="Times New Roman"/>
                <w:sz w:val="16"/>
              </w:rPr>
            </w:pPr>
          </w:p>
        </w:tc>
      </w:tr>
      <w:tr>
        <w:trPr>
          <w:trHeight w:val="369" w:hRule="atLeast"/>
        </w:trPr>
        <w:tc>
          <w:tcPr>
            <w:tcW w:w="7039" w:type="dxa"/>
            <w:tcBorders>
              <w:top w:val="single" w:sz="6" w:space="0" w:color="000000"/>
              <w:bottom w:val="single" w:sz="6" w:space="0" w:color="000000"/>
            </w:tcBorders>
            <w:shd w:val="clear" w:color="auto" w:fill="D9D9D9"/>
          </w:tcPr>
          <w:p>
            <w:pPr>
              <w:pStyle w:val="TableParagraph"/>
              <w:spacing w:before="1"/>
              <w:jc w:val="left"/>
              <w:rPr>
                <w:sz w:val="16"/>
              </w:rPr>
            </w:pPr>
          </w:p>
          <w:p>
            <w:pPr>
              <w:pStyle w:val="TableParagraph"/>
              <w:spacing w:line="163" w:lineRule="exact"/>
              <w:ind w:left="100"/>
              <w:jc w:val="left"/>
              <w:rPr>
                <w:b/>
                <w:sz w:val="16"/>
              </w:rPr>
            </w:pPr>
            <w:r>
              <w:rPr>
                <w:spacing w:val="-2"/>
                <w:sz w:val="16"/>
              </w:rPr>
              <w:t>(</w:t>
            </w:r>
            <w:r>
              <w:rPr>
                <w:b/>
                <w:spacing w:val="-2"/>
                <w:sz w:val="16"/>
              </w:rPr>
              <w:t>Euros)</w:t>
            </w:r>
          </w:p>
        </w:tc>
        <w:tc>
          <w:tcPr>
            <w:tcW w:w="2278" w:type="dxa"/>
            <w:tcBorders>
              <w:top w:val="single" w:sz="6" w:space="0" w:color="000000"/>
              <w:bottom w:val="single" w:sz="6" w:space="0" w:color="000000"/>
            </w:tcBorders>
            <w:shd w:val="clear" w:color="auto" w:fill="D9D9D9"/>
          </w:tcPr>
          <w:p>
            <w:pPr>
              <w:pStyle w:val="TableParagraph"/>
              <w:spacing w:line="182" w:lineRule="exact"/>
              <w:ind w:right="104"/>
              <w:rPr>
                <w:b/>
                <w:sz w:val="16"/>
              </w:rPr>
            </w:pPr>
            <w:r>
              <w:rPr>
                <w:b/>
                <w:spacing w:val="-2"/>
                <w:sz w:val="16"/>
              </w:rPr>
              <w:t>Ejercicio</w:t>
            </w:r>
          </w:p>
          <w:p>
            <w:pPr>
              <w:pStyle w:val="TableParagraph"/>
              <w:spacing w:line="163" w:lineRule="exact" w:before="3"/>
              <w:ind w:right="101"/>
              <w:rPr>
                <w:b/>
                <w:sz w:val="16"/>
              </w:rPr>
            </w:pPr>
            <w:r>
              <w:rPr>
                <w:b/>
                <w:spacing w:val="-4"/>
                <w:sz w:val="16"/>
              </w:rPr>
              <w:t>2022</w:t>
            </w:r>
          </w:p>
        </w:tc>
      </w:tr>
      <w:tr>
        <w:trPr>
          <w:trHeight w:val="369" w:hRule="atLeast"/>
        </w:trPr>
        <w:tc>
          <w:tcPr>
            <w:tcW w:w="7039" w:type="dxa"/>
            <w:tcBorders>
              <w:top w:val="single" w:sz="6" w:space="0" w:color="000000"/>
            </w:tcBorders>
          </w:tcPr>
          <w:p>
            <w:pPr>
              <w:pStyle w:val="TableParagraph"/>
              <w:spacing w:line="169" w:lineRule="exact" w:before="181"/>
              <w:ind w:left="100"/>
              <w:jc w:val="left"/>
              <w:rPr>
                <w:sz w:val="16"/>
              </w:rPr>
            </w:pPr>
            <w:r>
              <w:rPr>
                <w:sz w:val="16"/>
              </w:rPr>
              <w:t>Correcciones</w:t>
            </w:r>
            <w:r>
              <w:rPr>
                <w:spacing w:val="-9"/>
                <w:sz w:val="16"/>
              </w:rPr>
              <w:t> </w:t>
            </w:r>
            <w:r>
              <w:rPr>
                <w:sz w:val="16"/>
              </w:rPr>
              <w:t>valorativas</w:t>
            </w:r>
            <w:r>
              <w:rPr>
                <w:spacing w:val="-4"/>
                <w:sz w:val="16"/>
              </w:rPr>
              <w:t> </w:t>
            </w:r>
            <w:r>
              <w:rPr>
                <w:sz w:val="16"/>
              </w:rPr>
              <w:t>por</w:t>
            </w:r>
            <w:r>
              <w:rPr>
                <w:spacing w:val="-4"/>
                <w:sz w:val="16"/>
              </w:rPr>
              <w:t> </w:t>
            </w:r>
            <w:r>
              <w:rPr>
                <w:sz w:val="16"/>
              </w:rPr>
              <w:t>deterioro</w:t>
            </w:r>
            <w:r>
              <w:rPr>
                <w:spacing w:val="-5"/>
                <w:sz w:val="16"/>
              </w:rPr>
              <w:t> </w:t>
            </w:r>
            <w:r>
              <w:rPr>
                <w:sz w:val="16"/>
              </w:rPr>
              <w:t>en</w:t>
            </w:r>
            <w:r>
              <w:rPr>
                <w:spacing w:val="-8"/>
                <w:sz w:val="16"/>
              </w:rPr>
              <w:t> </w:t>
            </w:r>
            <w:r>
              <w:rPr>
                <w:sz w:val="16"/>
              </w:rPr>
              <w:t>Inversiones</w:t>
            </w:r>
            <w:r>
              <w:rPr>
                <w:spacing w:val="-3"/>
                <w:sz w:val="16"/>
              </w:rPr>
              <w:t> </w:t>
            </w:r>
            <w:r>
              <w:rPr>
                <w:sz w:val="16"/>
              </w:rPr>
              <w:t>en</w:t>
            </w:r>
            <w:r>
              <w:rPr>
                <w:spacing w:val="-8"/>
                <w:sz w:val="16"/>
              </w:rPr>
              <w:t> </w:t>
            </w:r>
            <w:r>
              <w:rPr>
                <w:sz w:val="16"/>
              </w:rPr>
              <w:t>empresas</w:t>
            </w:r>
            <w:r>
              <w:rPr>
                <w:spacing w:val="-4"/>
                <w:sz w:val="16"/>
              </w:rPr>
              <w:t> </w:t>
            </w:r>
            <w:r>
              <w:rPr>
                <w:sz w:val="16"/>
              </w:rPr>
              <w:t>del</w:t>
            </w:r>
            <w:r>
              <w:rPr>
                <w:spacing w:val="-8"/>
                <w:sz w:val="16"/>
              </w:rPr>
              <w:t> </w:t>
            </w:r>
            <w:r>
              <w:rPr>
                <w:spacing w:val="-2"/>
                <w:sz w:val="16"/>
              </w:rPr>
              <w:t>grupo</w:t>
            </w:r>
          </w:p>
        </w:tc>
        <w:tc>
          <w:tcPr>
            <w:tcW w:w="2278" w:type="dxa"/>
            <w:tcBorders>
              <w:top w:val="single" w:sz="6" w:space="0" w:color="000000"/>
            </w:tcBorders>
          </w:tcPr>
          <w:p>
            <w:pPr>
              <w:pStyle w:val="TableParagraph"/>
              <w:spacing w:line="169" w:lineRule="exact" w:before="181"/>
              <w:ind w:right="104"/>
              <w:rPr>
                <w:sz w:val="16"/>
              </w:rPr>
            </w:pPr>
            <w:r>
              <w:rPr>
                <w:spacing w:val="-2"/>
                <w:sz w:val="16"/>
              </w:rPr>
              <w:t>396.017,69</w:t>
            </w:r>
          </w:p>
        </w:tc>
      </w:tr>
      <w:tr>
        <w:trPr>
          <w:trHeight w:val="184" w:hRule="atLeast"/>
        </w:trPr>
        <w:tc>
          <w:tcPr>
            <w:tcW w:w="7039" w:type="dxa"/>
          </w:tcPr>
          <w:p>
            <w:pPr>
              <w:pStyle w:val="TableParagraph"/>
              <w:spacing w:line="165" w:lineRule="exact"/>
              <w:ind w:left="100"/>
              <w:jc w:val="left"/>
              <w:rPr>
                <w:sz w:val="16"/>
              </w:rPr>
            </w:pPr>
            <w:r>
              <w:rPr>
                <w:sz w:val="16"/>
              </w:rPr>
              <w:t>Correcciones</w:t>
            </w:r>
            <w:r>
              <w:rPr>
                <w:spacing w:val="-8"/>
                <w:sz w:val="16"/>
              </w:rPr>
              <w:t> </w:t>
            </w:r>
            <w:r>
              <w:rPr>
                <w:sz w:val="16"/>
              </w:rPr>
              <w:t>valorativas</w:t>
            </w:r>
            <w:r>
              <w:rPr>
                <w:spacing w:val="-4"/>
                <w:sz w:val="16"/>
              </w:rPr>
              <w:t> </w:t>
            </w:r>
            <w:r>
              <w:rPr>
                <w:sz w:val="16"/>
              </w:rPr>
              <w:t>por</w:t>
            </w:r>
            <w:r>
              <w:rPr>
                <w:spacing w:val="-4"/>
                <w:sz w:val="16"/>
              </w:rPr>
              <w:t> </w:t>
            </w:r>
            <w:r>
              <w:rPr>
                <w:sz w:val="16"/>
              </w:rPr>
              <w:t>deterioro</w:t>
            </w:r>
            <w:r>
              <w:rPr>
                <w:spacing w:val="-4"/>
                <w:sz w:val="16"/>
              </w:rPr>
              <w:t> </w:t>
            </w:r>
            <w:r>
              <w:rPr>
                <w:sz w:val="16"/>
              </w:rPr>
              <w:t>en</w:t>
            </w:r>
            <w:r>
              <w:rPr>
                <w:spacing w:val="-8"/>
                <w:sz w:val="16"/>
              </w:rPr>
              <w:t> </w:t>
            </w:r>
            <w:r>
              <w:rPr>
                <w:sz w:val="16"/>
              </w:rPr>
              <w:t>Inversiones</w:t>
            </w:r>
            <w:r>
              <w:rPr>
                <w:spacing w:val="-3"/>
                <w:sz w:val="16"/>
              </w:rPr>
              <w:t> </w:t>
            </w:r>
            <w:r>
              <w:rPr>
                <w:sz w:val="16"/>
              </w:rPr>
              <w:t>financieras</w:t>
            </w:r>
            <w:r>
              <w:rPr>
                <w:spacing w:val="-7"/>
                <w:sz w:val="16"/>
              </w:rPr>
              <w:t> </w:t>
            </w:r>
            <w:r>
              <w:rPr>
                <w:sz w:val="16"/>
              </w:rPr>
              <w:t>a</w:t>
            </w:r>
            <w:r>
              <w:rPr>
                <w:spacing w:val="-6"/>
                <w:sz w:val="16"/>
              </w:rPr>
              <w:t> </w:t>
            </w:r>
            <w:r>
              <w:rPr>
                <w:sz w:val="16"/>
              </w:rPr>
              <w:t>largo</w:t>
            </w:r>
            <w:r>
              <w:rPr>
                <w:spacing w:val="-7"/>
                <w:sz w:val="16"/>
              </w:rPr>
              <w:t> </w:t>
            </w:r>
            <w:r>
              <w:rPr>
                <w:spacing w:val="-2"/>
                <w:sz w:val="16"/>
              </w:rPr>
              <w:t>plazo</w:t>
            </w:r>
          </w:p>
        </w:tc>
        <w:tc>
          <w:tcPr>
            <w:tcW w:w="2278" w:type="dxa"/>
          </w:tcPr>
          <w:p>
            <w:pPr>
              <w:pStyle w:val="TableParagraph"/>
              <w:spacing w:line="165" w:lineRule="exact"/>
              <w:ind w:right="103"/>
              <w:rPr>
                <w:sz w:val="16"/>
              </w:rPr>
            </w:pPr>
            <w:r>
              <w:rPr>
                <w:spacing w:val="-2"/>
                <w:sz w:val="16"/>
              </w:rPr>
              <w:t>40.582,98</w:t>
            </w:r>
          </w:p>
        </w:tc>
      </w:tr>
      <w:tr>
        <w:trPr>
          <w:trHeight w:val="179" w:hRule="atLeast"/>
        </w:trPr>
        <w:tc>
          <w:tcPr>
            <w:tcW w:w="7039" w:type="dxa"/>
            <w:tcBorders>
              <w:bottom w:val="single" w:sz="4" w:space="0" w:color="000000"/>
            </w:tcBorders>
          </w:tcPr>
          <w:p>
            <w:pPr>
              <w:pStyle w:val="TableParagraph"/>
              <w:spacing w:line="160" w:lineRule="exact"/>
              <w:ind w:left="100"/>
              <w:jc w:val="left"/>
              <w:rPr>
                <w:sz w:val="16"/>
              </w:rPr>
            </w:pPr>
            <w:r>
              <w:rPr>
                <w:spacing w:val="-2"/>
                <w:sz w:val="16"/>
              </w:rPr>
              <w:t>Suministros</w:t>
            </w:r>
          </w:p>
        </w:tc>
        <w:tc>
          <w:tcPr>
            <w:tcW w:w="2278" w:type="dxa"/>
            <w:tcBorders>
              <w:bottom w:val="single" w:sz="4" w:space="0" w:color="000000"/>
            </w:tcBorders>
          </w:tcPr>
          <w:p>
            <w:pPr>
              <w:pStyle w:val="TableParagraph"/>
              <w:spacing w:line="160" w:lineRule="exact"/>
              <w:ind w:right="123"/>
              <w:rPr>
                <w:sz w:val="16"/>
              </w:rPr>
            </w:pPr>
            <w:r>
              <w:rPr>
                <w:spacing w:val="-2"/>
                <w:sz w:val="16"/>
              </w:rPr>
              <w:t>89.566,23</w:t>
            </w:r>
          </w:p>
        </w:tc>
      </w:tr>
      <w:tr>
        <w:trPr>
          <w:trHeight w:val="186" w:hRule="atLeast"/>
        </w:trPr>
        <w:tc>
          <w:tcPr>
            <w:tcW w:w="7039" w:type="dxa"/>
            <w:tcBorders>
              <w:top w:val="single" w:sz="4" w:space="0" w:color="000000"/>
              <w:bottom w:val="single" w:sz="6" w:space="0" w:color="000000"/>
            </w:tcBorders>
            <w:shd w:val="clear" w:color="auto" w:fill="D9D9D9"/>
          </w:tcPr>
          <w:p>
            <w:pPr>
              <w:pStyle w:val="TableParagraph"/>
              <w:jc w:val="left"/>
              <w:rPr>
                <w:rFonts w:ascii="Times New Roman"/>
                <w:sz w:val="12"/>
              </w:rPr>
            </w:pPr>
          </w:p>
        </w:tc>
        <w:tc>
          <w:tcPr>
            <w:tcW w:w="2278" w:type="dxa"/>
            <w:tcBorders>
              <w:top w:val="single" w:sz="4" w:space="0" w:color="000000"/>
              <w:bottom w:val="single" w:sz="6" w:space="0" w:color="000000"/>
            </w:tcBorders>
            <w:shd w:val="clear" w:color="auto" w:fill="D9D9D9"/>
          </w:tcPr>
          <w:p>
            <w:pPr>
              <w:pStyle w:val="TableParagraph"/>
              <w:spacing w:line="167" w:lineRule="exact"/>
              <w:ind w:right="104"/>
              <w:rPr>
                <w:b/>
                <w:sz w:val="16"/>
              </w:rPr>
            </w:pPr>
            <w:r>
              <w:rPr>
                <w:b/>
                <w:spacing w:val="-2"/>
                <w:sz w:val="16"/>
              </w:rPr>
              <w:t>526.166,90</w:t>
            </w:r>
          </w:p>
        </w:tc>
      </w:tr>
    </w:tbl>
    <w:p>
      <w:pPr>
        <w:pStyle w:val="BodyText"/>
        <w:spacing w:before="36"/>
      </w:pPr>
    </w:p>
    <w:p>
      <w:pPr>
        <w:pStyle w:val="BodyText"/>
        <w:spacing w:line="276" w:lineRule="auto"/>
        <w:ind w:left="850"/>
      </w:pPr>
      <w:r>
        <w:rPr/>
        <w:t>Por</w:t>
      </w:r>
      <w:r>
        <w:rPr>
          <w:spacing w:val="34"/>
        </w:rPr>
        <w:t> </w:t>
      </w:r>
      <w:r>
        <w:rPr/>
        <w:t>tanto,</w:t>
      </w:r>
      <w:r>
        <w:rPr>
          <w:spacing w:val="34"/>
        </w:rPr>
        <w:t> </w:t>
      </w:r>
      <w:r>
        <w:rPr/>
        <w:t>las</w:t>
      </w:r>
      <w:r>
        <w:rPr>
          <w:spacing w:val="33"/>
        </w:rPr>
        <w:t> </w:t>
      </w:r>
      <w:r>
        <w:rPr/>
        <w:t>correcciones</w:t>
      </w:r>
      <w:r>
        <w:rPr>
          <w:spacing w:val="34"/>
        </w:rPr>
        <w:t> </w:t>
      </w:r>
      <w:r>
        <w:rPr/>
        <w:t>realizadas</w:t>
      </w:r>
      <w:r>
        <w:rPr>
          <w:spacing w:val="33"/>
        </w:rPr>
        <w:t> </w:t>
      </w:r>
      <w:r>
        <w:rPr/>
        <w:t>en</w:t>
      </w:r>
      <w:r>
        <w:rPr>
          <w:spacing w:val="31"/>
        </w:rPr>
        <w:t> </w:t>
      </w:r>
      <w:r>
        <w:rPr/>
        <w:t>las</w:t>
      </w:r>
      <w:r>
        <w:rPr>
          <w:spacing w:val="33"/>
        </w:rPr>
        <w:t> </w:t>
      </w:r>
      <w:r>
        <w:rPr/>
        <w:t>cifras</w:t>
      </w:r>
      <w:r>
        <w:rPr>
          <w:spacing w:val="34"/>
        </w:rPr>
        <w:t> </w:t>
      </w:r>
      <w:r>
        <w:rPr/>
        <w:t>comparativas</w:t>
      </w:r>
      <w:r>
        <w:rPr>
          <w:spacing w:val="34"/>
        </w:rPr>
        <w:t> </w:t>
      </w:r>
      <w:r>
        <w:rPr/>
        <w:t>de</w:t>
      </w:r>
      <w:r>
        <w:rPr>
          <w:spacing w:val="31"/>
        </w:rPr>
        <w:t> </w:t>
      </w:r>
      <w:r>
        <w:rPr/>
        <w:t>cada</w:t>
      </w:r>
      <w:r>
        <w:rPr>
          <w:spacing w:val="33"/>
        </w:rPr>
        <w:t> </w:t>
      </w:r>
      <w:r>
        <w:rPr/>
        <w:t>una</w:t>
      </w:r>
      <w:r>
        <w:rPr>
          <w:spacing w:val="31"/>
        </w:rPr>
        <w:t> </w:t>
      </w:r>
      <w:r>
        <w:rPr/>
        <w:t>de</w:t>
      </w:r>
      <w:r>
        <w:rPr>
          <w:spacing w:val="31"/>
        </w:rPr>
        <w:t> </w:t>
      </w:r>
      <w:r>
        <w:rPr/>
        <w:t>las</w:t>
      </w:r>
      <w:r>
        <w:rPr>
          <w:spacing w:val="33"/>
        </w:rPr>
        <w:t> </w:t>
      </w:r>
      <w:r>
        <w:rPr/>
        <w:t>partidas</w:t>
      </w:r>
      <w:r>
        <w:rPr>
          <w:spacing w:val="33"/>
        </w:rPr>
        <w:t> </w:t>
      </w:r>
      <w:r>
        <w:rPr/>
        <w:t>de</w:t>
      </w:r>
      <w:r>
        <w:rPr>
          <w:spacing w:val="31"/>
        </w:rPr>
        <w:t> </w:t>
      </w:r>
      <w:r>
        <w:rPr/>
        <w:t>los documentos que integran las cuentas anuales son las siguientes:</w:t>
      </w:r>
    </w:p>
    <w:p>
      <w:pPr>
        <w:pStyle w:val="BodyText"/>
        <w:spacing w:before="9"/>
      </w:pPr>
    </w:p>
    <w:p>
      <w:pPr>
        <w:pStyle w:val="ListParagraph"/>
        <w:numPr>
          <w:ilvl w:val="2"/>
          <w:numId w:val="7"/>
        </w:numPr>
        <w:tabs>
          <w:tab w:pos="1560" w:val="left" w:leader="none"/>
        </w:tabs>
        <w:spacing w:line="240" w:lineRule="auto" w:before="0" w:after="0"/>
        <w:ind w:left="1560" w:right="0" w:hanging="710"/>
        <w:jc w:val="left"/>
        <w:rPr>
          <w:sz w:val="20"/>
        </w:rPr>
      </w:pPr>
      <w:r>
        <w:rPr>
          <w:sz w:val="20"/>
        </w:rPr>
        <w:t>Balance</w:t>
      </w:r>
      <w:r>
        <w:rPr>
          <w:spacing w:val="-7"/>
          <w:sz w:val="20"/>
        </w:rPr>
        <w:t> </w:t>
      </w:r>
      <w:r>
        <w:rPr>
          <w:sz w:val="20"/>
        </w:rPr>
        <w:t>al</w:t>
      </w:r>
      <w:r>
        <w:rPr>
          <w:spacing w:val="-5"/>
          <w:sz w:val="20"/>
        </w:rPr>
        <w:t> </w:t>
      </w:r>
      <w:r>
        <w:rPr>
          <w:sz w:val="20"/>
        </w:rPr>
        <w:t>31</w:t>
      </w:r>
      <w:r>
        <w:rPr>
          <w:spacing w:val="-5"/>
          <w:sz w:val="20"/>
        </w:rPr>
        <w:t> </w:t>
      </w:r>
      <w:r>
        <w:rPr>
          <w:sz w:val="20"/>
        </w:rPr>
        <w:t>de</w:t>
      </w:r>
      <w:r>
        <w:rPr>
          <w:spacing w:val="-5"/>
          <w:sz w:val="20"/>
        </w:rPr>
        <w:t> </w:t>
      </w:r>
      <w:r>
        <w:rPr>
          <w:sz w:val="20"/>
        </w:rPr>
        <w:t>diciembre</w:t>
      </w:r>
      <w:r>
        <w:rPr>
          <w:spacing w:val="-4"/>
          <w:sz w:val="20"/>
        </w:rPr>
        <w:t> </w:t>
      </w:r>
      <w:r>
        <w:rPr>
          <w:sz w:val="20"/>
        </w:rPr>
        <w:t>de</w:t>
      </w:r>
      <w:r>
        <w:rPr>
          <w:spacing w:val="-4"/>
          <w:sz w:val="20"/>
        </w:rPr>
        <w:t> 2022</w:t>
      </w:r>
    </w:p>
    <w:p>
      <w:pPr>
        <w:pStyle w:val="BodyText"/>
        <w:rPr>
          <w:sz w:val="18"/>
        </w:rPr>
      </w:pPr>
      <w:r>
        <w:rPr>
          <w:sz w:val="18"/>
        </w:rPr>
        <mc:AlternateContent>
          <mc:Choice Requires="wps">
            <w:drawing>
              <wp:anchor distT="0" distB="0" distL="0" distR="0" allowOverlap="1" layoutInCell="1" locked="0" behindDoc="1" simplePos="0" relativeHeight="487606784">
                <wp:simplePos x="0" y="0"/>
                <wp:positionH relativeFrom="page">
                  <wp:posOffset>899160</wp:posOffset>
                </wp:positionH>
                <wp:positionV relativeFrom="paragraph">
                  <wp:posOffset>147197</wp:posOffset>
                </wp:positionV>
                <wp:extent cx="5943600" cy="137160"/>
                <wp:effectExtent l="0" t="0" r="0" b="0"/>
                <wp:wrapTopAndBottom/>
                <wp:docPr id="72" name="Group 72"/>
                <wp:cNvGraphicFramePr>
                  <a:graphicFrameLocks/>
                </wp:cNvGraphicFramePr>
                <a:graphic>
                  <a:graphicData uri="http://schemas.microsoft.com/office/word/2010/wordprocessingGroup">
                    <wpg:wgp>
                      <wpg:cNvPr id="72" name="Group 72"/>
                      <wpg:cNvGrpSpPr/>
                      <wpg:grpSpPr>
                        <a:xfrm>
                          <a:off x="0" y="0"/>
                          <a:ext cx="5943600" cy="137160"/>
                          <a:chExt cx="5943600" cy="137160"/>
                        </a:xfrm>
                      </wpg:grpSpPr>
                      <wps:wsp>
                        <wps:cNvPr id="73" name="Graphic 73"/>
                        <wps:cNvSpPr/>
                        <wps:spPr>
                          <a:xfrm>
                            <a:off x="0" y="9143"/>
                            <a:ext cx="5943600" cy="119380"/>
                          </a:xfrm>
                          <a:custGeom>
                            <a:avLst/>
                            <a:gdLst/>
                            <a:ahLst/>
                            <a:cxnLst/>
                            <a:rect l="l" t="t" r="r" b="b"/>
                            <a:pathLst>
                              <a:path w="5943600" h="119380">
                                <a:moveTo>
                                  <a:pt x="5943600" y="0"/>
                                </a:moveTo>
                                <a:lnTo>
                                  <a:pt x="4773168" y="0"/>
                                </a:lnTo>
                                <a:lnTo>
                                  <a:pt x="0" y="0"/>
                                </a:lnTo>
                                <a:lnTo>
                                  <a:pt x="0" y="118872"/>
                                </a:lnTo>
                                <a:lnTo>
                                  <a:pt x="4773168" y="118872"/>
                                </a:lnTo>
                                <a:lnTo>
                                  <a:pt x="5943600" y="118872"/>
                                </a:lnTo>
                                <a:lnTo>
                                  <a:pt x="5943600" y="0"/>
                                </a:lnTo>
                                <a:close/>
                              </a:path>
                            </a:pathLst>
                          </a:custGeom>
                          <a:solidFill>
                            <a:srgbClr val="D9D9D9"/>
                          </a:solidFill>
                        </wps:spPr>
                        <wps:bodyPr wrap="square" lIns="0" tIns="0" rIns="0" bIns="0" rtlCol="0">
                          <a:prstTxWarp prst="textNoShape">
                            <a:avLst/>
                          </a:prstTxWarp>
                          <a:noAutofit/>
                        </wps:bodyPr>
                      </wps:wsp>
                      <wps:wsp>
                        <wps:cNvPr id="74" name="Graphic 74"/>
                        <wps:cNvSpPr/>
                        <wps:spPr>
                          <a:xfrm>
                            <a:off x="0" y="0"/>
                            <a:ext cx="5941060" cy="137160"/>
                          </a:xfrm>
                          <a:custGeom>
                            <a:avLst/>
                            <a:gdLst/>
                            <a:ahLst/>
                            <a:cxnLst/>
                            <a:rect l="l" t="t" r="r" b="b"/>
                            <a:pathLst>
                              <a:path w="5941060" h="137160">
                                <a:moveTo>
                                  <a:pt x="5940552" y="128016"/>
                                </a:moveTo>
                                <a:lnTo>
                                  <a:pt x="4782312" y="128016"/>
                                </a:lnTo>
                                <a:lnTo>
                                  <a:pt x="4773168" y="128016"/>
                                </a:lnTo>
                                <a:lnTo>
                                  <a:pt x="0" y="128016"/>
                                </a:lnTo>
                                <a:lnTo>
                                  <a:pt x="0" y="137160"/>
                                </a:lnTo>
                                <a:lnTo>
                                  <a:pt x="4773168" y="137160"/>
                                </a:lnTo>
                                <a:lnTo>
                                  <a:pt x="4782312" y="137160"/>
                                </a:lnTo>
                                <a:lnTo>
                                  <a:pt x="5940552" y="137160"/>
                                </a:lnTo>
                                <a:lnTo>
                                  <a:pt x="5940552" y="128016"/>
                                </a:lnTo>
                                <a:close/>
                              </a:path>
                              <a:path w="5941060" h="137160">
                                <a:moveTo>
                                  <a:pt x="5940552" y="0"/>
                                </a:moveTo>
                                <a:lnTo>
                                  <a:pt x="4782312" y="0"/>
                                </a:lnTo>
                                <a:lnTo>
                                  <a:pt x="4773168" y="0"/>
                                </a:lnTo>
                                <a:lnTo>
                                  <a:pt x="0" y="0"/>
                                </a:lnTo>
                                <a:lnTo>
                                  <a:pt x="0" y="9144"/>
                                </a:lnTo>
                                <a:lnTo>
                                  <a:pt x="4773168" y="9144"/>
                                </a:lnTo>
                                <a:lnTo>
                                  <a:pt x="4782312" y="9144"/>
                                </a:lnTo>
                                <a:lnTo>
                                  <a:pt x="5940552" y="9144"/>
                                </a:lnTo>
                                <a:lnTo>
                                  <a:pt x="5940552" y="0"/>
                                </a:lnTo>
                                <a:close/>
                              </a:path>
                            </a:pathLst>
                          </a:custGeom>
                          <a:solidFill>
                            <a:srgbClr val="000000"/>
                          </a:solidFill>
                        </wps:spPr>
                        <wps:bodyPr wrap="square" lIns="0" tIns="0" rIns="0" bIns="0" rtlCol="0">
                          <a:prstTxWarp prst="textNoShape">
                            <a:avLst/>
                          </a:prstTxWarp>
                          <a:noAutofit/>
                        </wps:bodyPr>
                      </wps:wsp>
                      <wps:wsp>
                        <wps:cNvPr id="75" name="Textbox 75"/>
                        <wps:cNvSpPr txBox="1"/>
                        <wps:spPr>
                          <a:xfrm>
                            <a:off x="0" y="9144"/>
                            <a:ext cx="5943600" cy="119380"/>
                          </a:xfrm>
                          <a:prstGeom prst="rect">
                            <a:avLst/>
                          </a:prstGeom>
                        </wps:spPr>
                        <wps:txbx>
                          <w:txbxContent>
                            <w:p>
                              <w:pPr>
                                <w:tabs>
                                  <w:tab w:pos="7939" w:val="left" w:leader="none"/>
                                </w:tabs>
                                <w:spacing w:line="183" w:lineRule="exact" w:before="0"/>
                                <w:ind w:left="100" w:right="0" w:firstLine="0"/>
                                <w:jc w:val="left"/>
                                <w:rPr>
                                  <w:b/>
                                  <w:sz w:val="16"/>
                                </w:rPr>
                              </w:pPr>
                              <w:r>
                                <w:rPr>
                                  <w:b/>
                                  <w:spacing w:val="-2"/>
                                  <w:sz w:val="16"/>
                                </w:rPr>
                                <w:t>(Euros)</w:t>
                              </w:r>
                              <w:r>
                                <w:rPr>
                                  <w:b/>
                                  <w:sz w:val="16"/>
                                </w:rPr>
                                <w:tab/>
                              </w:r>
                              <w:r>
                                <w:rPr>
                                  <w:b/>
                                  <w:spacing w:val="-2"/>
                                  <w:sz w:val="16"/>
                                </w:rPr>
                                <w:t>Debe/(Haber)</w:t>
                              </w:r>
                            </w:p>
                          </w:txbxContent>
                        </wps:txbx>
                        <wps:bodyPr wrap="square" lIns="0" tIns="0" rIns="0" bIns="0" rtlCol="0">
                          <a:noAutofit/>
                        </wps:bodyPr>
                      </wps:wsp>
                    </wpg:wgp>
                  </a:graphicData>
                </a:graphic>
              </wp:anchor>
            </w:drawing>
          </mc:Choice>
          <mc:Fallback>
            <w:pict>
              <v:group style="position:absolute;margin-left:70.800003pt;margin-top:11.590332pt;width:468pt;height:10.8pt;mso-position-horizontal-relative:page;mso-position-vertical-relative:paragraph;z-index:-15709696;mso-wrap-distance-left:0;mso-wrap-distance-right:0" id="docshapegroup51" coordorigin="1416,232" coordsize="9360,216">
                <v:shape style="position:absolute;left:1416;top:246;width:9360;height:188" id="docshape52" coordorigin="1416,246" coordsize="9360,188" path="m10776,246l8933,246,1416,246,1416,433,8933,433,10776,433,10776,246xe" filled="true" fillcolor="#d9d9d9" stroked="false">
                  <v:path arrowok="t"/>
                  <v:fill type="solid"/>
                </v:shape>
                <v:shape style="position:absolute;left:1416;top:231;width:9356;height:216" id="docshape53" coordorigin="1416,232" coordsize="9356,216" path="m10771,433l8947,433,8933,433,1416,433,1416,448,8933,448,8947,448,10771,448,10771,433xm10771,232l8947,232,8933,232,1416,232,1416,246,8933,246,8947,246,10771,246,10771,232xe" filled="true" fillcolor="#000000" stroked="false">
                  <v:path arrowok="t"/>
                  <v:fill type="solid"/>
                </v:shape>
                <v:shape style="position:absolute;left:1416;top:246;width:9360;height:188" type="#_x0000_t202" id="docshape54" filled="false" stroked="false">
                  <v:textbox inset="0,0,0,0">
                    <w:txbxContent>
                      <w:p>
                        <w:pPr>
                          <w:tabs>
                            <w:tab w:pos="7939" w:val="left" w:leader="none"/>
                          </w:tabs>
                          <w:spacing w:line="183" w:lineRule="exact" w:before="0"/>
                          <w:ind w:left="100" w:right="0" w:firstLine="0"/>
                          <w:jc w:val="left"/>
                          <w:rPr>
                            <w:b/>
                            <w:sz w:val="16"/>
                          </w:rPr>
                        </w:pPr>
                        <w:r>
                          <w:rPr>
                            <w:b/>
                            <w:spacing w:val="-2"/>
                            <w:sz w:val="16"/>
                          </w:rPr>
                          <w:t>(Euros)</w:t>
                        </w:r>
                        <w:r>
                          <w:rPr>
                            <w:b/>
                            <w:sz w:val="16"/>
                          </w:rPr>
                          <w:tab/>
                        </w:r>
                        <w:r>
                          <w:rPr>
                            <w:b/>
                            <w:spacing w:val="-2"/>
                            <w:sz w:val="16"/>
                          </w:rPr>
                          <w:t>Debe/(Haber)</w:t>
                        </w:r>
                      </w:p>
                    </w:txbxContent>
                  </v:textbox>
                  <w10:wrap type="none"/>
                </v:shape>
                <w10:wrap type="topAndBottom"/>
              </v:group>
            </w:pict>
          </mc:Fallback>
        </mc:AlternateContent>
      </w:r>
    </w:p>
    <w:p>
      <w:pPr>
        <w:pStyle w:val="BodyText"/>
        <w:spacing w:before="3" w:after="1"/>
        <w:rPr>
          <w:sz w:val="16"/>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898"/>
        <w:gridCol w:w="1472"/>
      </w:tblGrid>
      <w:tr>
        <w:trPr>
          <w:trHeight w:val="179" w:hRule="atLeast"/>
        </w:trPr>
        <w:tc>
          <w:tcPr>
            <w:tcW w:w="7898" w:type="dxa"/>
          </w:tcPr>
          <w:p>
            <w:pPr>
              <w:pStyle w:val="TableParagraph"/>
              <w:spacing w:line="160" w:lineRule="exact"/>
              <w:ind w:left="115"/>
              <w:jc w:val="left"/>
              <w:rPr>
                <w:sz w:val="16"/>
              </w:rPr>
            </w:pPr>
            <w:r>
              <w:rPr>
                <w:sz w:val="16"/>
              </w:rPr>
              <w:t>Resultado</w:t>
            </w:r>
            <w:r>
              <w:rPr>
                <w:spacing w:val="-8"/>
                <w:sz w:val="16"/>
              </w:rPr>
              <w:t> </w:t>
            </w:r>
            <w:r>
              <w:rPr>
                <w:sz w:val="16"/>
              </w:rPr>
              <w:t>del</w:t>
            </w:r>
            <w:r>
              <w:rPr>
                <w:spacing w:val="-4"/>
                <w:sz w:val="16"/>
              </w:rPr>
              <w:t> </w:t>
            </w:r>
            <w:r>
              <w:rPr>
                <w:sz w:val="16"/>
              </w:rPr>
              <w:t>ejercicio</w:t>
            </w:r>
            <w:r>
              <w:rPr>
                <w:spacing w:val="-7"/>
                <w:sz w:val="16"/>
              </w:rPr>
              <w:t> </w:t>
            </w:r>
            <w:r>
              <w:rPr>
                <w:sz w:val="16"/>
              </w:rPr>
              <w:t>–</w:t>
            </w:r>
            <w:r>
              <w:rPr>
                <w:spacing w:val="-10"/>
                <w:sz w:val="16"/>
              </w:rPr>
              <w:t> </w:t>
            </w:r>
            <w:r>
              <w:rPr>
                <w:spacing w:val="-2"/>
                <w:sz w:val="16"/>
              </w:rPr>
              <w:t>Disminución</w:t>
            </w:r>
          </w:p>
        </w:tc>
        <w:tc>
          <w:tcPr>
            <w:tcW w:w="1472" w:type="dxa"/>
          </w:tcPr>
          <w:p>
            <w:pPr>
              <w:pStyle w:val="TableParagraph"/>
              <w:spacing w:line="160" w:lineRule="exact"/>
              <w:ind w:right="99"/>
              <w:rPr>
                <w:sz w:val="16"/>
              </w:rPr>
            </w:pPr>
            <w:r>
              <w:rPr>
                <w:spacing w:val="-2"/>
                <w:sz w:val="16"/>
              </w:rPr>
              <w:t>526.166,90</w:t>
            </w:r>
          </w:p>
        </w:tc>
      </w:tr>
      <w:tr>
        <w:trPr>
          <w:trHeight w:val="184" w:hRule="atLeast"/>
        </w:trPr>
        <w:tc>
          <w:tcPr>
            <w:tcW w:w="7898" w:type="dxa"/>
          </w:tcPr>
          <w:p>
            <w:pPr>
              <w:pStyle w:val="TableParagraph"/>
              <w:spacing w:line="165" w:lineRule="exact"/>
              <w:ind w:left="115"/>
              <w:jc w:val="left"/>
              <w:rPr>
                <w:sz w:val="16"/>
              </w:rPr>
            </w:pPr>
            <w:r>
              <w:rPr>
                <w:spacing w:val="-2"/>
                <w:sz w:val="16"/>
              </w:rPr>
              <w:t>Inversiones en</w:t>
            </w:r>
            <w:r>
              <w:rPr>
                <w:spacing w:val="-7"/>
                <w:sz w:val="16"/>
              </w:rPr>
              <w:t> </w:t>
            </w:r>
            <w:r>
              <w:rPr>
                <w:spacing w:val="-2"/>
                <w:sz w:val="16"/>
              </w:rPr>
              <w:t>empresas del</w:t>
            </w:r>
            <w:r>
              <w:rPr>
                <w:spacing w:val="-3"/>
                <w:sz w:val="16"/>
              </w:rPr>
              <w:t> </w:t>
            </w:r>
            <w:r>
              <w:rPr>
                <w:spacing w:val="-2"/>
                <w:sz w:val="16"/>
              </w:rPr>
              <w:t>grupo</w:t>
            </w:r>
            <w:r>
              <w:rPr>
                <w:spacing w:val="-5"/>
                <w:sz w:val="16"/>
              </w:rPr>
              <w:t> </w:t>
            </w:r>
            <w:r>
              <w:rPr>
                <w:spacing w:val="-2"/>
                <w:sz w:val="16"/>
              </w:rPr>
              <w:t>y asociadas a</w:t>
            </w:r>
            <w:r>
              <w:rPr>
                <w:spacing w:val="-6"/>
                <w:sz w:val="16"/>
              </w:rPr>
              <w:t> </w:t>
            </w:r>
            <w:r>
              <w:rPr>
                <w:spacing w:val="-2"/>
                <w:sz w:val="16"/>
              </w:rPr>
              <w:t>largo</w:t>
            </w:r>
            <w:r>
              <w:rPr>
                <w:spacing w:val="-3"/>
                <w:sz w:val="16"/>
              </w:rPr>
              <w:t> </w:t>
            </w:r>
            <w:r>
              <w:rPr>
                <w:spacing w:val="-2"/>
                <w:sz w:val="16"/>
              </w:rPr>
              <w:t>plazo</w:t>
            </w:r>
            <w:r>
              <w:rPr>
                <w:spacing w:val="-4"/>
                <w:sz w:val="16"/>
              </w:rPr>
              <w:t> </w:t>
            </w:r>
            <w:r>
              <w:rPr>
                <w:spacing w:val="-2"/>
                <w:sz w:val="16"/>
              </w:rPr>
              <w:t>-</w:t>
            </w:r>
            <w:r>
              <w:rPr>
                <w:spacing w:val="-4"/>
                <w:sz w:val="16"/>
              </w:rPr>
              <w:t> </w:t>
            </w:r>
            <w:r>
              <w:rPr>
                <w:spacing w:val="-2"/>
                <w:sz w:val="16"/>
              </w:rPr>
              <w:t>Instrumentos</w:t>
            </w:r>
            <w:r>
              <w:rPr>
                <w:spacing w:val="-4"/>
                <w:sz w:val="16"/>
              </w:rPr>
              <w:t> </w:t>
            </w:r>
            <w:r>
              <w:rPr>
                <w:spacing w:val="-2"/>
                <w:sz w:val="16"/>
              </w:rPr>
              <w:t>de</w:t>
            </w:r>
            <w:r>
              <w:rPr>
                <w:spacing w:val="-6"/>
                <w:sz w:val="16"/>
              </w:rPr>
              <w:t> </w:t>
            </w:r>
            <w:r>
              <w:rPr>
                <w:spacing w:val="-2"/>
                <w:sz w:val="16"/>
              </w:rPr>
              <w:t>patrimonio</w:t>
            </w:r>
            <w:r>
              <w:rPr>
                <w:spacing w:val="-1"/>
                <w:sz w:val="16"/>
              </w:rPr>
              <w:t> </w:t>
            </w:r>
            <w:r>
              <w:rPr>
                <w:spacing w:val="-2"/>
                <w:sz w:val="16"/>
              </w:rPr>
              <w:t>–</w:t>
            </w:r>
            <w:r>
              <w:rPr>
                <w:spacing w:val="-6"/>
                <w:sz w:val="16"/>
              </w:rPr>
              <w:t> </w:t>
            </w:r>
            <w:r>
              <w:rPr>
                <w:spacing w:val="-2"/>
                <w:sz w:val="16"/>
              </w:rPr>
              <w:t>Disminución</w:t>
            </w:r>
          </w:p>
        </w:tc>
        <w:tc>
          <w:tcPr>
            <w:tcW w:w="1472" w:type="dxa"/>
          </w:tcPr>
          <w:p>
            <w:pPr>
              <w:pStyle w:val="TableParagraph"/>
              <w:spacing w:line="165" w:lineRule="exact"/>
              <w:ind w:right="99"/>
              <w:rPr>
                <w:sz w:val="16"/>
              </w:rPr>
            </w:pPr>
            <w:r>
              <w:rPr>
                <w:spacing w:val="-2"/>
                <w:sz w:val="16"/>
              </w:rPr>
              <w:t>(396.017,69)</w:t>
            </w:r>
          </w:p>
        </w:tc>
      </w:tr>
      <w:tr>
        <w:trPr>
          <w:trHeight w:val="184" w:hRule="atLeast"/>
        </w:trPr>
        <w:tc>
          <w:tcPr>
            <w:tcW w:w="7898" w:type="dxa"/>
          </w:tcPr>
          <w:p>
            <w:pPr>
              <w:pStyle w:val="TableParagraph"/>
              <w:spacing w:line="165" w:lineRule="exact"/>
              <w:ind w:left="115"/>
              <w:jc w:val="left"/>
              <w:rPr>
                <w:sz w:val="16"/>
              </w:rPr>
            </w:pPr>
            <w:r>
              <w:rPr>
                <w:sz w:val="16"/>
              </w:rPr>
              <w:t>Inversiones</w:t>
            </w:r>
            <w:r>
              <w:rPr>
                <w:spacing w:val="-6"/>
                <w:sz w:val="16"/>
              </w:rPr>
              <w:t> </w:t>
            </w:r>
            <w:r>
              <w:rPr>
                <w:sz w:val="16"/>
              </w:rPr>
              <w:t>financieras</w:t>
            </w:r>
            <w:r>
              <w:rPr>
                <w:spacing w:val="1"/>
                <w:sz w:val="16"/>
              </w:rPr>
              <w:t> </w:t>
            </w:r>
            <w:r>
              <w:rPr>
                <w:sz w:val="16"/>
              </w:rPr>
              <w:t>a</w:t>
            </w:r>
            <w:r>
              <w:rPr>
                <w:spacing w:val="-7"/>
                <w:sz w:val="16"/>
              </w:rPr>
              <w:t> </w:t>
            </w:r>
            <w:r>
              <w:rPr>
                <w:sz w:val="16"/>
              </w:rPr>
              <w:t>largo</w:t>
            </w:r>
            <w:r>
              <w:rPr>
                <w:spacing w:val="-2"/>
                <w:sz w:val="16"/>
              </w:rPr>
              <w:t> </w:t>
            </w:r>
            <w:r>
              <w:rPr>
                <w:sz w:val="16"/>
              </w:rPr>
              <w:t>plazo</w:t>
            </w:r>
            <w:r>
              <w:rPr>
                <w:spacing w:val="-7"/>
                <w:sz w:val="16"/>
              </w:rPr>
              <w:t> </w:t>
            </w:r>
            <w:r>
              <w:rPr>
                <w:sz w:val="16"/>
              </w:rPr>
              <w:t>- Instrumentos</w:t>
            </w:r>
            <w:r>
              <w:rPr>
                <w:spacing w:val="-3"/>
                <w:sz w:val="16"/>
              </w:rPr>
              <w:t> </w:t>
            </w:r>
            <w:r>
              <w:rPr>
                <w:sz w:val="16"/>
              </w:rPr>
              <w:t>de</w:t>
            </w:r>
            <w:r>
              <w:rPr>
                <w:spacing w:val="-5"/>
                <w:sz w:val="16"/>
              </w:rPr>
              <w:t> </w:t>
            </w:r>
            <w:r>
              <w:rPr>
                <w:sz w:val="16"/>
              </w:rPr>
              <w:t>patrimonio</w:t>
            </w:r>
            <w:r>
              <w:rPr>
                <w:spacing w:val="-6"/>
                <w:sz w:val="16"/>
              </w:rPr>
              <w:t> </w:t>
            </w:r>
            <w:r>
              <w:rPr>
                <w:sz w:val="16"/>
              </w:rPr>
              <w:t>- </w:t>
            </w:r>
            <w:r>
              <w:rPr>
                <w:spacing w:val="-2"/>
                <w:sz w:val="16"/>
              </w:rPr>
              <w:t>Disminución</w:t>
            </w:r>
          </w:p>
        </w:tc>
        <w:tc>
          <w:tcPr>
            <w:tcW w:w="1472" w:type="dxa"/>
          </w:tcPr>
          <w:p>
            <w:pPr>
              <w:pStyle w:val="TableParagraph"/>
              <w:spacing w:line="165" w:lineRule="exact"/>
              <w:ind w:right="101"/>
              <w:rPr>
                <w:sz w:val="16"/>
              </w:rPr>
            </w:pPr>
            <w:r>
              <w:rPr>
                <w:spacing w:val="-2"/>
                <w:sz w:val="16"/>
              </w:rPr>
              <w:t>(40.582,98)</w:t>
            </w:r>
          </w:p>
        </w:tc>
      </w:tr>
      <w:tr>
        <w:trPr>
          <w:trHeight w:val="179" w:hRule="atLeast"/>
        </w:trPr>
        <w:tc>
          <w:tcPr>
            <w:tcW w:w="7898" w:type="dxa"/>
            <w:tcBorders>
              <w:bottom w:val="single" w:sz="6" w:space="0" w:color="000000"/>
            </w:tcBorders>
          </w:tcPr>
          <w:p>
            <w:pPr>
              <w:pStyle w:val="TableParagraph"/>
              <w:spacing w:line="159" w:lineRule="exact"/>
              <w:ind w:left="115"/>
              <w:jc w:val="left"/>
              <w:rPr>
                <w:sz w:val="16"/>
              </w:rPr>
            </w:pPr>
            <w:r>
              <w:rPr>
                <w:sz w:val="16"/>
              </w:rPr>
              <w:t>Acreedores</w:t>
            </w:r>
            <w:r>
              <w:rPr>
                <w:spacing w:val="-4"/>
                <w:sz w:val="16"/>
              </w:rPr>
              <w:t> </w:t>
            </w:r>
            <w:r>
              <w:rPr>
                <w:sz w:val="16"/>
              </w:rPr>
              <w:t>comerciales</w:t>
            </w:r>
            <w:r>
              <w:rPr>
                <w:spacing w:val="-1"/>
                <w:sz w:val="16"/>
              </w:rPr>
              <w:t> </w:t>
            </w:r>
            <w:r>
              <w:rPr>
                <w:sz w:val="16"/>
              </w:rPr>
              <w:t>y</w:t>
            </w:r>
            <w:r>
              <w:rPr>
                <w:spacing w:val="-3"/>
                <w:sz w:val="16"/>
              </w:rPr>
              <w:t> </w:t>
            </w:r>
            <w:r>
              <w:rPr>
                <w:sz w:val="16"/>
              </w:rPr>
              <w:t>otras</w:t>
            </w:r>
            <w:r>
              <w:rPr>
                <w:spacing w:val="-3"/>
                <w:sz w:val="16"/>
              </w:rPr>
              <w:t> </w:t>
            </w:r>
            <w:r>
              <w:rPr>
                <w:sz w:val="16"/>
              </w:rPr>
              <w:t>cuentas</w:t>
            </w:r>
            <w:r>
              <w:rPr>
                <w:spacing w:val="2"/>
                <w:sz w:val="16"/>
              </w:rPr>
              <w:t> </w:t>
            </w:r>
            <w:r>
              <w:rPr>
                <w:sz w:val="16"/>
              </w:rPr>
              <w:t>a</w:t>
            </w:r>
            <w:r>
              <w:rPr>
                <w:spacing w:val="-5"/>
                <w:sz w:val="16"/>
              </w:rPr>
              <w:t> </w:t>
            </w:r>
            <w:r>
              <w:rPr>
                <w:sz w:val="16"/>
              </w:rPr>
              <w:t>pagar</w:t>
            </w:r>
            <w:r>
              <w:rPr>
                <w:spacing w:val="-4"/>
                <w:sz w:val="16"/>
              </w:rPr>
              <w:t> </w:t>
            </w:r>
            <w:r>
              <w:rPr>
                <w:sz w:val="16"/>
              </w:rPr>
              <w:t>-</w:t>
            </w:r>
            <w:r>
              <w:rPr>
                <w:spacing w:val="1"/>
                <w:sz w:val="16"/>
              </w:rPr>
              <w:t> </w:t>
            </w:r>
            <w:r>
              <w:rPr>
                <w:sz w:val="16"/>
              </w:rPr>
              <w:t>Acreedores</w:t>
            </w:r>
            <w:r>
              <w:rPr>
                <w:spacing w:val="-3"/>
                <w:sz w:val="16"/>
              </w:rPr>
              <w:t> </w:t>
            </w:r>
            <w:r>
              <w:rPr>
                <w:sz w:val="16"/>
              </w:rPr>
              <w:t>varios</w:t>
            </w:r>
            <w:r>
              <w:rPr>
                <w:spacing w:val="3"/>
                <w:sz w:val="16"/>
              </w:rPr>
              <w:t> </w:t>
            </w:r>
            <w:r>
              <w:rPr>
                <w:sz w:val="16"/>
              </w:rPr>
              <w:t>–</w:t>
            </w:r>
            <w:r>
              <w:rPr>
                <w:spacing w:val="-5"/>
                <w:sz w:val="16"/>
              </w:rPr>
              <w:t> </w:t>
            </w:r>
            <w:r>
              <w:rPr>
                <w:spacing w:val="-2"/>
                <w:sz w:val="16"/>
              </w:rPr>
              <w:t>Aumento</w:t>
            </w:r>
          </w:p>
        </w:tc>
        <w:tc>
          <w:tcPr>
            <w:tcW w:w="1472" w:type="dxa"/>
            <w:tcBorders>
              <w:bottom w:val="single" w:sz="6" w:space="0" w:color="000000"/>
            </w:tcBorders>
          </w:tcPr>
          <w:p>
            <w:pPr>
              <w:pStyle w:val="TableParagraph"/>
              <w:spacing w:line="159" w:lineRule="exact"/>
              <w:ind w:right="101"/>
              <w:rPr>
                <w:sz w:val="16"/>
              </w:rPr>
            </w:pPr>
            <w:r>
              <w:rPr>
                <w:spacing w:val="-2"/>
                <w:sz w:val="16"/>
              </w:rPr>
              <w:t>(89.566,23)</w:t>
            </w:r>
          </w:p>
        </w:tc>
      </w:tr>
    </w:tbl>
    <w:p>
      <w:pPr>
        <w:pStyle w:val="BodyText"/>
        <w:spacing w:before="12"/>
      </w:pPr>
    </w:p>
    <w:p>
      <w:pPr>
        <w:pStyle w:val="ListParagraph"/>
        <w:numPr>
          <w:ilvl w:val="2"/>
          <w:numId w:val="7"/>
        </w:numPr>
        <w:tabs>
          <w:tab w:pos="1560" w:val="left" w:leader="none"/>
        </w:tabs>
        <w:spacing w:line="240" w:lineRule="auto" w:before="0" w:after="0"/>
        <w:ind w:left="1560" w:right="413" w:hanging="711"/>
        <w:jc w:val="left"/>
        <w:rPr>
          <w:sz w:val="20"/>
        </w:rPr>
      </w:pPr>
      <w:r>
        <w:rPr>
          <w:sz w:val="20"/>
        </w:rPr>
        <w:t>Cuenta de pérdidas y ganancias correspondiente al ejercicio anual terminado el 31 de diciembre de 2022:</w:t>
      </w:r>
    </w:p>
    <w:p>
      <w:pPr>
        <w:pStyle w:val="BodyText"/>
        <w:rPr>
          <w:sz w:val="18"/>
        </w:rPr>
      </w:pPr>
      <w:r>
        <w:rPr>
          <w:sz w:val="18"/>
        </w:rPr>
        <mc:AlternateContent>
          <mc:Choice Requires="wps">
            <w:drawing>
              <wp:anchor distT="0" distB="0" distL="0" distR="0" allowOverlap="1" layoutInCell="1" locked="0" behindDoc="1" simplePos="0" relativeHeight="487607296">
                <wp:simplePos x="0" y="0"/>
                <wp:positionH relativeFrom="page">
                  <wp:posOffset>990600</wp:posOffset>
                </wp:positionH>
                <wp:positionV relativeFrom="paragraph">
                  <wp:posOffset>147100</wp:posOffset>
                </wp:positionV>
                <wp:extent cx="5907405" cy="137160"/>
                <wp:effectExtent l="0" t="0" r="0" b="0"/>
                <wp:wrapTopAndBottom/>
                <wp:docPr id="76" name="Group 76"/>
                <wp:cNvGraphicFramePr>
                  <a:graphicFrameLocks/>
                </wp:cNvGraphicFramePr>
                <a:graphic>
                  <a:graphicData uri="http://schemas.microsoft.com/office/word/2010/wordprocessingGroup">
                    <wpg:wgp>
                      <wpg:cNvPr id="76" name="Group 76"/>
                      <wpg:cNvGrpSpPr/>
                      <wpg:grpSpPr>
                        <a:xfrm>
                          <a:off x="0" y="0"/>
                          <a:ext cx="5907405" cy="137160"/>
                          <a:chExt cx="5907405" cy="137160"/>
                        </a:xfrm>
                      </wpg:grpSpPr>
                      <wps:wsp>
                        <wps:cNvPr id="77" name="Graphic 77"/>
                        <wps:cNvSpPr/>
                        <wps:spPr>
                          <a:xfrm>
                            <a:off x="0" y="9143"/>
                            <a:ext cx="5907405" cy="119380"/>
                          </a:xfrm>
                          <a:custGeom>
                            <a:avLst/>
                            <a:gdLst/>
                            <a:ahLst/>
                            <a:cxnLst/>
                            <a:rect l="l" t="t" r="r" b="b"/>
                            <a:pathLst>
                              <a:path w="5907405" h="119380">
                                <a:moveTo>
                                  <a:pt x="5907024" y="0"/>
                                </a:moveTo>
                                <a:lnTo>
                                  <a:pt x="4590288" y="0"/>
                                </a:lnTo>
                                <a:lnTo>
                                  <a:pt x="0" y="0"/>
                                </a:lnTo>
                                <a:lnTo>
                                  <a:pt x="0" y="118872"/>
                                </a:lnTo>
                                <a:lnTo>
                                  <a:pt x="4590288" y="118872"/>
                                </a:lnTo>
                                <a:lnTo>
                                  <a:pt x="5907024" y="118872"/>
                                </a:lnTo>
                                <a:lnTo>
                                  <a:pt x="5907024" y="0"/>
                                </a:lnTo>
                                <a:close/>
                              </a:path>
                            </a:pathLst>
                          </a:custGeom>
                          <a:solidFill>
                            <a:srgbClr val="D9D9D9"/>
                          </a:solidFill>
                        </wps:spPr>
                        <wps:bodyPr wrap="square" lIns="0" tIns="0" rIns="0" bIns="0" rtlCol="0">
                          <a:prstTxWarp prst="textNoShape">
                            <a:avLst/>
                          </a:prstTxWarp>
                          <a:noAutofit/>
                        </wps:bodyPr>
                      </wps:wsp>
                      <wps:wsp>
                        <wps:cNvPr id="78" name="Graphic 78"/>
                        <wps:cNvSpPr/>
                        <wps:spPr>
                          <a:xfrm>
                            <a:off x="0" y="0"/>
                            <a:ext cx="5907405" cy="137160"/>
                          </a:xfrm>
                          <a:custGeom>
                            <a:avLst/>
                            <a:gdLst/>
                            <a:ahLst/>
                            <a:cxnLst/>
                            <a:rect l="l" t="t" r="r" b="b"/>
                            <a:pathLst>
                              <a:path w="5907405" h="137160">
                                <a:moveTo>
                                  <a:pt x="5907024" y="128016"/>
                                </a:moveTo>
                                <a:lnTo>
                                  <a:pt x="4599432" y="128016"/>
                                </a:lnTo>
                                <a:lnTo>
                                  <a:pt x="4590288" y="128016"/>
                                </a:lnTo>
                                <a:lnTo>
                                  <a:pt x="0" y="128016"/>
                                </a:lnTo>
                                <a:lnTo>
                                  <a:pt x="0" y="137160"/>
                                </a:lnTo>
                                <a:lnTo>
                                  <a:pt x="4590288" y="137160"/>
                                </a:lnTo>
                                <a:lnTo>
                                  <a:pt x="4599432" y="137160"/>
                                </a:lnTo>
                                <a:lnTo>
                                  <a:pt x="5907024" y="137160"/>
                                </a:lnTo>
                                <a:lnTo>
                                  <a:pt x="5907024" y="128016"/>
                                </a:lnTo>
                                <a:close/>
                              </a:path>
                              <a:path w="5907405" h="137160">
                                <a:moveTo>
                                  <a:pt x="5907024" y="0"/>
                                </a:moveTo>
                                <a:lnTo>
                                  <a:pt x="4599432" y="0"/>
                                </a:lnTo>
                                <a:lnTo>
                                  <a:pt x="4590288" y="0"/>
                                </a:lnTo>
                                <a:lnTo>
                                  <a:pt x="0" y="0"/>
                                </a:lnTo>
                                <a:lnTo>
                                  <a:pt x="0" y="9144"/>
                                </a:lnTo>
                                <a:lnTo>
                                  <a:pt x="4590288" y="9144"/>
                                </a:lnTo>
                                <a:lnTo>
                                  <a:pt x="4599432" y="9144"/>
                                </a:lnTo>
                                <a:lnTo>
                                  <a:pt x="5907024" y="9144"/>
                                </a:lnTo>
                                <a:lnTo>
                                  <a:pt x="5907024" y="0"/>
                                </a:lnTo>
                                <a:close/>
                              </a:path>
                            </a:pathLst>
                          </a:custGeom>
                          <a:solidFill>
                            <a:srgbClr val="000000"/>
                          </a:solidFill>
                        </wps:spPr>
                        <wps:bodyPr wrap="square" lIns="0" tIns="0" rIns="0" bIns="0" rtlCol="0">
                          <a:prstTxWarp prst="textNoShape">
                            <a:avLst/>
                          </a:prstTxWarp>
                          <a:noAutofit/>
                        </wps:bodyPr>
                      </wps:wsp>
                      <wps:wsp>
                        <wps:cNvPr id="79" name="Textbox 79"/>
                        <wps:cNvSpPr txBox="1"/>
                        <wps:spPr>
                          <a:xfrm>
                            <a:off x="0" y="9144"/>
                            <a:ext cx="5907405" cy="119380"/>
                          </a:xfrm>
                          <a:prstGeom prst="rect">
                            <a:avLst/>
                          </a:prstGeom>
                        </wps:spPr>
                        <wps:txbx>
                          <w:txbxContent>
                            <w:p>
                              <w:pPr>
                                <w:tabs>
                                  <w:tab w:pos="7675" w:val="left" w:leader="none"/>
                                </w:tabs>
                                <w:spacing w:line="183" w:lineRule="exact" w:before="0"/>
                                <w:ind w:left="100" w:right="0" w:firstLine="0"/>
                                <w:jc w:val="left"/>
                                <w:rPr>
                                  <w:b/>
                                  <w:sz w:val="16"/>
                                </w:rPr>
                              </w:pPr>
                              <w:r>
                                <w:rPr>
                                  <w:b/>
                                  <w:spacing w:val="-2"/>
                                  <w:sz w:val="16"/>
                                </w:rPr>
                                <w:t>(Euros)</w:t>
                              </w:r>
                              <w:r>
                                <w:rPr>
                                  <w:b/>
                                  <w:sz w:val="16"/>
                                </w:rPr>
                                <w:tab/>
                              </w:r>
                              <w:r>
                                <w:rPr>
                                  <w:b/>
                                  <w:spacing w:val="-2"/>
                                  <w:sz w:val="16"/>
                                </w:rPr>
                                <w:t>Ingreso/(Gasto)</w:t>
                              </w:r>
                            </w:p>
                          </w:txbxContent>
                        </wps:txbx>
                        <wps:bodyPr wrap="square" lIns="0" tIns="0" rIns="0" bIns="0" rtlCol="0">
                          <a:noAutofit/>
                        </wps:bodyPr>
                      </wps:wsp>
                    </wpg:wgp>
                  </a:graphicData>
                </a:graphic>
              </wp:anchor>
            </w:drawing>
          </mc:Choice>
          <mc:Fallback>
            <w:pict>
              <v:group style="position:absolute;margin-left:78pt;margin-top:11.582695pt;width:465.15pt;height:10.8pt;mso-position-horizontal-relative:page;mso-position-vertical-relative:paragraph;z-index:-15709184;mso-wrap-distance-left:0;mso-wrap-distance-right:0" id="docshapegroup55" coordorigin="1560,232" coordsize="9303,216">
                <v:shape style="position:absolute;left:1560;top:246;width:9303;height:188" id="docshape56" coordorigin="1560,246" coordsize="9303,188" path="m10862,246l8789,246,1560,246,1560,433,8789,433,10862,433,10862,246xe" filled="true" fillcolor="#d9d9d9" stroked="false">
                  <v:path arrowok="t"/>
                  <v:fill type="solid"/>
                </v:shape>
                <v:shape style="position:absolute;left:1560;top:231;width:9303;height:216" id="docshape57" coordorigin="1560,232" coordsize="9303,216" path="m10862,433l8803,433,8789,433,1560,433,1560,448,8789,448,8803,448,10862,448,10862,433xm10862,232l8803,232,8789,232,1560,232,1560,246,8789,246,8803,246,10862,246,10862,232xe" filled="true" fillcolor="#000000" stroked="false">
                  <v:path arrowok="t"/>
                  <v:fill type="solid"/>
                </v:shape>
                <v:shape style="position:absolute;left:1560;top:246;width:9303;height:188" type="#_x0000_t202" id="docshape58" filled="false" stroked="false">
                  <v:textbox inset="0,0,0,0">
                    <w:txbxContent>
                      <w:p>
                        <w:pPr>
                          <w:tabs>
                            <w:tab w:pos="7675" w:val="left" w:leader="none"/>
                          </w:tabs>
                          <w:spacing w:line="183" w:lineRule="exact" w:before="0"/>
                          <w:ind w:left="100" w:right="0" w:firstLine="0"/>
                          <w:jc w:val="left"/>
                          <w:rPr>
                            <w:b/>
                            <w:sz w:val="16"/>
                          </w:rPr>
                        </w:pPr>
                        <w:r>
                          <w:rPr>
                            <w:b/>
                            <w:spacing w:val="-2"/>
                            <w:sz w:val="16"/>
                          </w:rPr>
                          <w:t>(Euros)</w:t>
                        </w:r>
                        <w:r>
                          <w:rPr>
                            <w:b/>
                            <w:sz w:val="16"/>
                          </w:rPr>
                          <w:tab/>
                        </w:r>
                        <w:r>
                          <w:rPr>
                            <w:b/>
                            <w:spacing w:val="-2"/>
                            <w:sz w:val="16"/>
                          </w:rPr>
                          <w:t>Ingreso/(Gasto)</w:t>
                        </w:r>
                      </w:p>
                    </w:txbxContent>
                  </v:textbox>
                  <w10:wrap type="none"/>
                </v:shape>
                <w10:wrap type="topAndBottom"/>
              </v:group>
            </w:pict>
          </mc:Fallback>
        </mc:AlternateContent>
      </w:r>
    </w:p>
    <w:p>
      <w:pPr>
        <w:tabs>
          <w:tab w:pos="9379" w:val="left" w:leader="none"/>
        </w:tabs>
        <w:spacing w:line="183" w:lineRule="exact" w:before="181"/>
        <w:ind w:left="1094" w:right="0" w:firstLine="0"/>
        <w:jc w:val="left"/>
        <w:rPr>
          <w:sz w:val="16"/>
        </w:rPr>
      </w:pPr>
      <w:r>
        <w:rPr>
          <w:sz w:val="16"/>
        </w:rPr>
        <w:t>Otros</w:t>
      </w:r>
      <w:r>
        <w:rPr>
          <w:spacing w:val="-5"/>
          <w:sz w:val="16"/>
        </w:rPr>
        <w:t> </w:t>
      </w:r>
      <w:r>
        <w:rPr>
          <w:sz w:val="16"/>
        </w:rPr>
        <w:t>gastos de</w:t>
      </w:r>
      <w:r>
        <w:rPr>
          <w:spacing w:val="-4"/>
          <w:sz w:val="16"/>
        </w:rPr>
        <w:t> </w:t>
      </w:r>
      <w:r>
        <w:rPr>
          <w:sz w:val="16"/>
        </w:rPr>
        <w:t>explotación</w:t>
      </w:r>
      <w:r>
        <w:rPr>
          <w:spacing w:val="-7"/>
          <w:sz w:val="16"/>
        </w:rPr>
        <w:t> </w:t>
      </w:r>
      <w:r>
        <w:rPr>
          <w:sz w:val="16"/>
        </w:rPr>
        <w:t>-</w:t>
      </w:r>
      <w:r>
        <w:rPr>
          <w:spacing w:val="-1"/>
          <w:sz w:val="16"/>
        </w:rPr>
        <w:t> </w:t>
      </w:r>
      <w:r>
        <w:rPr>
          <w:sz w:val="16"/>
        </w:rPr>
        <w:t>Servicios </w:t>
      </w:r>
      <w:r>
        <w:rPr>
          <w:spacing w:val="-2"/>
          <w:sz w:val="16"/>
        </w:rPr>
        <w:t>exteriores</w:t>
      </w:r>
      <w:r>
        <w:rPr>
          <w:sz w:val="16"/>
        </w:rPr>
        <w:tab/>
      </w:r>
      <w:r>
        <w:rPr>
          <w:spacing w:val="-2"/>
          <w:sz w:val="16"/>
        </w:rPr>
        <w:t>(89.566,23)</w:t>
      </w:r>
    </w:p>
    <w:p>
      <w:pPr>
        <w:tabs>
          <w:tab w:pos="9288" w:val="left" w:leader="none"/>
        </w:tabs>
        <w:spacing w:line="183" w:lineRule="exact" w:before="0" w:after="4"/>
        <w:ind w:left="1094" w:right="0" w:firstLine="0"/>
        <w:jc w:val="left"/>
        <w:rPr>
          <w:sz w:val="16"/>
        </w:rPr>
      </w:pPr>
      <w:r>
        <w:rPr>
          <w:sz w:val="16"/>
        </w:rPr>
        <w:t>Deterioro</w:t>
      </w:r>
      <w:r>
        <w:rPr>
          <w:spacing w:val="-8"/>
          <w:sz w:val="16"/>
        </w:rPr>
        <w:t> </w:t>
      </w:r>
      <w:r>
        <w:rPr>
          <w:sz w:val="16"/>
        </w:rPr>
        <w:t>y</w:t>
      </w:r>
      <w:r>
        <w:rPr>
          <w:spacing w:val="-8"/>
          <w:sz w:val="16"/>
        </w:rPr>
        <w:t> </w:t>
      </w:r>
      <w:r>
        <w:rPr>
          <w:sz w:val="16"/>
        </w:rPr>
        <w:t>resultado</w:t>
      </w:r>
      <w:r>
        <w:rPr>
          <w:spacing w:val="-8"/>
          <w:sz w:val="16"/>
        </w:rPr>
        <w:t> </w:t>
      </w:r>
      <w:r>
        <w:rPr>
          <w:sz w:val="16"/>
        </w:rPr>
        <w:t>por</w:t>
      </w:r>
      <w:r>
        <w:rPr>
          <w:spacing w:val="-8"/>
          <w:sz w:val="16"/>
        </w:rPr>
        <w:t> </w:t>
      </w:r>
      <w:r>
        <w:rPr>
          <w:sz w:val="16"/>
        </w:rPr>
        <w:t>enajenaciones</w:t>
      </w:r>
      <w:r>
        <w:rPr>
          <w:spacing w:val="-4"/>
          <w:sz w:val="16"/>
        </w:rPr>
        <w:t> </w:t>
      </w:r>
      <w:r>
        <w:rPr>
          <w:sz w:val="16"/>
        </w:rPr>
        <w:t>de</w:t>
      </w:r>
      <w:r>
        <w:rPr>
          <w:spacing w:val="-7"/>
          <w:sz w:val="16"/>
        </w:rPr>
        <w:t> </w:t>
      </w:r>
      <w:r>
        <w:rPr>
          <w:sz w:val="16"/>
        </w:rPr>
        <w:t>instrumentos</w:t>
      </w:r>
      <w:r>
        <w:rPr>
          <w:spacing w:val="-8"/>
          <w:sz w:val="16"/>
        </w:rPr>
        <w:t> </w:t>
      </w:r>
      <w:r>
        <w:rPr>
          <w:sz w:val="16"/>
        </w:rPr>
        <w:t>financieros</w:t>
      </w:r>
      <w:r>
        <w:rPr>
          <w:spacing w:val="-2"/>
          <w:sz w:val="16"/>
        </w:rPr>
        <w:t> </w:t>
      </w:r>
      <w:r>
        <w:rPr>
          <w:sz w:val="16"/>
        </w:rPr>
        <w:t>-</w:t>
      </w:r>
      <w:r>
        <w:rPr>
          <w:spacing w:val="-8"/>
          <w:sz w:val="16"/>
        </w:rPr>
        <w:t> </w:t>
      </w:r>
      <w:r>
        <w:rPr>
          <w:sz w:val="16"/>
        </w:rPr>
        <w:t>Deterioros</w:t>
      </w:r>
      <w:r>
        <w:rPr>
          <w:spacing w:val="-6"/>
          <w:sz w:val="16"/>
        </w:rPr>
        <w:t> </w:t>
      </w:r>
      <w:r>
        <w:rPr>
          <w:sz w:val="16"/>
        </w:rPr>
        <w:t>y</w:t>
      </w:r>
      <w:r>
        <w:rPr>
          <w:spacing w:val="-3"/>
          <w:sz w:val="16"/>
        </w:rPr>
        <w:t> </w:t>
      </w:r>
      <w:r>
        <w:rPr>
          <w:spacing w:val="-2"/>
          <w:sz w:val="16"/>
        </w:rPr>
        <w:t>pérdidas</w:t>
      </w:r>
      <w:r>
        <w:rPr>
          <w:sz w:val="16"/>
        </w:rPr>
        <w:tab/>
      </w:r>
      <w:r>
        <w:rPr>
          <w:spacing w:val="-2"/>
          <w:sz w:val="16"/>
        </w:rPr>
        <w:t>(436.600,67)</w:t>
      </w:r>
    </w:p>
    <w:p>
      <w:pPr>
        <w:spacing w:line="206" w:lineRule="exact"/>
        <w:ind w:left="979" w:right="0" w:firstLine="0"/>
        <w:rPr>
          <w:position w:val="-3"/>
          <w:sz w:val="20"/>
        </w:rPr>
      </w:pPr>
      <w:r>
        <w:rPr>
          <w:position w:val="-3"/>
          <w:sz w:val="20"/>
        </w:rPr>
        <mc:AlternateContent>
          <mc:Choice Requires="wps">
            <w:drawing>
              <wp:inline distT="0" distB="0" distL="0" distR="0">
                <wp:extent cx="5916295" cy="131445"/>
                <wp:effectExtent l="0" t="0" r="0" b="1905"/>
                <wp:docPr id="80" name="Group 80"/>
                <wp:cNvGraphicFramePr>
                  <a:graphicFrameLocks/>
                </wp:cNvGraphicFramePr>
                <a:graphic>
                  <a:graphicData uri="http://schemas.microsoft.com/office/word/2010/wordprocessingGroup">
                    <wpg:wgp>
                      <wpg:cNvPr id="80" name="Group 80"/>
                      <wpg:cNvGrpSpPr/>
                      <wpg:grpSpPr>
                        <a:xfrm>
                          <a:off x="0" y="0"/>
                          <a:ext cx="5916295" cy="131445"/>
                          <a:chExt cx="5916295" cy="131445"/>
                        </a:xfrm>
                      </wpg:grpSpPr>
                      <wps:wsp>
                        <wps:cNvPr id="81" name="Graphic 81"/>
                        <wps:cNvSpPr/>
                        <wps:spPr>
                          <a:xfrm>
                            <a:off x="9144" y="6095"/>
                            <a:ext cx="5907405" cy="116205"/>
                          </a:xfrm>
                          <a:custGeom>
                            <a:avLst/>
                            <a:gdLst/>
                            <a:ahLst/>
                            <a:cxnLst/>
                            <a:rect l="l" t="t" r="r" b="b"/>
                            <a:pathLst>
                              <a:path w="5907405" h="116205">
                                <a:moveTo>
                                  <a:pt x="5907024" y="0"/>
                                </a:moveTo>
                                <a:lnTo>
                                  <a:pt x="4590288" y="0"/>
                                </a:lnTo>
                                <a:lnTo>
                                  <a:pt x="0" y="0"/>
                                </a:lnTo>
                                <a:lnTo>
                                  <a:pt x="0" y="115824"/>
                                </a:lnTo>
                                <a:lnTo>
                                  <a:pt x="4590288" y="115824"/>
                                </a:lnTo>
                                <a:lnTo>
                                  <a:pt x="5907024" y="115824"/>
                                </a:lnTo>
                                <a:lnTo>
                                  <a:pt x="5907024" y="0"/>
                                </a:lnTo>
                                <a:close/>
                              </a:path>
                            </a:pathLst>
                          </a:custGeom>
                          <a:solidFill>
                            <a:srgbClr val="D9D9D9"/>
                          </a:solidFill>
                        </wps:spPr>
                        <wps:bodyPr wrap="square" lIns="0" tIns="0" rIns="0" bIns="0" rtlCol="0">
                          <a:prstTxWarp prst="textNoShape">
                            <a:avLst/>
                          </a:prstTxWarp>
                          <a:noAutofit/>
                        </wps:bodyPr>
                      </wps:wsp>
                      <wps:wsp>
                        <wps:cNvPr id="82" name="Graphic 82"/>
                        <wps:cNvSpPr/>
                        <wps:spPr>
                          <a:xfrm>
                            <a:off x="0" y="0"/>
                            <a:ext cx="5916295" cy="131445"/>
                          </a:xfrm>
                          <a:custGeom>
                            <a:avLst/>
                            <a:gdLst/>
                            <a:ahLst/>
                            <a:cxnLst/>
                            <a:rect l="l" t="t" r="r" b="b"/>
                            <a:pathLst>
                              <a:path w="5916295" h="131445">
                                <a:moveTo>
                                  <a:pt x="5916168" y="121920"/>
                                </a:moveTo>
                                <a:lnTo>
                                  <a:pt x="4599432" y="121920"/>
                                </a:lnTo>
                                <a:lnTo>
                                  <a:pt x="4590288" y="121920"/>
                                </a:lnTo>
                                <a:lnTo>
                                  <a:pt x="0" y="121920"/>
                                </a:lnTo>
                                <a:lnTo>
                                  <a:pt x="0" y="131064"/>
                                </a:lnTo>
                                <a:lnTo>
                                  <a:pt x="4590288" y="131064"/>
                                </a:lnTo>
                                <a:lnTo>
                                  <a:pt x="4599432" y="131064"/>
                                </a:lnTo>
                                <a:lnTo>
                                  <a:pt x="5916168" y="131064"/>
                                </a:lnTo>
                                <a:lnTo>
                                  <a:pt x="5916168" y="121920"/>
                                </a:lnTo>
                                <a:close/>
                              </a:path>
                              <a:path w="5916295" h="131445">
                                <a:moveTo>
                                  <a:pt x="5916168" y="0"/>
                                </a:moveTo>
                                <a:lnTo>
                                  <a:pt x="4605528" y="0"/>
                                </a:lnTo>
                                <a:lnTo>
                                  <a:pt x="4599432" y="0"/>
                                </a:lnTo>
                                <a:lnTo>
                                  <a:pt x="9144" y="0"/>
                                </a:lnTo>
                                <a:lnTo>
                                  <a:pt x="9144" y="6096"/>
                                </a:lnTo>
                                <a:lnTo>
                                  <a:pt x="4599432" y="6096"/>
                                </a:lnTo>
                                <a:lnTo>
                                  <a:pt x="4605528" y="6096"/>
                                </a:lnTo>
                                <a:lnTo>
                                  <a:pt x="5916168" y="6096"/>
                                </a:lnTo>
                                <a:lnTo>
                                  <a:pt x="5916168" y="0"/>
                                </a:lnTo>
                                <a:close/>
                              </a:path>
                            </a:pathLst>
                          </a:custGeom>
                          <a:solidFill>
                            <a:srgbClr val="000000"/>
                          </a:solidFill>
                        </wps:spPr>
                        <wps:bodyPr wrap="square" lIns="0" tIns="0" rIns="0" bIns="0" rtlCol="0">
                          <a:prstTxWarp prst="textNoShape">
                            <a:avLst/>
                          </a:prstTxWarp>
                          <a:noAutofit/>
                        </wps:bodyPr>
                      </wps:wsp>
                      <wps:wsp>
                        <wps:cNvPr id="83" name="Textbox 83"/>
                        <wps:cNvSpPr txBox="1"/>
                        <wps:spPr>
                          <a:xfrm>
                            <a:off x="9144" y="6095"/>
                            <a:ext cx="5907405" cy="116205"/>
                          </a:xfrm>
                          <a:prstGeom prst="rect">
                            <a:avLst/>
                          </a:prstGeom>
                        </wps:spPr>
                        <wps:txbx>
                          <w:txbxContent>
                            <w:p>
                              <w:pPr>
                                <w:tabs>
                                  <w:tab w:pos="8294" w:val="left" w:leader="none"/>
                                </w:tabs>
                                <w:spacing w:line="182" w:lineRule="exact" w:before="0"/>
                                <w:ind w:left="100" w:right="0" w:firstLine="0"/>
                                <w:jc w:val="left"/>
                                <w:rPr>
                                  <w:b/>
                                  <w:sz w:val="16"/>
                                </w:rPr>
                              </w:pPr>
                              <w:r>
                                <w:rPr>
                                  <w:b/>
                                  <w:sz w:val="16"/>
                                </w:rPr>
                                <w:t>Resultado</w:t>
                              </w:r>
                              <w:r>
                                <w:rPr>
                                  <w:b/>
                                  <w:spacing w:val="-6"/>
                                  <w:sz w:val="16"/>
                                </w:rPr>
                                <w:t> </w:t>
                              </w:r>
                              <w:r>
                                <w:rPr>
                                  <w:b/>
                                  <w:sz w:val="16"/>
                                </w:rPr>
                                <w:t>del</w:t>
                              </w:r>
                              <w:r>
                                <w:rPr>
                                  <w:b/>
                                  <w:spacing w:val="-10"/>
                                  <w:sz w:val="16"/>
                                </w:rPr>
                                <w:t> </w:t>
                              </w:r>
                              <w:r>
                                <w:rPr>
                                  <w:b/>
                                  <w:spacing w:val="-2"/>
                                  <w:sz w:val="16"/>
                                </w:rPr>
                                <w:t>ejercicio</w:t>
                              </w:r>
                              <w:r>
                                <w:rPr>
                                  <w:b/>
                                  <w:sz w:val="16"/>
                                </w:rPr>
                                <w:tab/>
                              </w:r>
                              <w:r>
                                <w:rPr>
                                  <w:b/>
                                  <w:spacing w:val="-2"/>
                                  <w:sz w:val="16"/>
                                </w:rPr>
                                <w:t>(526.166,90)</w:t>
                              </w:r>
                            </w:p>
                          </w:txbxContent>
                        </wps:txbx>
                        <wps:bodyPr wrap="square" lIns="0" tIns="0" rIns="0" bIns="0" rtlCol="0">
                          <a:noAutofit/>
                        </wps:bodyPr>
                      </wps:wsp>
                    </wpg:wgp>
                  </a:graphicData>
                </a:graphic>
              </wp:inline>
            </w:drawing>
          </mc:Choice>
          <mc:Fallback>
            <w:pict>
              <v:group style="width:465.85pt;height:10.35pt;mso-position-horizontal-relative:char;mso-position-vertical-relative:line" id="docshapegroup59" coordorigin="0,0" coordsize="9317,207">
                <v:shape style="position:absolute;left:14;top:9;width:9303;height:183" id="docshape60" coordorigin="14,10" coordsize="9303,183" path="m9317,10l7243,10,14,10,14,192,7243,192,9317,192,9317,10xe" filled="true" fillcolor="#d9d9d9" stroked="false">
                  <v:path arrowok="t"/>
                  <v:fill type="solid"/>
                </v:shape>
                <v:shape style="position:absolute;left:0;top:0;width:9317;height:207" id="docshape61" coordorigin="0,0" coordsize="9317,207" path="m9317,192l7243,192,7229,192,0,192,0,206,7229,206,7243,206,9317,206,9317,192xm9317,0l7253,0,7243,0,14,0,14,10,7243,10,7253,10,9317,10,9317,0xe" filled="true" fillcolor="#000000" stroked="false">
                  <v:path arrowok="t"/>
                  <v:fill type="solid"/>
                </v:shape>
                <v:shape style="position:absolute;left:14;top:9;width:9303;height:183" type="#_x0000_t202" id="docshape62" filled="false" stroked="false">
                  <v:textbox inset="0,0,0,0">
                    <w:txbxContent>
                      <w:p>
                        <w:pPr>
                          <w:tabs>
                            <w:tab w:pos="8294" w:val="left" w:leader="none"/>
                          </w:tabs>
                          <w:spacing w:line="182" w:lineRule="exact" w:before="0"/>
                          <w:ind w:left="100" w:right="0" w:firstLine="0"/>
                          <w:jc w:val="left"/>
                          <w:rPr>
                            <w:b/>
                            <w:sz w:val="16"/>
                          </w:rPr>
                        </w:pPr>
                        <w:r>
                          <w:rPr>
                            <w:b/>
                            <w:sz w:val="16"/>
                          </w:rPr>
                          <w:t>Resultado</w:t>
                        </w:r>
                        <w:r>
                          <w:rPr>
                            <w:b/>
                            <w:spacing w:val="-6"/>
                            <w:sz w:val="16"/>
                          </w:rPr>
                          <w:t> </w:t>
                        </w:r>
                        <w:r>
                          <w:rPr>
                            <w:b/>
                            <w:sz w:val="16"/>
                          </w:rPr>
                          <w:t>del</w:t>
                        </w:r>
                        <w:r>
                          <w:rPr>
                            <w:b/>
                            <w:spacing w:val="-10"/>
                            <w:sz w:val="16"/>
                          </w:rPr>
                          <w:t> </w:t>
                        </w:r>
                        <w:r>
                          <w:rPr>
                            <w:b/>
                            <w:spacing w:val="-2"/>
                            <w:sz w:val="16"/>
                          </w:rPr>
                          <w:t>ejercicio</w:t>
                        </w:r>
                        <w:r>
                          <w:rPr>
                            <w:b/>
                            <w:sz w:val="16"/>
                          </w:rPr>
                          <w:tab/>
                        </w:r>
                        <w:r>
                          <w:rPr>
                            <w:b/>
                            <w:spacing w:val="-2"/>
                            <w:sz w:val="16"/>
                          </w:rPr>
                          <w:t>(526.166,90)</w:t>
                        </w:r>
                      </w:p>
                    </w:txbxContent>
                  </v:textbox>
                  <w10:wrap type="none"/>
                </v:shape>
              </v:group>
            </w:pict>
          </mc:Fallback>
        </mc:AlternateContent>
      </w:r>
      <w:r>
        <w:rPr>
          <w:position w:val="-3"/>
          <w:sz w:val="20"/>
        </w:rPr>
      </w:r>
    </w:p>
    <w:p>
      <w:pPr>
        <w:pStyle w:val="BodyText"/>
        <w:spacing w:before="10"/>
      </w:pPr>
    </w:p>
    <w:p>
      <w:pPr>
        <w:pStyle w:val="ListParagraph"/>
        <w:numPr>
          <w:ilvl w:val="2"/>
          <w:numId w:val="7"/>
        </w:numPr>
        <w:tabs>
          <w:tab w:pos="1560" w:val="left" w:leader="none"/>
        </w:tabs>
        <w:spacing w:line="240" w:lineRule="auto" w:before="0" w:after="0"/>
        <w:ind w:left="1560" w:right="412" w:hanging="711"/>
        <w:jc w:val="left"/>
        <w:rPr>
          <w:sz w:val="20"/>
        </w:rPr>
      </w:pPr>
      <w:r>
        <w:rPr>
          <w:sz w:val="20"/>
        </w:rPr>
        <w:t>Estado de cambios en el patrimonio neto correspondiente al ejercicio anual terminado el 31 de</w:t>
      </w:r>
      <w:r>
        <w:rPr>
          <w:spacing w:val="40"/>
          <w:sz w:val="20"/>
        </w:rPr>
        <w:t> </w:t>
      </w:r>
      <w:r>
        <w:rPr>
          <w:sz w:val="20"/>
        </w:rPr>
        <w:t>diciembre de 2022:</w:t>
      </w:r>
    </w:p>
    <w:p>
      <w:pPr>
        <w:pStyle w:val="BodyText"/>
        <w:spacing w:before="8" w:after="1"/>
      </w:pPr>
    </w:p>
    <w:tbl>
      <w:tblPr>
        <w:tblW w:w="0" w:type="auto"/>
        <w:jc w:val="left"/>
        <w:tblInd w:w="9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905"/>
        <w:gridCol w:w="1119"/>
        <w:gridCol w:w="375"/>
        <w:gridCol w:w="1033"/>
        <w:gridCol w:w="1723"/>
        <w:gridCol w:w="1167"/>
      </w:tblGrid>
      <w:tr>
        <w:trPr>
          <w:trHeight w:val="205" w:hRule="atLeast"/>
        </w:trPr>
        <w:tc>
          <w:tcPr>
            <w:tcW w:w="5399" w:type="dxa"/>
            <w:gridSpan w:val="3"/>
            <w:tcBorders>
              <w:top w:val="single" w:sz="6" w:space="0" w:color="000000"/>
            </w:tcBorders>
            <w:shd w:val="clear" w:color="auto" w:fill="D9D9D9"/>
          </w:tcPr>
          <w:p>
            <w:pPr>
              <w:pStyle w:val="TableParagraph"/>
              <w:jc w:val="left"/>
              <w:rPr>
                <w:rFonts w:ascii="Times New Roman"/>
                <w:sz w:val="14"/>
              </w:rPr>
            </w:pPr>
          </w:p>
        </w:tc>
        <w:tc>
          <w:tcPr>
            <w:tcW w:w="2756" w:type="dxa"/>
            <w:gridSpan w:val="2"/>
            <w:tcBorders>
              <w:top w:val="single" w:sz="6" w:space="0" w:color="000000"/>
              <w:bottom w:val="single" w:sz="6" w:space="0" w:color="000000"/>
            </w:tcBorders>
            <w:shd w:val="clear" w:color="auto" w:fill="D9D9D9"/>
          </w:tcPr>
          <w:p>
            <w:pPr>
              <w:pStyle w:val="TableParagraph"/>
              <w:spacing w:line="183" w:lineRule="exact" w:before="3"/>
              <w:ind w:left="680"/>
              <w:jc w:val="left"/>
              <w:rPr>
                <w:b/>
                <w:sz w:val="16"/>
              </w:rPr>
            </w:pPr>
            <w:r>
              <w:rPr>
                <w:b/>
                <w:spacing w:val="-2"/>
                <w:sz w:val="16"/>
              </w:rPr>
              <w:t>Debe/(Haber)</w:t>
            </w:r>
          </w:p>
        </w:tc>
        <w:tc>
          <w:tcPr>
            <w:tcW w:w="1167" w:type="dxa"/>
            <w:tcBorders>
              <w:top w:val="single" w:sz="6" w:space="0" w:color="000000"/>
              <w:bottom w:val="single" w:sz="6" w:space="0" w:color="000000"/>
            </w:tcBorders>
            <w:shd w:val="clear" w:color="auto" w:fill="D9D9D9"/>
          </w:tcPr>
          <w:p>
            <w:pPr>
              <w:pStyle w:val="TableParagraph"/>
              <w:jc w:val="left"/>
              <w:rPr>
                <w:rFonts w:ascii="Times New Roman"/>
                <w:sz w:val="14"/>
              </w:rPr>
            </w:pPr>
          </w:p>
        </w:tc>
      </w:tr>
      <w:tr>
        <w:trPr>
          <w:trHeight w:val="367" w:hRule="atLeast"/>
        </w:trPr>
        <w:tc>
          <w:tcPr>
            <w:tcW w:w="3905" w:type="dxa"/>
            <w:shd w:val="clear" w:color="auto" w:fill="D9D9D9"/>
          </w:tcPr>
          <w:p>
            <w:pPr>
              <w:pStyle w:val="TableParagraph"/>
              <w:jc w:val="left"/>
              <w:rPr>
                <w:rFonts w:ascii="Times New Roman"/>
                <w:sz w:val="16"/>
              </w:rPr>
            </w:pPr>
          </w:p>
        </w:tc>
        <w:tc>
          <w:tcPr>
            <w:tcW w:w="1119" w:type="dxa"/>
            <w:tcBorders>
              <w:top w:val="single" w:sz="6" w:space="0" w:color="000000"/>
            </w:tcBorders>
            <w:shd w:val="clear" w:color="auto" w:fill="D9D9D9"/>
          </w:tcPr>
          <w:p>
            <w:pPr>
              <w:pStyle w:val="TableParagraph"/>
              <w:jc w:val="left"/>
              <w:rPr>
                <w:rFonts w:ascii="Times New Roman"/>
                <w:sz w:val="16"/>
              </w:rPr>
            </w:pPr>
          </w:p>
        </w:tc>
        <w:tc>
          <w:tcPr>
            <w:tcW w:w="375" w:type="dxa"/>
            <w:tcBorders>
              <w:top w:val="single" w:sz="6" w:space="0" w:color="000000"/>
            </w:tcBorders>
            <w:shd w:val="clear" w:color="auto" w:fill="D9D9D9"/>
          </w:tcPr>
          <w:p>
            <w:pPr>
              <w:pStyle w:val="TableParagraph"/>
              <w:jc w:val="left"/>
              <w:rPr>
                <w:rFonts w:ascii="Times New Roman"/>
                <w:sz w:val="16"/>
              </w:rPr>
            </w:pPr>
          </w:p>
        </w:tc>
        <w:tc>
          <w:tcPr>
            <w:tcW w:w="1033" w:type="dxa"/>
            <w:tcBorders>
              <w:top w:val="single" w:sz="6" w:space="0" w:color="000000"/>
            </w:tcBorders>
            <w:shd w:val="clear" w:color="auto" w:fill="D9D9D9"/>
          </w:tcPr>
          <w:p>
            <w:pPr>
              <w:pStyle w:val="TableParagraph"/>
              <w:spacing w:line="182" w:lineRule="exact"/>
              <w:ind w:left="209" w:right="63" w:hanging="15"/>
              <w:jc w:val="left"/>
              <w:rPr>
                <w:b/>
                <w:sz w:val="16"/>
              </w:rPr>
            </w:pPr>
            <w:r>
              <w:rPr>
                <w:b/>
                <w:spacing w:val="-2"/>
                <w:sz w:val="16"/>
              </w:rPr>
              <w:t>Resultado ejercicios</w:t>
            </w:r>
          </w:p>
        </w:tc>
        <w:tc>
          <w:tcPr>
            <w:tcW w:w="1723" w:type="dxa"/>
            <w:tcBorders>
              <w:top w:val="single" w:sz="6" w:space="0" w:color="000000"/>
            </w:tcBorders>
            <w:shd w:val="clear" w:color="auto" w:fill="D9D9D9"/>
          </w:tcPr>
          <w:p>
            <w:pPr>
              <w:pStyle w:val="TableParagraph"/>
              <w:spacing w:line="166" w:lineRule="exact" w:before="181"/>
              <w:ind w:left="362"/>
              <w:jc w:val="left"/>
              <w:rPr>
                <w:b/>
                <w:sz w:val="16"/>
              </w:rPr>
            </w:pPr>
            <w:r>
              <w:rPr>
                <w:b/>
                <w:spacing w:val="-2"/>
                <w:sz w:val="16"/>
              </w:rPr>
              <w:t>Resultado</w:t>
            </w:r>
            <w:r>
              <w:rPr>
                <w:b/>
                <w:spacing w:val="4"/>
                <w:sz w:val="16"/>
              </w:rPr>
              <w:t> </w:t>
            </w:r>
            <w:r>
              <w:rPr>
                <w:b/>
                <w:spacing w:val="-5"/>
                <w:sz w:val="16"/>
              </w:rPr>
              <w:t>del</w:t>
            </w:r>
          </w:p>
        </w:tc>
        <w:tc>
          <w:tcPr>
            <w:tcW w:w="1167" w:type="dxa"/>
            <w:tcBorders>
              <w:top w:val="single" w:sz="6" w:space="0" w:color="000000"/>
            </w:tcBorders>
            <w:shd w:val="clear" w:color="auto" w:fill="D9D9D9"/>
          </w:tcPr>
          <w:p>
            <w:pPr>
              <w:pStyle w:val="TableParagraph"/>
              <w:jc w:val="left"/>
              <w:rPr>
                <w:rFonts w:ascii="Times New Roman"/>
                <w:sz w:val="16"/>
              </w:rPr>
            </w:pPr>
          </w:p>
        </w:tc>
      </w:tr>
      <w:tr>
        <w:trPr>
          <w:trHeight w:val="184" w:hRule="atLeast"/>
        </w:trPr>
        <w:tc>
          <w:tcPr>
            <w:tcW w:w="3905" w:type="dxa"/>
            <w:tcBorders>
              <w:bottom w:val="single" w:sz="6" w:space="0" w:color="000000"/>
            </w:tcBorders>
            <w:shd w:val="clear" w:color="auto" w:fill="D9D9D9"/>
          </w:tcPr>
          <w:p>
            <w:pPr>
              <w:pStyle w:val="TableParagraph"/>
              <w:spacing w:line="164" w:lineRule="exact"/>
              <w:ind w:left="108"/>
              <w:jc w:val="left"/>
              <w:rPr>
                <w:b/>
                <w:sz w:val="16"/>
              </w:rPr>
            </w:pPr>
            <w:r>
              <w:rPr>
                <w:b/>
                <w:spacing w:val="-2"/>
                <w:sz w:val="16"/>
              </w:rPr>
              <w:t>(Euros)</w:t>
            </w:r>
          </w:p>
        </w:tc>
        <w:tc>
          <w:tcPr>
            <w:tcW w:w="1119" w:type="dxa"/>
            <w:tcBorders>
              <w:bottom w:val="single" w:sz="6" w:space="0" w:color="000000"/>
            </w:tcBorders>
            <w:shd w:val="clear" w:color="auto" w:fill="D9D9D9"/>
          </w:tcPr>
          <w:p>
            <w:pPr>
              <w:pStyle w:val="TableParagraph"/>
              <w:spacing w:line="164" w:lineRule="exact"/>
              <w:ind w:left="307"/>
              <w:jc w:val="left"/>
              <w:rPr>
                <w:b/>
                <w:sz w:val="16"/>
              </w:rPr>
            </w:pPr>
            <w:r>
              <w:rPr>
                <w:b/>
                <w:spacing w:val="-2"/>
                <w:sz w:val="16"/>
              </w:rPr>
              <w:t>Reservas</w:t>
            </w:r>
          </w:p>
        </w:tc>
        <w:tc>
          <w:tcPr>
            <w:tcW w:w="375" w:type="dxa"/>
            <w:tcBorders>
              <w:bottom w:val="single" w:sz="6" w:space="0" w:color="000000"/>
            </w:tcBorders>
            <w:shd w:val="clear" w:color="auto" w:fill="D9D9D9"/>
          </w:tcPr>
          <w:p>
            <w:pPr>
              <w:pStyle w:val="TableParagraph"/>
              <w:jc w:val="left"/>
              <w:rPr>
                <w:rFonts w:ascii="Times New Roman"/>
                <w:sz w:val="12"/>
              </w:rPr>
            </w:pPr>
          </w:p>
        </w:tc>
        <w:tc>
          <w:tcPr>
            <w:tcW w:w="1033" w:type="dxa"/>
            <w:tcBorders>
              <w:bottom w:val="single" w:sz="6" w:space="0" w:color="000000"/>
            </w:tcBorders>
            <w:shd w:val="clear" w:color="auto" w:fill="D9D9D9"/>
          </w:tcPr>
          <w:p>
            <w:pPr>
              <w:pStyle w:val="TableParagraph"/>
              <w:spacing w:line="164" w:lineRule="exact"/>
              <w:ind w:left="190"/>
              <w:jc w:val="left"/>
              <w:rPr>
                <w:b/>
                <w:sz w:val="16"/>
              </w:rPr>
            </w:pPr>
            <w:r>
              <w:rPr>
                <w:b/>
                <w:spacing w:val="-2"/>
                <w:sz w:val="16"/>
              </w:rPr>
              <w:t>anteriores</w:t>
            </w:r>
          </w:p>
        </w:tc>
        <w:tc>
          <w:tcPr>
            <w:tcW w:w="1723" w:type="dxa"/>
            <w:tcBorders>
              <w:bottom w:val="single" w:sz="6" w:space="0" w:color="000000"/>
            </w:tcBorders>
            <w:shd w:val="clear" w:color="auto" w:fill="D9D9D9"/>
          </w:tcPr>
          <w:p>
            <w:pPr>
              <w:pStyle w:val="TableParagraph"/>
              <w:spacing w:line="164" w:lineRule="exact"/>
              <w:ind w:left="559"/>
              <w:jc w:val="left"/>
              <w:rPr>
                <w:b/>
                <w:sz w:val="16"/>
              </w:rPr>
            </w:pPr>
            <w:r>
              <w:rPr>
                <w:b/>
                <w:spacing w:val="-2"/>
                <w:sz w:val="16"/>
              </w:rPr>
              <w:t>ejercicio</w:t>
            </w:r>
          </w:p>
        </w:tc>
        <w:tc>
          <w:tcPr>
            <w:tcW w:w="1167" w:type="dxa"/>
            <w:tcBorders>
              <w:bottom w:val="single" w:sz="6" w:space="0" w:color="000000"/>
            </w:tcBorders>
            <w:shd w:val="clear" w:color="auto" w:fill="D9D9D9"/>
          </w:tcPr>
          <w:p>
            <w:pPr>
              <w:pStyle w:val="TableParagraph"/>
              <w:spacing w:line="164" w:lineRule="exact"/>
              <w:ind w:left="300"/>
              <w:jc w:val="left"/>
              <w:rPr>
                <w:b/>
                <w:sz w:val="16"/>
              </w:rPr>
            </w:pPr>
            <w:r>
              <w:rPr>
                <w:b/>
                <w:spacing w:val="-2"/>
                <w:sz w:val="16"/>
              </w:rPr>
              <w:t>Total</w:t>
            </w:r>
          </w:p>
        </w:tc>
      </w:tr>
      <w:tr>
        <w:trPr>
          <w:trHeight w:val="369" w:hRule="atLeast"/>
        </w:trPr>
        <w:tc>
          <w:tcPr>
            <w:tcW w:w="3905" w:type="dxa"/>
            <w:tcBorders>
              <w:top w:val="single" w:sz="6" w:space="0" w:color="000000"/>
              <w:bottom w:val="single" w:sz="4" w:space="0" w:color="000000"/>
            </w:tcBorders>
          </w:tcPr>
          <w:p>
            <w:pPr>
              <w:pStyle w:val="TableParagraph"/>
              <w:spacing w:line="168" w:lineRule="exact" w:before="181"/>
              <w:ind w:left="108"/>
              <w:jc w:val="left"/>
              <w:rPr>
                <w:sz w:val="16"/>
              </w:rPr>
            </w:pPr>
            <w:r>
              <w:rPr>
                <w:sz w:val="16"/>
              </w:rPr>
              <w:t>Saldo</w:t>
            </w:r>
            <w:r>
              <w:rPr>
                <w:spacing w:val="-3"/>
                <w:sz w:val="16"/>
              </w:rPr>
              <w:t> </w:t>
            </w:r>
            <w:r>
              <w:rPr>
                <w:sz w:val="16"/>
              </w:rPr>
              <w:t>ajustado,</w:t>
            </w:r>
            <w:r>
              <w:rPr>
                <w:spacing w:val="-8"/>
                <w:sz w:val="16"/>
              </w:rPr>
              <w:t> </w:t>
            </w:r>
            <w:r>
              <w:rPr>
                <w:sz w:val="16"/>
              </w:rPr>
              <w:t>inicio</w:t>
            </w:r>
            <w:r>
              <w:rPr>
                <w:spacing w:val="-3"/>
                <w:sz w:val="16"/>
              </w:rPr>
              <w:t> </w:t>
            </w:r>
            <w:r>
              <w:rPr>
                <w:sz w:val="16"/>
              </w:rPr>
              <w:t>del</w:t>
            </w:r>
            <w:r>
              <w:rPr>
                <w:spacing w:val="-2"/>
                <w:sz w:val="16"/>
              </w:rPr>
              <w:t> </w:t>
            </w:r>
            <w:r>
              <w:rPr>
                <w:sz w:val="16"/>
              </w:rPr>
              <w:t>año</w:t>
            </w:r>
            <w:r>
              <w:rPr>
                <w:spacing w:val="-6"/>
                <w:sz w:val="16"/>
              </w:rPr>
              <w:t> </w:t>
            </w:r>
            <w:r>
              <w:rPr>
                <w:spacing w:val="-4"/>
                <w:sz w:val="16"/>
              </w:rPr>
              <w:t>2022</w:t>
            </w:r>
          </w:p>
        </w:tc>
        <w:tc>
          <w:tcPr>
            <w:tcW w:w="1119" w:type="dxa"/>
            <w:tcBorders>
              <w:top w:val="single" w:sz="6" w:space="0" w:color="000000"/>
              <w:bottom w:val="single" w:sz="4" w:space="0" w:color="000000"/>
            </w:tcBorders>
          </w:tcPr>
          <w:p>
            <w:pPr>
              <w:pStyle w:val="TableParagraph"/>
              <w:jc w:val="left"/>
              <w:rPr>
                <w:rFonts w:ascii="Times New Roman"/>
                <w:sz w:val="16"/>
              </w:rPr>
            </w:pPr>
          </w:p>
        </w:tc>
        <w:tc>
          <w:tcPr>
            <w:tcW w:w="375" w:type="dxa"/>
            <w:tcBorders>
              <w:top w:val="single" w:sz="6" w:space="0" w:color="000000"/>
              <w:bottom w:val="single" w:sz="4" w:space="0" w:color="000000"/>
            </w:tcBorders>
          </w:tcPr>
          <w:p>
            <w:pPr>
              <w:pStyle w:val="TableParagraph"/>
              <w:spacing w:line="168" w:lineRule="exact" w:before="181"/>
              <w:ind w:right="62"/>
              <w:jc w:val="center"/>
              <w:rPr>
                <w:sz w:val="16"/>
              </w:rPr>
            </w:pPr>
            <w:r>
              <w:rPr>
                <w:spacing w:val="-10"/>
                <w:sz w:val="16"/>
              </w:rPr>
              <w:t>-</w:t>
            </w:r>
          </w:p>
        </w:tc>
        <w:tc>
          <w:tcPr>
            <w:tcW w:w="1033" w:type="dxa"/>
            <w:tcBorders>
              <w:top w:val="single" w:sz="6" w:space="0" w:color="000000"/>
              <w:bottom w:val="single" w:sz="4" w:space="0" w:color="000000"/>
            </w:tcBorders>
          </w:tcPr>
          <w:p>
            <w:pPr>
              <w:pStyle w:val="TableParagraph"/>
              <w:jc w:val="left"/>
              <w:rPr>
                <w:rFonts w:ascii="Times New Roman"/>
                <w:sz w:val="16"/>
              </w:rPr>
            </w:pPr>
          </w:p>
        </w:tc>
        <w:tc>
          <w:tcPr>
            <w:tcW w:w="1723" w:type="dxa"/>
            <w:tcBorders>
              <w:top w:val="single" w:sz="6" w:space="0" w:color="000000"/>
              <w:bottom w:val="single" w:sz="4" w:space="0" w:color="000000"/>
            </w:tcBorders>
          </w:tcPr>
          <w:p>
            <w:pPr>
              <w:pStyle w:val="TableParagraph"/>
              <w:tabs>
                <w:tab w:pos="1403" w:val="left" w:leader="none"/>
              </w:tabs>
              <w:spacing w:line="168" w:lineRule="exact" w:before="181"/>
              <w:ind w:left="64"/>
              <w:jc w:val="left"/>
              <w:rPr>
                <w:sz w:val="16"/>
              </w:rPr>
            </w:pPr>
            <w:r>
              <w:rPr>
                <w:spacing w:val="-10"/>
                <w:sz w:val="16"/>
              </w:rPr>
              <w:t>-</w:t>
            </w:r>
            <w:r>
              <w:rPr>
                <w:sz w:val="16"/>
              </w:rPr>
              <w:tab/>
            </w:r>
            <w:r>
              <w:rPr>
                <w:spacing w:val="-10"/>
                <w:sz w:val="16"/>
              </w:rPr>
              <w:t>-</w:t>
            </w:r>
          </w:p>
        </w:tc>
        <w:tc>
          <w:tcPr>
            <w:tcW w:w="1167" w:type="dxa"/>
            <w:tcBorders>
              <w:top w:val="single" w:sz="6" w:space="0" w:color="000000"/>
              <w:bottom w:val="single" w:sz="4" w:space="0" w:color="000000"/>
            </w:tcBorders>
          </w:tcPr>
          <w:p>
            <w:pPr>
              <w:pStyle w:val="TableParagraph"/>
              <w:spacing w:line="168" w:lineRule="exact" w:before="181"/>
              <w:ind w:right="101"/>
              <w:rPr>
                <w:sz w:val="16"/>
              </w:rPr>
            </w:pPr>
            <w:r>
              <w:rPr>
                <w:spacing w:val="-10"/>
                <w:sz w:val="16"/>
              </w:rPr>
              <w:t>-</w:t>
            </w:r>
          </w:p>
        </w:tc>
      </w:tr>
      <w:tr>
        <w:trPr>
          <w:trHeight w:val="364" w:hRule="atLeast"/>
        </w:trPr>
        <w:tc>
          <w:tcPr>
            <w:tcW w:w="3905" w:type="dxa"/>
            <w:tcBorders>
              <w:top w:val="single" w:sz="4" w:space="0" w:color="000000"/>
              <w:bottom w:val="single" w:sz="4" w:space="0" w:color="000000"/>
            </w:tcBorders>
          </w:tcPr>
          <w:p>
            <w:pPr>
              <w:pStyle w:val="TableParagraph"/>
              <w:spacing w:line="163" w:lineRule="exact" w:before="181"/>
              <w:ind w:left="108"/>
              <w:jc w:val="left"/>
              <w:rPr>
                <w:sz w:val="16"/>
              </w:rPr>
            </w:pPr>
            <w:r>
              <w:rPr>
                <w:sz w:val="16"/>
              </w:rPr>
              <w:t>Movimientos</w:t>
            </w:r>
            <w:r>
              <w:rPr>
                <w:spacing w:val="-7"/>
                <w:sz w:val="16"/>
              </w:rPr>
              <w:t> </w:t>
            </w:r>
            <w:r>
              <w:rPr>
                <w:sz w:val="16"/>
              </w:rPr>
              <w:t>del</w:t>
            </w:r>
            <w:r>
              <w:rPr>
                <w:spacing w:val="-8"/>
                <w:sz w:val="16"/>
              </w:rPr>
              <w:t> </w:t>
            </w:r>
            <w:r>
              <w:rPr>
                <w:sz w:val="16"/>
              </w:rPr>
              <w:t>ejercicio</w:t>
            </w:r>
            <w:r>
              <w:rPr>
                <w:spacing w:val="-9"/>
                <w:sz w:val="16"/>
              </w:rPr>
              <w:t> </w:t>
            </w:r>
            <w:r>
              <w:rPr>
                <w:spacing w:val="-4"/>
                <w:sz w:val="16"/>
              </w:rPr>
              <w:t>2022</w:t>
            </w:r>
          </w:p>
        </w:tc>
        <w:tc>
          <w:tcPr>
            <w:tcW w:w="1119" w:type="dxa"/>
            <w:tcBorders>
              <w:top w:val="single" w:sz="4" w:space="0" w:color="000000"/>
              <w:bottom w:val="single" w:sz="4" w:space="0" w:color="000000"/>
            </w:tcBorders>
          </w:tcPr>
          <w:p>
            <w:pPr>
              <w:pStyle w:val="TableParagraph"/>
              <w:jc w:val="left"/>
              <w:rPr>
                <w:rFonts w:ascii="Times New Roman"/>
                <w:sz w:val="16"/>
              </w:rPr>
            </w:pPr>
          </w:p>
        </w:tc>
        <w:tc>
          <w:tcPr>
            <w:tcW w:w="375" w:type="dxa"/>
            <w:tcBorders>
              <w:top w:val="single" w:sz="4" w:space="0" w:color="000000"/>
              <w:bottom w:val="single" w:sz="4" w:space="0" w:color="000000"/>
            </w:tcBorders>
          </w:tcPr>
          <w:p>
            <w:pPr>
              <w:pStyle w:val="TableParagraph"/>
              <w:spacing w:line="163" w:lineRule="exact" w:before="181"/>
              <w:ind w:right="62"/>
              <w:jc w:val="center"/>
              <w:rPr>
                <w:sz w:val="16"/>
              </w:rPr>
            </w:pPr>
            <w:r>
              <w:rPr>
                <w:spacing w:val="-10"/>
                <w:sz w:val="16"/>
              </w:rPr>
              <w:t>-</w:t>
            </w:r>
          </w:p>
        </w:tc>
        <w:tc>
          <w:tcPr>
            <w:tcW w:w="1033" w:type="dxa"/>
            <w:tcBorders>
              <w:top w:val="single" w:sz="4" w:space="0" w:color="000000"/>
              <w:bottom w:val="single" w:sz="4" w:space="0" w:color="000000"/>
            </w:tcBorders>
          </w:tcPr>
          <w:p>
            <w:pPr>
              <w:pStyle w:val="TableParagraph"/>
              <w:jc w:val="left"/>
              <w:rPr>
                <w:rFonts w:ascii="Times New Roman"/>
                <w:sz w:val="16"/>
              </w:rPr>
            </w:pPr>
          </w:p>
        </w:tc>
        <w:tc>
          <w:tcPr>
            <w:tcW w:w="1723" w:type="dxa"/>
            <w:tcBorders>
              <w:top w:val="single" w:sz="4" w:space="0" w:color="000000"/>
              <w:bottom w:val="single" w:sz="4" w:space="0" w:color="000000"/>
            </w:tcBorders>
          </w:tcPr>
          <w:p>
            <w:pPr>
              <w:pStyle w:val="TableParagraph"/>
              <w:tabs>
                <w:tab w:pos="1403" w:val="left" w:leader="none"/>
              </w:tabs>
              <w:spacing w:line="163" w:lineRule="exact" w:before="181"/>
              <w:ind w:left="64"/>
              <w:jc w:val="left"/>
              <w:rPr>
                <w:sz w:val="16"/>
              </w:rPr>
            </w:pPr>
            <w:r>
              <w:rPr>
                <w:spacing w:val="-10"/>
                <w:sz w:val="16"/>
              </w:rPr>
              <w:t>-</w:t>
            </w:r>
            <w:r>
              <w:rPr>
                <w:sz w:val="16"/>
              </w:rPr>
              <w:tab/>
            </w:r>
            <w:r>
              <w:rPr>
                <w:spacing w:val="-10"/>
                <w:sz w:val="16"/>
              </w:rPr>
              <w:t>-</w:t>
            </w:r>
          </w:p>
        </w:tc>
        <w:tc>
          <w:tcPr>
            <w:tcW w:w="1167" w:type="dxa"/>
            <w:tcBorders>
              <w:top w:val="single" w:sz="4" w:space="0" w:color="000000"/>
              <w:bottom w:val="single" w:sz="4" w:space="0" w:color="000000"/>
            </w:tcBorders>
          </w:tcPr>
          <w:p>
            <w:pPr>
              <w:pStyle w:val="TableParagraph"/>
              <w:spacing w:line="163" w:lineRule="exact" w:before="181"/>
              <w:ind w:right="101"/>
              <w:rPr>
                <w:sz w:val="16"/>
              </w:rPr>
            </w:pPr>
            <w:r>
              <w:rPr>
                <w:spacing w:val="-10"/>
                <w:sz w:val="16"/>
              </w:rPr>
              <w:t>-</w:t>
            </w:r>
          </w:p>
        </w:tc>
      </w:tr>
      <w:tr>
        <w:trPr>
          <w:trHeight w:val="369" w:hRule="atLeast"/>
        </w:trPr>
        <w:tc>
          <w:tcPr>
            <w:tcW w:w="3905" w:type="dxa"/>
            <w:tcBorders>
              <w:top w:val="single" w:sz="4" w:space="0" w:color="000000"/>
              <w:bottom w:val="single" w:sz="6" w:space="0" w:color="000000"/>
            </w:tcBorders>
          </w:tcPr>
          <w:p>
            <w:pPr>
              <w:pStyle w:val="TableParagraph"/>
              <w:spacing w:before="1"/>
              <w:jc w:val="left"/>
              <w:rPr>
                <w:sz w:val="16"/>
              </w:rPr>
            </w:pPr>
          </w:p>
          <w:p>
            <w:pPr>
              <w:pStyle w:val="TableParagraph"/>
              <w:spacing w:line="163" w:lineRule="exact"/>
              <w:ind w:left="108"/>
              <w:jc w:val="left"/>
              <w:rPr>
                <w:sz w:val="16"/>
              </w:rPr>
            </w:pPr>
            <w:r>
              <w:rPr>
                <w:sz w:val="16"/>
              </w:rPr>
              <w:t>Saldo</w:t>
            </w:r>
            <w:r>
              <w:rPr>
                <w:spacing w:val="-3"/>
                <w:sz w:val="16"/>
              </w:rPr>
              <w:t> </w:t>
            </w:r>
            <w:r>
              <w:rPr>
                <w:sz w:val="16"/>
              </w:rPr>
              <w:t>ajustado,</w:t>
            </w:r>
            <w:r>
              <w:rPr>
                <w:spacing w:val="-8"/>
                <w:sz w:val="16"/>
              </w:rPr>
              <w:t> </w:t>
            </w:r>
            <w:r>
              <w:rPr>
                <w:sz w:val="16"/>
              </w:rPr>
              <w:t>inicio</w:t>
            </w:r>
            <w:r>
              <w:rPr>
                <w:spacing w:val="-3"/>
                <w:sz w:val="16"/>
              </w:rPr>
              <w:t> </w:t>
            </w:r>
            <w:r>
              <w:rPr>
                <w:sz w:val="16"/>
              </w:rPr>
              <w:t>del</w:t>
            </w:r>
            <w:r>
              <w:rPr>
                <w:spacing w:val="-2"/>
                <w:sz w:val="16"/>
              </w:rPr>
              <w:t> </w:t>
            </w:r>
            <w:r>
              <w:rPr>
                <w:sz w:val="16"/>
              </w:rPr>
              <w:t>año</w:t>
            </w:r>
            <w:r>
              <w:rPr>
                <w:spacing w:val="-6"/>
                <w:sz w:val="16"/>
              </w:rPr>
              <w:t> </w:t>
            </w:r>
            <w:r>
              <w:rPr>
                <w:spacing w:val="-4"/>
                <w:sz w:val="16"/>
              </w:rPr>
              <w:t>2022</w:t>
            </w:r>
          </w:p>
        </w:tc>
        <w:tc>
          <w:tcPr>
            <w:tcW w:w="1119" w:type="dxa"/>
            <w:tcBorders>
              <w:top w:val="single" w:sz="4" w:space="0" w:color="000000"/>
              <w:bottom w:val="single" w:sz="6" w:space="0" w:color="000000"/>
            </w:tcBorders>
          </w:tcPr>
          <w:p>
            <w:pPr>
              <w:pStyle w:val="TableParagraph"/>
              <w:jc w:val="left"/>
              <w:rPr>
                <w:rFonts w:ascii="Times New Roman"/>
                <w:sz w:val="16"/>
              </w:rPr>
            </w:pPr>
          </w:p>
        </w:tc>
        <w:tc>
          <w:tcPr>
            <w:tcW w:w="375" w:type="dxa"/>
            <w:tcBorders>
              <w:top w:val="single" w:sz="4" w:space="0" w:color="000000"/>
              <w:bottom w:val="single" w:sz="6" w:space="0" w:color="000000"/>
            </w:tcBorders>
          </w:tcPr>
          <w:p>
            <w:pPr>
              <w:pStyle w:val="TableParagraph"/>
              <w:spacing w:before="1"/>
              <w:jc w:val="left"/>
              <w:rPr>
                <w:sz w:val="16"/>
              </w:rPr>
            </w:pPr>
          </w:p>
          <w:p>
            <w:pPr>
              <w:pStyle w:val="TableParagraph"/>
              <w:spacing w:line="163" w:lineRule="exact"/>
              <w:ind w:right="62"/>
              <w:jc w:val="center"/>
              <w:rPr>
                <w:sz w:val="16"/>
              </w:rPr>
            </w:pPr>
            <w:r>
              <w:rPr>
                <w:spacing w:val="-10"/>
                <w:sz w:val="16"/>
              </w:rPr>
              <w:t>-</w:t>
            </w:r>
          </w:p>
        </w:tc>
        <w:tc>
          <w:tcPr>
            <w:tcW w:w="1033" w:type="dxa"/>
            <w:tcBorders>
              <w:top w:val="single" w:sz="4" w:space="0" w:color="000000"/>
              <w:bottom w:val="single" w:sz="6" w:space="0" w:color="000000"/>
            </w:tcBorders>
          </w:tcPr>
          <w:p>
            <w:pPr>
              <w:pStyle w:val="TableParagraph"/>
              <w:jc w:val="left"/>
              <w:rPr>
                <w:rFonts w:ascii="Times New Roman"/>
                <w:sz w:val="16"/>
              </w:rPr>
            </w:pPr>
          </w:p>
        </w:tc>
        <w:tc>
          <w:tcPr>
            <w:tcW w:w="1723" w:type="dxa"/>
            <w:tcBorders>
              <w:top w:val="single" w:sz="4" w:space="0" w:color="000000"/>
              <w:bottom w:val="single" w:sz="6" w:space="0" w:color="000000"/>
            </w:tcBorders>
          </w:tcPr>
          <w:p>
            <w:pPr>
              <w:pStyle w:val="TableParagraph"/>
              <w:spacing w:before="1"/>
              <w:jc w:val="left"/>
              <w:rPr>
                <w:sz w:val="16"/>
              </w:rPr>
            </w:pPr>
          </w:p>
          <w:p>
            <w:pPr>
              <w:pStyle w:val="TableParagraph"/>
              <w:tabs>
                <w:tab w:pos="655" w:val="left" w:leader="none"/>
              </w:tabs>
              <w:spacing w:line="163" w:lineRule="exact"/>
              <w:ind w:left="64"/>
              <w:jc w:val="left"/>
              <w:rPr>
                <w:sz w:val="16"/>
              </w:rPr>
            </w:pPr>
            <w:r>
              <w:rPr>
                <w:spacing w:val="-10"/>
                <w:sz w:val="16"/>
              </w:rPr>
              <w:t>-</w:t>
            </w:r>
            <w:r>
              <w:rPr>
                <w:sz w:val="16"/>
              </w:rPr>
              <w:tab/>
            </w:r>
            <w:r>
              <w:rPr>
                <w:spacing w:val="-2"/>
                <w:sz w:val="16"/>
              </w:rPr>
              <w:t>526.166,90</w:t>
            </w:r>
          </w:p>
        </w:tc>
        <w:tc>
          <w:tcPr>
            <w:tcW w:w="1167" w:type="dxa"/>
            <w:tcBorders>
              <w:top w:val="single" w:sz="4" w:space="0" w:color="000000"/>
              <w:bottom w:val="single" w:sz="6" w:space="0" w:color="000000"/>
            </w:tcBorders>
          </w:tcPr>
          <w:p>
            <w:pPr>
              <w:pStyle w:val="TableParagraph"/>
              <w:spacing w:before="1"/>
              <w:jc w:val="left"/>
              <w:rPr>
                <w:sz w:val="16"/>
              </w:rPr>
            </w:pPr>
          </w:p>
          <w:p>
            <w:pPr>
              <w:pStyle w:val="TableParagraph"/>
              <w:spacing w:line="163" w:lineRule="exact"/>
              <w:ind w:right="107"/>
              <w:rPr>
                <w:sz w:val="16"/>
              </w:rPr>
            </w:pPr>
            <w:r>
              <w:rPr>
                <w:spacing w:val="-2"/>
                <w:sz w:val="16"/>
              </w:rPr>
              <w:t>526.166,90</w:t>
            </w:r>
          </w:p>
        </w:tc>
      </w:tr>
    </w:tbl>
    <w:p>
      <w:pPr>
        <w:pStyle w:val="BodyText"/>
        <w:spacing w:before="3"/>
      </w:pPr>
    </w:p>
    <w:p>
      <w:pPr>
        <w:pStyle w:val="ListParagraph"/>
        <w:numPr>
          <w:ilvl w:val="2"/>
          <w:numId w:val="7"/>
        </w:numPr>
        <w:tabs>
          <w:tab w:pos="1560" w:val="left" w:leader="none"/>
        </w:tabs>
        <w:spacing w:line="240" w:lineRule="auto" w:before="0" w:after="0"/>
        <w:ind w:left="1560" w:right="412" w:hanging="711"/>
        <w:jc w:val="left"/>
        <w:rPr>
          <w:sz w:val="20"/>
        </w:rPr>
      </w:pPr>
      <w:r>
        <w:rPr>
          <w:sz w:val="20"/>
        </w:rPr>
        <w:t>Estado de flujos de efectivo correspondiente al ejercicio anual terminado el 31 de diciembre de</w:t>
      </w:r>
      <w:r>
        <w:rPr>
          <w:spacing w:val="40"/>
          <w:sz w:val="20"/>
        </w:rPr>
        <w:t> </w:t>
      </w:r>
      <w:r>
        <w:rPr>
          <w:spacing w:val="-2"/>
          <w:sz w:val="20"/>
        </w:rPr>
        <w:t>2022:</w:t>
      </w:r>
    </w:p>
    <w:p>
      <w:pPr>
        <w:pStyle w:val="BodyText"/>
        <w:spacing w:before="1"/>
        <w:rPr>
          <w:sz w:val="18"/>
        </w:rPr>
      </w:pPr>
      <w:r>
        <w:rPr>
          <w:sz w:val="18"/>
        </w:rPr>
        <mc:AlternateContent>
          <mc:Choice Requires="wps">
            <w:drawing>
              <wp:anchor distT="0" distB="0" distL="0" distR="0" allowOverlap="1" layoutInCell="1" locked="0" behindDoc="1" simplePos="0" relativeHeight="487608320">
                <wp:simplePos x="0" y="0"/>
                <wp:positionH relativeFrom="page">
                  <wp:posOffset>990600</wp:posOffset>
                </wp:positionH>
                <wp:positionV relativeFrom="paragraph">
                  <wp:posOffset>147484</wp:posOffset>
                </wp:positionV>
                <wp:extent cx="5941060" cy="134620"/>
                <wp:effectExtent l="0" t="0" r="0" b="0"/>
                <wp:wrapTopAndBottom/>
                <wp:docPr id="84" name="Group 84"/>
                <wp:cNvGraphicFramePr>
                  <a:graphicFrameLocks/>
                </wp:cNvGraphicFramePr>
                <a:graphic>
                  <a:graphicData uri="http://schemas.microsoft.com/office/word/2010/wordprocessingGroup">
                    <wpg:wgp>
                      <wpg:cNvPr id="84" name="Group 84"/>
                      <wpg:cNvGrpSpPr/>
                      <wpg:grpSpPr>
                        <a:xfrm>
                          <a:off x="0" y="0"/>
                          <a:ext cx="5941060" cy="134620"/>
                          <a:chExt cx="5941060" cy="134620"/>
                        </a:xfrm>
                      </wpg:grpSpPr>
                      <wps:wsp>
                        <wps:cNvPr id="85" name="Graphic 85"/>
                        <wps:cNvSpPr/>
                        <wps:spPr>
                          <a:xfrm>
                            <a:off x="0" y="9143"/>
                            <a:ext cx="5941060" cy="116205"/>
                          </a:xfrm>
                          <a:custGeom>
                            <a:avLst/>
                            <a:gdLst/>
                            <a:ahLst/>
                            <a:cxnLst/>
                            <a:rect l="l" t="t" r="r" b="b"/>
                            <a:pathLst>
                              <a:path w="5941060" h="116205">
                                <a:moveTo>
                                  <a:pt x="5940552" y="0"/>
                                </a:moveTo>
                                <a:lnTo>
                                  <a:pt x="4142232" y="0"/>
                                </a:lnTo>
                                <a:lnTo>
                                  <a:pt x="0" y="0"/>
                                </a:lnTo>
                                <a:lnTo>
                                  <a:pt x="0" y="115824"/>
                                </a:lnTo>
                                <a:lnTo>
                                  <a:pt x="4142232" y="115824"/>
                                </a:lnTo>
                                <a:lnTo>
                                  <a:pt x="5940552" y="115824"/>
                                </a:lnTo>
                                <a:lnTo>
                                  <a:pt x="5940552" y="0"/>
                                </a:lnTo>
                                <a:close/>
                              </a:path>
                            </a:pathLst>
                          </a:custGeom>
                          <a:solidFill>
                            <a:srgbClr val="D9D9D9"/>
                          </a:solidFill>
                        </wps:spPr>
                        <wps:bodyPr wrap="square" lIns="0" tIns="0" rIns="0" bIns="0" rtlCol="0">
                          <a:prstTxWarp prst="textNoShape">
                            <a:avLst/>
                          </a:prstTxWarp>
                          <a:noAutofit/>
                        </wps:bodyPr>
                      </wps:wsp>
                      <wps:wsp>
                        <wps:cNvPr id="86" name="Graphic 86"/>
                        <wps:cNvSpPr/>
                        <wps:spPr>
                          <a:xfrm>
                            <a:off x="0" y="0"/>
                            <a:ext cx="5941060" cy="134620"/>
                          </a:xfrm>
                          <a:custGeom>
                            <a:avLst/>
                            <a:gdLst/>
                            <a:ahLst/>
                            <a:cxnLst/>
                            <a:rect l="l" t="t" r="r" b="b"/>
                            <a:pathLst>
                              <a:path w="5941060" h="134620">
                                <a:moveTo>
                                  <a:pt x="5940552" y="124968"/>
                                </a:moveTo>
                                <a:lnTo>
                                  <a:pt x="4148328" y="124968"/>
                                </a:lnTo>
                                <a:lnTo>
                                  <a:pt x="4139184" y="124968"/>
                                </a:lnTo>
                                <a:lnTo>
                                  <a:pt x="0" y="124968"/>
                                </a:lnTo>
                                <a:lnTo>
                                  <a:pt x="0" y="134112"/>
                                </a:lnTo>
                                <a:lnTo>
                                  <a:pt x="4139184" y="134112"/>
                                </a:lnTo>
                                <a:lnTo>
                                  <a:pt x="4148328" y="134112"/>
                                </a:lnTo>
                                <a:lnTo>
                                  <a:pt x="5940552" y="134112"/>
                                </a:lnTo>
                                <a:lnTo>
                                  <a:pt x="5940552" y="124968"/>
                                </a:lnTo>
                                <a:close/>
                              </a:path>
                              <a:path w="5941060" h="134620">
                                <a:moveTo>
                                  <a:pt x="5940552" y="0"/>
                                </a:moveTo>
                                <a:lnTo>
                                  <a:pt x="4148328" y="0"/>
                                </a:lnTo>
                                <a:lnTo>
                                  <a:pt x="4139184" y="0"/>
                                </a:lnTo>
                                <a:lnTo>
                                  <a:pt x="0" y="0"/>
                                </a:lnTo>
                                <a:lnTo>
                                  <a:pt x="0" y="9144"/>
                                </a:lnTo>
                                <a:lnTo>
                                  <a:pt x="4139184" y="9144"/>
                                </a:lnTo>
                                <a:lnTo>
                                  <a:pt x="4148328" y="9144"/>
                                </a:lnTo>
                                <a:lnTo>
                                  <a:pt x="5940552" y="9144"/>
                                </a:lnTo>
                                <a:lnTo>
                                  <a:pt x="5940552" y="0"/>
                                </a:lnTo>
                                <a:close/>
                              </a:path>
                            </a:pathLst>
                          </a:custGeom>
                          <a:solidFill>
                            <a:srgbClr val="000000"/>
                          </a:solidFill>
                        </wps:spPr>
                        <wps:bodyPr wrap="square" lIns="0" tIns="0" rIns="0" bIns="0" rtlCol="0">
                          <a:prstTxWarp prst="textNoShape">
                            <a:avLst/>
                          </a:prstTxWarp>
                          <a:noAutofit/>
                        </wps:bodyPr>
                      </wps:wsp>
                      <wps:wsp>
                        <wps:cNvPr id="87" name="Textbox 87"/>
                        <wps:cNvSpPr txBox="1"/>
                        <wps:spPr>
                          <a:xfrm>
                            <a:off x="0" y="9144"/>
                            <a:ext cx="5941060" cy="116205"/>
                          </a:xfrm>
                          <a:prstGeom prst="rect">
                            <a:avLst/>
                          </a:prstGeom>
                        </wps:spPr>
                        <wps:txbx>
                          <w:txbxContent>
                            <w:p>
                              <w:pPr>
                                <w:tabs>
                                  <w:tab w:pos="7449" w:val="left" w:leader="none"/>
                                </w:tabs>
                                <w:spacing w:line="182" w:lineRule="exact" w:before="0"/>
                                <w:ind w:left="100" w:right="0" w:firstLine="0"/>
                                <w:jc w:val="left"/>
                                <w:rPr>
                                  <w:b/>
                                  <w:sz w:val="16"/>
                                </w:rPr>
                              </w:pPr>
                              <w:r>
                                <w:rPr>
                                  <w:b/>
                                  <w:sz w:val="16"/>
                                </w:rPr>
                                <w:t>(Miles</w:t>
                              </w:r>
                              <w:r>
                                <w:rPr>
                                  <w:b/>
                                  <w:spacing w:val="-6"/>
                                  <w:sz w:val="16"/>
                                </w:rPr>
                                <w:t> </w:t>
                              </w:r>
                              <w:r>
                                <w:rPr>
                                  <w:b/>
                                  <w:sz w:val="16"/>
                                </w:rPr>
                                <w:t>de</w:t>
                              </w:r>
                              <w:r>
                                <w:rPr>
                                  <w:b/>
                                  <w:spacing w:val="-8"/>
                                  <w:sz w:val="16"/>
                                </w:rPr>
                                <w:t> </w:t>
                              </w:r>
                              <w:r>
                                <w:rPr>
                                  <w:b/>
                                  <w:spacing w:val="-2"/>
                                  <w:sz w:val="16"/>
                                </w:rPr>
                                <w:t>euros)</w:t>
                              </w:r>
                              <w:r>
                                <w:rPr>
                                  <w:b/>
                                  <w:sz w:val="16"/>
                                </w:rPr>
                                <w:tab/>
                              </w:r>
                              <w:r>
                                <w:rPr>
                                  <w:b/>
                                  <w:spacing w:val="-2"/>
                                  <w:sz w:val="16"/>
                                </w:rPr>
                                <w:t>Aumento/(Disminución)</w:t>
                              </w:r>
                            </w:p>
                          </w:txbxContent>
                        </wps:txbx>
                        <wps:bodyPr wrap="square" lIns="0" tIns="0" rIns="0" bIns="0" rtlCol="0">
                          <a:noAutofit/>
                        </wps:bodyPr>
                      </wps:wsp>
                    </wpg:wgp>
                  </a:graphicData>
                </a:graphic>
              </wp:anchor>
            </w:drawing>
          </mc:Choice>
          <mc:Fallback>
            <w:pict>
              <v:group style="position:absolute;margin-left:78pt;margin-top:11.612929pt;width:467.8pt;height:10.6pt;mso-position-horizontal-relative:page;mso-position-vertical-relative:paragraph;z-index:-15708160;mso-wrap-distance-left:0;mso-wrap-distance-right:0" id="docshapegroup63" coordorigin="1560,232" coordsize="9356,212">
                <v:shape style="position:absolute;left:1560;top:246;width:9356;height:183" id="docshape64" coordorigin="1560,247" coordsize="9356,183" path="m10915,247l8083,247,1560,247,1560,429,8083,429,10915,429,10915,247xe" filled="true" fillcolor="#d9d9d9" stroked="false">
                  <v:path arrowok="t"/>
                  <v:fill type="solid"/>
                </v:shape>
                <v:shape style="position:absolute;left:1560;top:232;width:9356;height:212" id="docshape65" coordorigin="1560,232" coordsize="9356,212" path="m10915,429l8093,429,8078,429,1560,429,1560,443,8078,443,8093,443,10915,443,10915,429xm10915,232l8093,232,8078,232,1560,232,1560,247,8078,247,8093,247,10915,247,10915,232xe" filled="true" fillcolor="#000000" stroked="false">
                  <v:path arrowok="t"/>
                  <v:fill type="solid"/>
                </v:shape>
                <v:shape style="position:absolute;left:1560;top:246;width:9356;height:183" type="#_x0000_t202" id="docshape66" filled="false" stroked="false">
                  <v:textbox inset="0,0,0,0">
                    <w:txbxContent>
                      <w:p>
                        <w:pPr>
                          <w:tabs>
                            <w:tab w:pos="7449" w:val="left" w:leader="none"/>
                          </w:tabs>
                          <w:spacing w:line="182" w:lineRule="exact" w:before="0"/>
                          <w:ind w:left="100" w:right="0" w:firstLine="0"/>
                          <w:jc w:val="left"/>
                          <w:rPr>
                            <w:b/>
                            <w:sz w:val="16"/>
                          </w:rPr>
                        </w:pPr>
                        <w:r>
                          <w:rPr>
                            <w:b/>
                            <w:sz w:val="16"/>
                          </w:rPr>
                          <w:t>(Miles</w:t>
                        </w:r>
                        <w:r>
                          <w:rPr>
                            <w:b/>
                            <w:spacing w:val="-6"/>
                            <w:sz w:val="16"/>
                          </w:rPr>
                          <w:t> </w:t>
                        </w:r>
                        <w:r>
                          <w:rPr>
                            <w:b/>
                            <w:sz w:val="16"/>
                          </w:rPr>
                          <w:t>de</w:t>
                        </w:r>
                        <w:r>
                          <w:rPr>
                            <w:b/>
                            <w:spacing w:val="-8"/>
                            <w:sz w:val="16"/>
                          </w:rPr>
                          <w:t> </w:t>
                        </w:r>
                        <w:r>
                          <w:rPr>
                            <w:b/>
                            <w:spacing w:val="-2"/>
                            <w:sz w:val="16"/>
                          </w:rPr>
                          <w:t>euros)</w:t>
                        </w:r>
                        <w:r>
                          <w:rPr>
                            <w:b/>
                            <w:sz w:val="16"/>
                          </w:rPr>
                          <w:tab/>
                        </w:r>
                        <w:r>
                          <w:rPr>
                            <w:b/>
                            <w:spacing w:val="-2"/>
                            <w:sz w:val="16"/>
                          </w:rPr>
                          <w:t>Aumento/(Disminución)</w:t>
                        </w:r>
                      </w:p>
                    </w:txbxContent>
                  </v:textbox>
                  <w10:wrap type="none"/>
                </v:shape>
                <w10:wrap type="topAndBottom"/>
              </v:group>
            </w:pict>
          </mc:Fallback>
        </mc:AlternateContent>
      </w:r>
    </w:p>
    <w:p>
      <w:pPr>
        <w:pStyle w:val="BodyText"/>
        <w:spacing w:before="1"/>
        <w:rPr>
          <w:sz w:val="16"/>
        </w:rPr>
      </w:pPr>
    </w:p>
    <w:p>
      <w:pPr>
        <w:tabs>
          <w:tab w:pos="9341" w:val="left" w:leader="none"/>
        </w:tabs>
        <w:spacing w:line="183" w:lineRule="exact" w:before="1"/>
        <w:ind w:left="1094" w:right="0" w:firstLine="0"/>
        <w:jc w:val="left"/>
        <w:rPr>
          <w:sz w:val="16"/>
        </w:rPr>
      </w:pPr>
      <w:r>
        <w:rPr>
          <w:sz w:val="16"/>
        </w:rPr>
        <w:t>Resultado</w:t>
      </w:r>
      <w:r>
        <w:rPr>
          <w:spacing w:val="-7"/>
          <w:sz w:val="16"/>
        </w:rPr>
        <w:t> </w:t>
      </w:r>
      <w:r>
        <w:rPr>
          <w:sz w:val="16"/>
        </w:rPr>
        <w:t>del</w:t>
      </w:r>
      <w:r>
        <w:rPr>
          <w:spacing w:val="-4"/>
          <w:sz w:val="16"/>
        </w:rPr>
        <w:t> </w:t>
      </w:r>
      <w:r>
        <w:rPr>
          <w:sz w:val="16"/>
        </w:rPr>
        <w:t>ejercicio</w:t>
      </w:r>
      <w:r>
        <w:rPr>
          <w:spacing w:val="-6"/>
          <w:sz w:val="16"/>
        </w:rPr>
        <w:t> </w:t>
      </w:r>
      <w:r>
        <w:rPr>
          <w:sz w:val="16"/>
        </w:rPr>
        <w:t>antes</w:t>
      </w:r>
      <w:r>
        <w:rPr>
          <w:spacing w:val="-3"/>
          <w:sz w:val="16"/>
        </w:rPr>
        <w:t> </w:t>
      </w:r>
      <w:r>
        <w:rPr>
          <w:sz w:val="16"/>
        </w:rPr>
        <w:t>de</w:t>
      </w:r>
      <w:r>
        <w:rPr>
          <w:spacing w:val="-8"/>
          <w:sz w:val="16"/>
        </w:rPr>
        <w:t> </w:t>
      </w:r>
      <w:r>
        <w:rPr>
          <w:spacing w:val="-2"/>
          <w:sz w:val="16"/>
        </w:rPr>
        <w:t>impuestos</w:t>
      </w:r>
      <w:r>
        <w:rPr>
          <w:sz w:val="16"/>
        </w:rPr>
        <w:tab/>
      </w:r>
      <w:r>
        <w:rPr>
          <w:spacing w:val="-2"/>
          <w:sz w:val="16"/>
        </w:rPr>
        <w:t>(526.166,90)</w:t>
      </w:r>
    </w:p>
    <w:p>
      <w:pPr>
        <w:spacing w:line="182" w:lineRule="exact" w:before="0"/>
        <w:ind w:left="1094" w:right="0" w:firstLine="0"/>
        <w:jc w:val="left"/>
        <w:rPr>
          <w:sz w:val="16"/>
        </w:rPr>
      </w:pPr>
      <w:r>
        <w:rPr>
          <w:sz w:val="16"/>
        </w:rPr>
        <w:t>Ajustes</w:t>
      </w:r>
      <w:r>
        <w:rPr>
          <w:spacing w:val="51"/>
          <w:sz w:val="16"/>
        </w:rPr>
        <w:t> </w:t>
      </w:r>
      <w:r>
        <w:rPr>
          <w:sz w:val="16"/>
        </w:rPr>
        <w:t>del</w:t>
      </w:r>
      <w:r>
        <w:rPr>
          <w:spacing w:val="51"/>
          <w:sz w:val="16"/>
        </w:rPr>
        <w:t> </w:t>
      </w:r>
      <w:r>
        <w:rPr>
          <w:sz w:val="16"/>
        </w:rPr>
        <w:t>resultado</w:t>
      </w:r>
      <w:r>
        <w:rPr>
          <w:spacing w:val="51"/>
          <w:sz w:val="16"/>
        </w:rPr>
        <w:t> </w:t>
      </w:r>
      <w:r>
        <w:rPr>
          <w:sz w:val="16"/>
        </w:rPr>
        <w:t>–</w:t>
      </w:r>
      <w:r>
        <w:rPr>
          <w:spacing w:val="50"/>
          <w:sz w:val="16"/>
        </w:rPr>
        <w:t> </w:t>
      </w:r>
      <w:r>
        <w:rPr>
          <w:sz w:val="16"/>
        </w:rPr>
        <w:t>Deterioro</w:t>
      </w:r>
      <w:r>
        <w:rPr>
          <w:spacing w:val="48"/>
          <w:sz w:val="16"/>
        </w:rPr>
        <w:t> </w:t>
      </w:r>
      <w:r>
        <w:rPr>
          <w:sz w:val="16"/>
        </w:rPr>
        <w:t>y</w:t>
      </w:r>
      <w:r>
        <w:rPr>
          <w:spacing w:val="54"/>
          <w:sz w:val="16"/>
        </w:rPr>
        <w:t> </w:t>
      </w:r>
      <w:r>
        <w:rPr>
          <w:sz w:val="16"/>
        </w:rPr>
        <w:t>resultados</w:t>
      </w:r>
      <w:r>
        <w:rPr>
          <w:spacing w:val="54"/>
          <w:sz w:val="16"/>
        </w:rPr>
        <w:t> </w:t>
      </w:r>
      <w:r>
        <w:rPr>
          <w:sz w:val="16"/>
        </w:rPr>
        <w:t>por</w:t>
      </w:r>
      <w:r>
        <w:rPr>
          <w:spacing w:val="50"/>
          <w:sz w:val="16"/>
        </w:rPr>
        <w:t> </w:t>
      </w:r>
      <w:r>
        <w:rPr>
          <w:sz w:val="16"/>
        </w:rPr>
        <w:t>enajenaciones</w:t>
      </w:r>
      <w:r>
        <w:rPr>
          <w:spacing w:val="54"/>
          <w:sz w:val="16"/>
        </w:rPr>
        <w:t> </w:t>
      </w:r>
      <w:r>
        <w:rPr>
          <w:sz w:val="16"/>
        </w:rPr>
        <w:t>de</w:t>
      </w:r>
      <w:r>
        <w:rPr>
          <w:spacing w:val="52"/>
          <w:sz w:val="16"/>
        </w:rPr>
        <w:t> </w:t>
      </w:r>
      <w:r>
        <w:rPr>
          <w:spacing w:val="-2"/>
          <w:sz w:val="16"/>
        </w:rPr>
        <w:t>instrumentos</w:t>
      </w:r>
    </w:p>
    <w:p>
      <w:pPr>
        <w:tabs>
          <w:tab w:pos="8030" w:val="left" w:leader="none"/>
        </w:tabs>
        <w:spacing w:line="183" w:lineRule="exact" w:before="0"/>
        <w:ind w:left="0" w:right="423" w:firstLine="0"/>
        <w:jc w:val="right"/>
        <w:rPr>
          <w:sz w:val="16"/>
        </w:rPr>
      </w:pPr>
      <w:r>
        <w:rPr>
          <w:spacing w:val="-2"/>
          <w:sz w:val="16"/>
        </w:rPr>
        <w:t>financieros</w:t>
      </w:r>
      <w:r>
        <w:rPr>
          <w:sz w:val="16"/>
        </w:rPr>
        <w:tab/>
      </w:r>
      <w:r>
        <w:rPr>
          <w:spacing w:val="-2"/>
          <w:sz w:val="16"/>
        </w:rPr>
        <w:t>436.600,67</w:t>
      </w:r>
    </w:p>
    <w:p>
      <w:pPr>
        <w:tabs>
          <w:tab w:pos="8404" w:val="left" w:leader="none"/>
        </w:tabs>
        <w:spacing w:before="3"/>
        <w:ind w:left="0" w:right="422" w:firstLine="0"/>
        <w:jc w:val="right"/>
        <w:rPr>
          <w:sz w:val="16"/>
        </w:rPr>
      </w:pPr>
      <w:r>
        <w:rPr>
          <w:sz w:val="16"/>
        </w:rPr>
        <w:t>Cambios</w:t>
      </w:r>
      <w:r>
        <w:rPr>
          <w:spacing w:val="-4"/>
          <w:sz w:val="16"/>
        </w:rPr>
        <w:t> </w:t>
      </w:r>
      <w:r>
        <w:rPr>
          <w:sz w:val="16"/>
        </w:rPr>
        <w:t>en</w:t>
      </w:r>
      <w:r>
        <w:rPr>
          <w:spacing w:val="-3"/>
          <w:sz w:val="16"/>
        </w:rPr>
        <w:t> </w:t>
      </w:r>
      <w:r>
        <w:rPr>
          <w:sz w:val="16"/>
        </w:rPr>
        <w:t>el</w:t>
      </w:r>
      <w:r>
        <w:rPr>
          <w:spacing w:val="-3"/>
          <w:sz w:val="16"/>
        </w:rPr>
        <w:t> </w:t>
      </w:r>
      <w:r>
        <w:rPr>
          <w:sz w:val="16"/>
        </w:rPr>
        <w:t>capital</w:t>
      </w:r>
      <w:r>
        <w:rPr>
          <w:spacing w:val="-6"/>
          <w:sz w:val="16"/>
        </w:rPr>
        <w:t> </w:t>
      </w:r>
      <w:r>
        <w:rPr>
          <w:sz w:val="16"/>
        </w:rPr>
        <w:t>corriente</w:t>
      </w:r>
      <w:r>
        <w:rPr>
          <w:spacing w:val="-5"/>
          <w:sz w:val="16"/>
        </w:rPr>
        <w:t> </w:t>
      </w:r>
      <w:r>
        <w:rPr>
          <w:sz w:val="16"/>
        </w:rPr>
        <w:t>-</w:t>
      </w:r>
      <w:r>
        <w:rPr>
          <w:spacing w:val="-3"/>
          <w:sz w:val="16"/>
        </w:rPr>
        <w:t> </w:t>
      </w:r>
      <w:r>
        <w:rPr>
          <w:sz w:val="16"/>
        </w:rPr>
        <w:t>Acreedores</w:t>
      </w:r>
      <w:r>
        <w:rPr>
          <w:spacing w:val="-3"/>
          <w:sz w:val="16"/>
        </w:rPr>
        <w:t> </w:t>
      </w:r>
      <w:r>
        <w:rPr>
          <w:sz w:val="16"/>
        </w:rPr>
        <w:t>y</w:t>
      </w:r>
      <w:r>
        <w:rPr>
          <w:spacing w:val="-4"/>
          <w:sz w:val="16"/>
        </w:rPr>
        <w:t> </w:t>
      </w:r>
      <w:r>
        <w:rPr>
          <w:sz w:val="16"/>
        </w:rPr>
        <w:t>otras cuentas</w:t>
      </w:r>
      <w:r>
        <w:rPr>
          <w:spacing w:val="1"/>
          <w:sz w:val="16"/>
        </w:rPr>
        <w:t> </w:t>
      </w:r>
      <w:r>
        <w:rPr>
          <w:sz w:val="16"/>
        </w:rPr>
        <w:t>a</w:t>
      </w:r>
      <w:r>
        <w:rPr>
          <w:spacing w:val="-5"/>
          <w:sz w:val="16"/>
        </w:rPr>
        <w:t> </w:t>
      </w:r>
      <w:r>
        <w:rPr>
          <w:spacing w:val="-2"/>
          <w:sz w:val="16"/>
        </w:rPr>
        <w:t>pagar</w:t>
      </w:r>
      <w:r>
        <w:rPr>
          <w:sz w:val="16"/>
        </w:rPr>
        <w:tab/>
      </w:r>
      <w:r>
        <w:rPr>
          <w:spacing w:val="-2"/>
          <w:sz w:val="16"/>
        </w:rPr>
        <w:t>89.566,23</w:t>
      </w:r>
    </w:p>
    <w:p>
      <w:pPr>
        <w:spacing w:line="20" w:lineRule="exact"/>
        <w:ind w:left="979" w:right="0" w:firstLine="0"/>
        <w:rPr>
          <w:sz w:val="2"/>
        </w:rPr>
      </w:pPr>
      <w:r>
        <w:rPr>
          <w:sz w:val="2"/>
        </w:rPr>
        <mc:AlternateContent>
          <mc:Choice Requires="wps">
            <w:drawing>
              <wp:inline distT="0" distB="0" distL="0" distR="0">
                <wp:extent cx="5949950" cy="6350"/>
                <wp:effectExtent l="0" t="0" r="0" b="0"/>
                <wp:docPr id="88" name="Group 88"/>
                <wp:cNvGraphicFramePr>
                  <a:graphicFrameLocks/>
                </wp:cNvGraphicFramePr>
                <a:graphic>
                  <a:graphicData uri="http://schemas.microsoft.com/office/word/2010/wordprocessingGroup">
                    <wpg:wgp>
                      <wpg:cNvPr id="88" name="Group 88"/>
                      <wpg:cNvGrpSpPr/>
                      <wpg:grpSpPr>
                        <a:xfrm>
                          <a:off x="0" y="0"/>
                          <a:ext cx="5949950" cy="6350"/>
                          <a:chExt cx="5949950" cy="6350"/>
                        </a:xfrm>
                      </wpg:grpSpPr>
                      <wps:wsp>
                        <wps:cNvPr id="89" name="Graphic 89"/>
                        <wps:cNvSpPr/>
                        <wps:spPr>
                          <a:xfrm>
                            <a:off x="0" y="0"/>
                            <a:ext cx="5949950" cy="6350"/>
                          </a:xfrm>
                          <a:custGeom>
                            <a:avLst/>
                            <a:gdLst/>
                            <a:ahLst/>
                            <a:cxnLst/>
                            <a:rect l="l" t="t" r="r" b="b"/>
                            <a:pathLst>
                              <a:path w="5949950" h="6350">
                                <a:moveTo>
                                  <a:pt x="5949696" y="0"/>
                                </a:moveTo>
                                <a:lnTo>
                                  <a:pt x="4148315" y="0"/>
                                </a:lnTo>
                                <a:lnTo>
                                  <a:pt x="4145280" y="0"/>
                                </a:lnTo>
                                <a:lnTo>
                                  <a:pt x="4139184" y="0"/>
                                </a:lnTo>
                                <a:lnTo>
                                  <a:pt x="0" y="0"/>
                                </a:lnTo>
                                <a:lnTo>
                                  <a:pt x="0" y="6096"/>
                                </a:lnTo>
                                <a:lnTo>
                                  <a:pt x="4139184" y="6096"/>
                                </a:lnTo>
                                <a:lnTo>
                                  <a:pt x="4145280" y="6096"/>
                                </a:lnTo>
                                <a:lnTo>
                                  <a:pt x="4148315"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8.5pt;height:.5pt;mso-position-horizontal-relative:char;mso-position-vertical-relative:line" id="docshapegroup67" coordorigin="0,0" coordsize="9370,10">
                <v:shape style="position:absolute;left:0;top:0;width:9370;height:10" id="docshape68" coordorigin="0,0" coordsize="9370,10" path="m9370,0l6533,0,6528,0,6518,0,0,0,0,10,6518,10,6528,10,6533,10,9370,10,9370,0xe" filled="true" fillcolor="#000000" stroked="false">
                  <v:path arrowok="t"/>
                  <v:fill type="solid"/>
                </v:shape>
              </v:group>
            </w:pict>
          </mc:Fallback>
        </mc:AlternateContent>
      </w:r>
      <w:r>
        <w:rPr>
          <w:sz w:val="2"/>
        </w:rPr>
      </w:r>
    </w:p>
    <w:p>
      <w:pPr>
        <w:spacing w:after="0" w:line="20" w:lineRule="exact"/>
        <w:rPr>
          <w:sz w:val="2"/>
        </w:rPr>
        <w:sectPr>
          <w:pgSz w:w="11910" w:h="16840"/>
          <w:pgMar w:header="1137" w:footer="916" w:top="1760" w:bottom="1160" w:left="566" w:right="708"/>
        </w:sectPr>
      </w:pPr>
    </w:p>
    <w:p>
      <w:pPr>
        <w:pStyle w:val="BodyText"/>
      </w:pPr>
    </w:p>
    <w:p>
      <w:pPr>
        <w:pStyle w:val="BodyText"/>
        <w:spacing w:before="5"/>
      </w:pPr>
    </w:p>
    <w:p>
      <w:pPr>
        <w:pStyle w:val="Heading3"/>
        <w:numPr>
          <w:ilvl w:val="0"/>
          <w:numId w:val="7"/>
        </w:numPr>
        <w:tabs>
          <w:tab w:pos="1209" w:val="left" w:leader="none"/>
        </w:tabs>
        <w:spacing w:line="240" w:lineRule="auto" w:before="0" w:after="0"/>
        <w:ind w:left="1209" w:right="0" w:hanging="359"/>
        <w:jc w:val="left"/>
      </w:pPr>
      <w:r>
        <w:rPr/>
        <w:t>APLICACIÓN</w:t>
      </w:r>
      <w:r>
        <w:rPr>
          <w:spacing w:val="-5"/>
        </w:rPr>
        <w:t> </w:t>
      </w:r>
      <w:r>
        <w:rPr/>
        <w:t>DE</w:t>
      </w:r>
      <w:r>
        <w:rPr>
          <w:spacing w:val="-8"/>
        </w:rPr>
        <w:t> </w:t>
      </w:r>
      <w:r>
        <w:rPr>
          <w:spacing w:val="-2"/>
        </w:rPr>
        <w:t>RESULTADOS</w:t>
      </w:r>
    </w:p>
    <w:p>
      <w:pPr>
        <w:pStyle w:val="BodyText"/>
        <w:spacing w:before="1"/>
        <w:rPr>
          <w:b/>
        </w:rPr>
      </w:pPr>
    </w:p>
    <w:p>
      <w:pPr>
        <w:pStyle w:val="BodyText"/>
        <w:ind w:left="850" w:right="407"/>
        <w:jc w:val="both"/>
      </w:pPr>
      <w:r>
        <w:rPr/>
        <w:t>La propuesta de distribución de beneficios formulada por los Administradores de la Sociedad es la </w:t>
      </w:r>
      <w:r>
        <w:rPr>
          <w:spacing w:val="-2"/>
        </w:rPr>
        <w:t>siguiente:</w:t>
      </w:r>
    </w:p>
    <w:p>
      <w:pPr>
        <w:pStyle w:val="BodyText"/>
        <w:spacing w:before="9"/>
      </w:pPr>
    </w:p>
    <w:tbl>
      <w:tblPr>
        <w:tblW w:w="0" w:type="auto"/>
        <w:jc w:val="left"/>
        <w:tblInd w:w="9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05"/>
        <w:gridCol w:w="3479"/>
      </w:tblGrid>
      <w:tr>
        <w:trPr>
          <w:trHeight w:val="181" w:hRule="atLeast"/>
        </w:trPr>
        <w:tc>
          <w:tcPr>
            <w:tcW w:w="5905" w:type="dxa"/>
            <w:tcBorders>
              <w:top w:val="single" w:sz="6" w:space="0" w:color="000000"/>
              <w:bottom w:val="single" w:sz="6" w:space="0" w:color="000000"/>
            </w:tcBorders>
            <w:shd w:val="clear" w:color="auto" w:fill="D9D9D9"/>
          </w:tcPr>
          <w:p>
            <w:pPr>
              <w:pStyle w:val="TableParagraph"/>
              <w:spacing w:line="162" w:lineRule="exact"/>
              <w:ind w:left="115"/>
              <w:jc w:val="left"/>
              <w:rPr>
                <w:b/>
                <w:sz w:val="16"/>
              </w:rPr>
            </w:pPr>
            <w:r>
              <w:rPr>
                <w:b/>
                <w:spacing w:val="-2"/>
                <w:sz w:val="16"/>
              </w:rPr>
              <w:t>Euros</w:t>
            </w:r>
          </w:p>
        </w:tc>
        <w:tc>
          <w:tcPr>
            <w:tcW w:w="3479" w:type="dxa"/>
            <w:tcBorders>
              <w:top w:val="single" w:sz="6" w:space="0" w:color="000000"/>
              <w:bottom w:val="single" w:sz="6" w:space="0" w:color="000000"/>
            </w:tcBorders>
            <w:shd w:val="clear" w:color="auto" w:fill="D9D9D9"/>
          </w:tcPr>
          <w:p>
            <w:pPr>
              <w:pStyle w:val="TableParagraph"/>
              <w:spacing w:line="162" w:lineRule="exact"/>
              <w:ind w:right="663"/>
              <w:rPr>
                <w:b/>
                <w:sz w:val="16"/>
              </w:rPr>
            </w:pPr>
            <w:r>
              <w:rPr>
                <w:b/>
                <w:spacing w:val="-4"/>
                <w:sz w:val="16"/>
              </w:rPr>
              <w:t>2023</w:t>
            </w:r>
          </w:p>
        </w:tc>
      </w:tr>
      <w:tr>
        <w:trPr>
          <w:trHeight w:val="460" w:hRule="atLeast"/>
        </w:trPr>
        <w:tc>
          <w:tcPr>
            <w:tcW w:w="5905" w:type="dxa"/>
            <w:tcBorders>
              <w:bottom w:val="single" w:sz="4" w:space="0" w:color="000000"/>
            </w:tcBorders>
          </w:tcPr>
          <w:p>
            <w:pPr>
              <w:pStyle w:val="TableParagraph"/>
              <w:spacing w:line="183" w:lineRule="exact" w:before="94"/>
              <w:ind w:left="115"/>
              <w:jc w:val="left"/>
              <w:rPr>
                <w:sz w:val="16"/>
              </w:rPr>
            </w:pPr>
            <w:r>
              <w:rPr>
                <w:sz w:val="16"/>
              </w:rPr>
              <w:t>Base</w:t>
            </w:r>
            <w:r>
              <w:rPr>
                <w:spacing w:val="-3"/>
                <w:sz w:val="16"/>
              </w:rPr>
              <w:t> </w:t>
            </w:r>
            <w:r>
              <w:rPr>
                <w:sz w:val="16"/>
              </w:rPr>
              <w:t>de</w:t>
            </w:r>
            <w:r>
              <w:rPr>
                <w:spacing w:val="-6"/>
                <w:sz w:val="16"/>
              </w:rPr>
              <w:t> </w:t>
            </w:r>
            <w:r>
              <w:rPr>
                <w:spacing w:val="-2"/>
                <w:sz w:val="16"/>
              </w:rPr>
              <w:t>reparto</w:t>
            </w:r>
          </w:p>
          <w:p>
            <w:pPr>
              <w:pStyle w:val="TableParagraph"/>
              <w:spacing w:line="163" w:lineRule="exact"/>
              <w:ind w:left="288"/>
              <w:jc w:val="left"/>
              <w:rPr>
                <w:sz w:val="16"/>
              </w:rPr>
            </w:pPr>
            <w:r>
              <w:rPr>
                <w:sz w:val="16"/>
              </w:rPr>
              <w:t>Saldo de</w:t>
            </w:r>
            <w:r>
              <w:rPr>
                <w:spacing w:val="-5"/>
                <w:sz w:val="16"/>
              </w:rPr>
              <w:t> </w:t>
            </w:r>
            <w:r>
              <w:rPr>
                <w:sz w:val="16"/>
              </w:rPr>
              <w:t>la</w:t>
            </w:r>
            <w:r>
              <w:rPr>
                <w:spacing w:val="-4"/>
                <w:sz w:val="16"/>
              </w:rPr>
              <w:t> </w:t>
            </w:r>
            <w:r>
              <w:rPr>
                <w:sz w:val="16"/>
              </w:rPr>
              <w:t>cuenta de</w:t>
            </w:r>
            <w:r>
              <w:rPr>
                <w:spacing w:val="-2"/>
                <w:sz w:val="16"/>
              </w:rPr>
              <w:t> </w:t>
            </w:r>
            <w:r>
              <w:rPr>
                <w:sz w:val="16"/>
              </w:rPr>
              <w:t>Pérdidas</w:t>
            </w:r>
            <w:r>
              <w:rPr>
                <w:spacing w:val="-3"/>
                <w:sz w:val="16"/>
              </w:rPr>
              <w:t> </w:t>
            </w:r>
            <w:r>
              <w:rPr>
                <w:sz w:val="16"/>
              </w:rPr>
              <w:t>y</w:t>
            </w:r>
            <w:r>
              <w:rPr>
                <w:spacing w:val="2"/>
                <w:sz w:val="16"/>
              </w:rPr>
              <w:t> </w:t>
            </w:r>
            <w:r>
              <w:rPr>
                <w:spacing w:val="-2"/>
                <w:sz w:val="16"/>
              </w:rPr>
              <w:t>Ganancias</w:t>
            </w:r>
          </w:p>
        </w:tc>
        <w:tc>
          <w:tcPr>
            <w:tcW w:w="3479" w:type="dxa"/>
            <w:tcBorders>
              <w:bottom w:val="single" w:sz="4" w:space="0" w:color="000000"/>
            </w:tcBorders>
          </w:tcPr>
          <w:p>
            <w:pPr>
              <w:pStyle w:val="TableParagraph"/>
              <w:spacing w:before="92"/>
              <w:jc w:val="left"/>
              <w:rPr>
                <w:sz w:val="16"/>
              </w:rPr>
            </w:pPr>
          </w:p>
          <w:p>
            <w:pPr>
              <w:pStyle w:val="TableParagraph"/>
              <w:spacing w:line="163" w:lineRule="exact" w:before="1"/>
              <w:ind w:right="104"/>
              <w:rPr>
                <w:sz w:val="16"/>
              </w:rPr>
            </w:pPr>
            <w:r>
              <w:rPr>
                <w:spacing w:val="-2"/>
                <w:sz w:val="16"/>
              </w:rPr>
              <w:t>312.942,23</w:t>
            </w:r>
          </w:p>
        </w:tc>
      </w:tr>
      <w:tr>
        <w:trPr>
          <w:trHeight w:val="186" w:hRule="atLeast"/>
        </w:trPr>
        <w:tc>
          <w:tcPr>
            <w:tcW w:w="5905" w:type="dxa"/>
            <w:tcBorders>
              <w:top w:val="single" w:sz="4" w:space="0" w:color="000000"/>
              <w:bottom w:val="single" w:sz="6" w:space="0" w:color="000000"/>
            </w:tcBorders>
            <w:shd w:val="clear" w:color="auto" w:fill="D9D9D9"/>
          </w:tcPr>
          <w:p>
            <w:pPr>
              <w:pStyle w:val="TableParagraph"/>
              <w:jc w:val="left"/>
              <w:rPr>
                <w:rFonts w:ascii="Times New Roman"/>
                <w:sz w:val="12"/>
              </w:rPr>
            </w:pPr>
          </w:p>
        </w:tc>
        <w:tc>
          <w:tcPr>
            <w:tcW w:w="3479" w:type="dxa"/>
            <w:tcBorders>
              <w:top w:val="single" w:sz="4" w:space="0" w:color="000000"/>
              <w:bottom w:val="single" w:sz="6" w:space="0" w:color="000000"/>
            </w:tcBorders>
            <w:shd w:val="clear" w:color="auto" w:fill="D9D9D9"/>
          </w:tcPr>
          <w:p>
            <w:pPr>
              <w:pStyle w:val="TableParagraph"/>
              <w:spacing w:line="167" w:lineRule="exact"/>
              <w:ind w:right="104"/>
              <w:rPr>
                <w:b/>
                <w:sz w:val="16"/>
              </w:rPr>
            </w:pPr>
            <w:r>
              <w:rPr>
                <w:b/>
                <w:spacing w:val="-2"/>
                <w:sz w:val="16"/>
              </w:rPr>
              <w:t>312.942,23</w:t>
            </w:r>
          </w:p>
        </w:tc>
      </w:tr>
      <w:tr>
        <w:trPr>
          <w:trHeight w:val="460" w:hRule="atLeast"/>
        </w:trPr>
        <w:tc>
          <w:tcPr>
            <w:tcW w:w="5905" w:type="dxa"/>
            <w:tcBorders>
              <w:top w:val="single" w:sz="6" w:space="0" w:color="000000"/>
            </w:tcBorders>
          </w:tcPr>
          <w:p>
            <w:pPr>
              <w:pStyle w:val="TableParagraph"/>
              <w:spacing w:line="183" w:lineRule="exact" w:before="89"/>
              <w:ind w:left="115"/>
              <w:jc w:val="left"/>
              <w:rPr>
                <w:sz w:val="16"/>
              </w:rPr>
            </w:pPr>
            <w:r>
              <w:rPr>
                <w:spacing w:val="-2"/>
                <w:sz w:val="16"/>
              </w:rPr>
              <w:t>Aplicación</w:t>
            </w:r>
          </w:p>
          <w:p>
            <w:pPr>
              <w:pStyle w:val="TableParagraph"/>
              <w:spacing w:line="168" w:lineRule="exact"/>
              <w:ind w:left="288"/>
              <w:jc w:val="left"/>
              <w:rPr>
                <w:sz w:val="16"/>
              </w:rPr>
            </w:pPr>
            <w:r>
              <w:rPr>
                <w:sz w:val="16"/>
              </w:rPr>
              <w:t>A</w:t>
            </w:r>
            <w:r>
              <w:rPr>
                <w:spacing w:val="-1"/>
                <w:sz w:val="16"/>
              </w:rPr>
              <w:t> </w:t>
            </w:r>
            <w:r>
              <w:rPr>
                <w:sz w:val="16"/>
              </w:rPr>
              <w:t>Reserva</w:t>
            </w:r>
            <w:r>
              <w:rPr>
                <w:spacing w:val="-6"/>
                <w:sz w:val="16"/>
              </w:rPr>
              <w:t> </w:t>
            </w:r>
            <w:r>
              <w:rPr>
                <w:spacing w:val="-2"/>
                <w:sz w:val="16"/>
              </w:rPr>
              <w:t>Legal</w:t>
            </w:r>
          </w:p>
        </w:tc>
        <w:tc>
          <w:tcPr>
            <w:tcW w:w="3479" w:type="dxa"/>
            <w:tcBorders>
              <w:top w:val="single" w:sz="6" w:space="0" w:color="000000"/>
            </w:tcBorders>
          </w:tcPr>
          <w:p>
            <w:pPr>
              <w:pStyle w:val="TableParagraph"/>
              <w:spacing w:before="88"/>
              <w:jc w:val="left"/>
              <w:rPr>
                <w:sz w:val="16"/>
              </w:rPr>
            </w:pPr>
          </w:p>
          <w:p>
            <w:pPr>
              <w:pStyle w:val="TableParagraph"/>
              <w:spacing w:line="169" w:lineRule="exact"/>
              <w:ind w:right="103"/>
              <w:rPr>
                <w:sz w:val="16"/>
              </w:rPr>
            </w:pPr>
            <w:r>
              <w:rPr>
                <w:spacing w:val="-2"/>
                <w:sz w:val="16"/>
              </w:rPr>
              <w:t>31.294,22</w:t>
            </w:r>
          </w:p>
        </w:tc>
      </w:tr>
      <w:tr>
        <w:trPr>
          <w:trHeight w:val="181" w:hRule="atLeast"/>
        </w:trPr>
        <w:tc>
          <w:tcPr>
            <w:tcW w:w="5905" w:type="dxa"/>
            <w:tcBorders>
              <w:bottom w:val="single" w:sz="4" w:space="0" w:color="000000"/>
            </w:tcBorders>
          </w:tcPr>
          <w:p>
            <w:pPr>
              <w:pStyle w:val="TableParagraph"/>
              <w:spacing w:line="162" w:lineRule="exact"/>
              <w:ind w:left="288"/>
              <w:jc w:val="left"/>
              <w:rPr>
                <w:sz w:val="16"/>
              </w:rPr>
            </w:pPr>
            <w:r>
              <w:rPr>
                <w:sz w:val="16"/>
              </w:rPr>
              <w:t>A</w:t>
            </w:r>
            <w:r>
              <w:rPr>
                <w:spacing w:val="1"/>
                <w:sz w:val="16"/>
              </w:rPr>
              <w:t> </w:t>
            </w:r>
            <w:r>
              <w:rPr>
                <w:spacing w:val="-2"/>
                <w:sz w:val="16"/>
              </w:rPr>
              <w:t>Dividendos</w:t>
            </w:r>
          </w:p>
        </w:tc>
        <w:tc>
          <w:tcPr>
            <w:tcW w:w="3479" w:type="dxa"/>
            <w:tcBorders>
              <w:bottom w:val="single" w:sz="4" w:space="0" w:color="000000"/>
            </w:tcBorders>
          </w:tcPr>
          <w:p>
            <w:pPr>
              <w:pStyle w:val="TableParagraph"/>
              <w:spacing w:line="162" w:lineRule="exact"/>
              <w:ind w:right="104"/>
              <w:rPr>
                <w:sz w:val="16"/>
              </w:rPr>
            </w:pPr>
            <w:r>
              <w:rPr>
                <w:spacing w:val="-2"/>
                <w:sz w:val="16"/>
              </w:rPr>
              <w:t>281.648,01</w:t>
            </w:r>
          </w:p>
        </w:tc>
      </w:tr>
      <w:tr>
        <w:trPr>
          <w:trHeight w:val="186" w:hRule="atLeast"/>
        </w:trPr>
        <w:tc>
          <w:tcPr>
            <w:tcW w:w="5905"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3479" w:type="dxa"/>
            <w:tcBorders>
              <w:top w:val="single" w:sz="4" w:space="0" w:color="000000"/>
              <w:bottom w:val="single" w:sz="4" w:space="0" w:color="000000"/>
            </w:tcBorders>
            <w:shd w:val="clear" w:color="auto" w:fill="D9D9D9"/>
          </w:tcPr>
          <w:p>
            <w:pPr>
              <w:pStyle w:val="TableParagraph"/>
              <w:spacing w:line="167" w:lineRule="exact"/>
              <w:ind w:right="104"/>
              <w:rPr>
                <w:b/>
                <w:sz w:val="16"/>
              </w:rPr>
            </w:pPr>
            <w:r>
              <w:rPr>
                <w:b/>
                <w:spacing w:val="-2"/>
                <w:sz w:val="16"/>
              </w:rPr>
              <w:t>312.942,23</w:t>
            </w:r>
          </w:p>
        </w:tc>
      </w:tr>
    </w:tbl>
    <w:p>
      <w:pPr>
        <w:pStyle w:val="Heading4"/>
        <w:numPr>
          <w:ilvl w:val="1"/>
          <w:numId w:val="7"/>
        </w:numPr>
        <w:tabs>
          <w:tab w:pos="1569" w:val="left" w:leader="none"/>
        </w:tabs>
        <w:spacing w:line="240" w:lineRule="auto" w:before="222" w:after="0"/>
        <w:ind w:left="1569" w:right="0" w:hanging="719"/>
        <w:jc w:val="left"/>
      </w:pPr>
      <w:r>
        <w:rPr/>
        <w:t>Limitaciones</w:t>
      </w:r>
      <w:r>
        <w:rPr>
          <w:spacing w:val="-10"/>
        </w:rPr>
        <w:t> </w:t>
      </w:r>
      <w:r>
        <w:rPr/>
        <w:t>para</w:t>
      </w:r>
      <w:r>
        <w:rPr>
          <w:spacing w:val="-11"/>
        </w:rPr>
        <w:t> </w:t>
      </w:r>
      <w:r>
        <w:rPr/>
        <w:t>la</w:t>
      </w:r>
      <w:r>
        <w:rPr>
          <w:spacing w:val="-7"/>
        </w:rPr>
        <w:t> </w:t>
      </w:r>
      <w:r>
        <w:rPr/>
        <w:t>distribución</w:t>
      </w:r>
      <w:r>
        <w:rPr>
          <w:spacing w:val="-6"/>
        </w:rPr>
        <w:t> </w:t>
      </w:r>
      <w:r>
        <w:rPr/>
        <w:t>de</w:t>
      </w:r>
      <w:r>
        <w:rPr>
          <w:spacing w:val="-11"/>
        </w:rPr>
        <w:t> </w:t>
      </w:r>
      <w:r>
        <w:rPr>
          <w:spacing w:val="-2"/>
        </w:rPr>
        <w:t>dividendos</w:t>
      </w:r>
    </w:p>
    <w:p>
      <w:pPr>
        <w:pStyle w:val="BodyText"/>
        <w:spacing w:before="10"/>
        <w:rPr>
          <w:b/>
        </w:rPr>
      </w:pPr>
    </w:p>
    <w:p>
      <w:pPr>
        <w:pStyle w:val="BodyText"/>
        <w:ind w:left="850" w:right="406"/>
        <w:jc w:val="both"/>
      </w:pPr>
      <w:r>
        <w:rPr/>
        <w:t>La Sociedad está</w:t>
      </w:r>
      <w:r>
        <w:rPr>
          <w:spacing w:val="-3"/>
        </w:rPr>
        <w:t> </w:t>
      </w:r>
      <w:r>
        <w:rPr/>
        <w:t>obligada a destinar el</w:t>
      </w:r>
      <w:r>
        <w:rPr>
          <w:spacing w:val="-3"/>
        </w:rPr>
        <w:t> </w:t>
      </w:r>
      <w:r>
        <w:rPr/>
        <w:t>10% de</w:t>
      </w:r>
      <w:r>
        <w:rPr>
          <w:spacing w:val="-3"/>
        </w:rPr>
        <w:t> </w:t>
      </w:r>
      <w:r>
        <w:rPr/>
        <w:t>los beneficios del ejercicio a</w:t>
      </w:r>
      <w:r>
        <w:rPr>
          <w:spacing w:val="-3"/>
        </w:rPr>
        <w:t> </w:t>
      </w:r>
      <w:r>
        <w:rPr/>
        <w:t>la constitución de la</w:t>
      </w:r>
      <w:r>
        <w:rPr>
          <w:spacing w:val="-3"/>
        </w:rPr>
        <w:t> </w:t>
      </w:r>
      <w:r>
        <w:rPr/>
        <w:t>reserva legal, hasta que ésta alcance, al menos, el 20% del capital social. Esta reserva, mientras no supere el límite</w:t>
      </w:r>
      <w:r>
        <w:rPr>
          <w:spacing w:val="-11"/>
        </w:rPr>
        <w:t> </w:t>
      </w:r>
      <w:r>
        <w:rPr/>
        <w:t>del</w:t>
      </w:r>
      <w:r>
        <w:rPr>
          <w:spacing w:val="-11"/>
        </w:rPr>
        <w:t> </w:t>
      </w:r>
      <w:r>
        <w:rPr/>
        <w:t>20%</w:t>
      </w:r>
      <w:r>
        <w:rPr>
          <w:spacing w:val="-11"/>
        </w:rPr>
        <w:t> </w:t>
      </w:r>
      <w:r>
        <w:rPr/>
        <w:t>del</w:t>
      </w:r>
      <w:r>
        <w:rPr>
          <w:spacing w:val="-11"/>
        </w:rPr>
        <w:t> </w:t>
      </w:r>
      <w:r>
        <w:rPr/>
        <w:t>capital</w:t>
      </w:r>
      <w:r>
        <w:rPr>
          <w:spacing w:val="-11"/>
        </w:rPr>
        <w:t> </w:t>
      </w:r>
      <w:r>
        <w:rPr/>
        <w:t>social,</w:t>
      </w:r>
      <w:r>
        <w:rPr>
          <w:spacing w:val="-8"/>
        </w:rPr>
        <w:t> </w:t>
      </w:r>
      <w:r>
        <w:rPr/>
        <w:t>no</w:t>
      </w:r>
      <w:r>
        <w:rPr>
          <w:spacing w:val="-11"/>
        </w:rPr>
        <w:t> </w:t>
      </w:r>
      <w:r>
        <w:rPr/>
        <w:t>es</w:t>
      </w:r>
      <w:r>
        <w:rPr>
          <w:spacing w:val="-9"/>
        </w:rPr>
        <w:t> </w:t>
      </w:r>
      <w:r>
        <w:rPr/>
        <w:t>distribuible</w:t>
      </w:r>
      <w:r>
        <w:rPr>
          <w:spacing w:val="-11"/>
        </w:rPr>
        <w:t> </w:t>
      </w:r>
      <w:r>
        <w:rPr/>
        <w:t>a</w:t>
      </w:r>
      <w:r>
        <w:rPr>
          <w:spacing w:val="-11"/>
        </w:rPr>
        <w:t> </w:t>
      </w:r>
      <w:r>
        <w:rPr/>
        <w:t>los</w:t>
      </w:r>
      <w:r>
        <w:rPr>
          <w:spacing w:val="-4"/>
        </w:rPr>
        <w:t> </w:t>
      </w:r>
      <w:r>
        <w:rPr/>
        <w:t>accionistas</w:t>
      </w:r>
      <w:r>
        <w:rPr>
          <w:spacing w:val="-9"/>
        </w:rPr>
        <w:t> </w:t>
      </w:r>
      <w:r>
        <w:rPr/>
        <w:t>(Nota</w:t>
      </w:r>
      <w:r>
        <w:rPr>
          <w:spacing w:val="-11"/>
        </w:rPr>
        <w:t> </w:t>
      </w:r>
      <w:r>
        <w:rPr/>
        <w:t>12.2).</w:t>
      </w:r>
      <w:r>
        <w:rPr>
          <w:spacing w:val="-6"/>
        </w:rPr>
        <w:t> </w:t>
      </w:r>
      <w:r>
        <w:rPr/>
        <w:t>Al</w:t>
      </w:r>
      <w:r>
        <w:rPr>
          <w:spacing w:val="-9"/>
        </w:rPr>
        <w:t> </w:t>
      </w:r>
      <w:r>
        <w:rPr/>
        <w:t>31</w:t>
      </w:r>
      <w:r>
        <w:rPr>
          <w:spacing w:val="-11"/>
        </w:rPr>
        <w:t> </w:t>
      </w:r>
      <w:r>
        <w:rPr/>
        <w:t>de</w:t>
      </w:r>
      <w:r>
        <w:rPr>
          <w:spacing w:val="-11"/>
        </w:rPr>
        <w:t> </w:t>
      </w:r>
      <w:r>
        <w:rPr/>
        <w:t>diciembre</w:t>
      </w:r>
      <w:r>
        <w:rPr>
          <w:spacing w:val="-9"/>
        </w:rPr>
        <w:t> </w:t>
      </w:r>
      <w:r>
        <w:rPr/>
        <w:t>de</w:t>
      </w:r>
      <w:r>
        <w:rPr>
          <w:spacing w:val="-11"/>
        </w:rPr>
        <w:t> </w:t>
      </w:r>
      <w:r>
        <w:rPr/>
        <w:t>2023 y 2022 esta reserva no se encuentra totalmente constituida.</w:t>
      </w:r>
    </w:p>
    <w:p>
      <w:pPr>
        <w:pStyle w:val="BodyText"/>
        <w:spacing w:before="11"/>
      </w:pPr>
    </w:p>
    <w:p>
      <w:pPr>
        <w:pStyle w:val="BodyText"/>
        <w:spacing w:before="1"/>
        <w:ind w:left="850" w:right="404"/>
        <w:jc w:val="both"/>
      </w:pPr>
      <w:r>
        <w:rPr/>
        <w:t>Una vez cubiertas las atenciones previstas por la Ley o los estatutos, sólo pueden repartirse dividendos con cargo al beneficio del ejercicio, o</w:t>
      </w:r>
      <w:r>
        <w:rPr>
          <w:spacing w:val="-3"/>
        </w:rPr>
        <w:t> </w:t>
      </w:r>
      <w:r>
        <w:rPr/>
        <w:t>a reservas</w:t>
      </w:r>
      <w:r>
        <w:rPr>
          <w:spacing w:val="-2"/>
        </w:rPr>
        <w:t> </w:t>
      </w:r>
      <w:r>
        <w:rPr/>
        <w:t>de libre disposición, si el valor del patrimonio neto no es o, a consecuencia del reparto, no resulta ser inferior al capital social. A estos efectos, los beneficios imputados directamente al patrimonio neto no pueden ser objeto de distribución, directa ni indirecta. Si existieran pérdidas de ejercicios anteriores que hicieran que el valor del patrimonio neto de la Sociedad fuera inferior a la cifra del capital social, el beneficio se destinará a la compensación de dichas pérdidas.</w:t>
      </w:r>
    </w:p>
    <w:p>
      <w:pPr>
        <w:pStyle w:val="BodyText"/>
      </w:pPr>
    </w:p>
    <w:p>
      <w:pPr>
        <w:pStyle w:val="BodyText"/>
        <w:spacing w:before="137"/>
      </w:pPr>
    </w:p>
    <w:p>
      <w:pPr>
        <w:pStyle w:val="Heading3"/>
        <w:numPr>
          <w:ilvl w:val="0"/>
          <w:numId w:val="7"/>
        </w:numPr>
        <w:tabs>
          <w:tab w:pos="1569" w:val="left" w:leader="none"/>
        </w:tabs>
        <w:spacing w:line="240" w:lineRule="auto" w:before="0" w:after="0"/>
        <w:ind w:left="1569" w:right="0" w:hanging="719"/>
        <w:jc w:val="left"/>
      </w:pPr>
      <w:r>
        <w:rPr/>
        <w:t>NORMAS</w:t>
      </w:r>
      <w:r>
        <w:rPr>
          <w:spacing w:val="-3"/>
        </w:rPr>
        <w:t> </w:t>
      </w:r>
      <w:r>
        <w:rPr/>
        <w:t>DE</w:t>
      </w:r>
      <w:r>
        <w:rPr>
          <w:spacing w:val="-8"/>
        </w:rPr>
        <w:t> </w:t>
      </w:r>
      <w:r>
        <w:rPr/>
        <w:t>REGISTRO</w:t>
      </w:r>
      <w:r>
        <w:rPr>
          <w:spacing w:val="-6"/>
        </w:rPr>
        <w:t> </w:t>
      </w:r>
      <w:r>
        <w:rPr/>
        <w:t>Y</w:t>
      </w:r>
      <w:r>
        <w:rPr>
          <w:spacing w:val="-2"/>
        </w:rPr>
        <w:t> VALORACIÓN</w:t>
      </w:r>
    </w:p>
    <w:p>
      <w:pPr>
        <w:pStyle w:val="BodyText"/>
        <w:spacing w:before="11"/>
        <w:rPr>
          <w:b/>
        </w:rPr>
      </w:pPr>
    </w:p>
    <w:p>
      <w:pPr>
        <w:pStyle w:val="BodyText"/>
        <w:ind w:left="850" w:right="413"/>
        <w:jc w:val="both"/>
      </w:pPr>
      <w:r>
        <w:rPr/>
        <w:t>Los principales criterios de registro y valoración utilizados por la Sociedad en la elaboración de estas cuentas anuales son los siguientes:</w:t>
      </w:r>
    </w:p>
    <w:p>
      <w:pPr>
        <w:pStyle w:val="BodyText"/>
        <w:spacing w:before="11"/>
      </w:pPr>
    </w:p>
    <w:p>
      <w:pPr>
        <w:pStyle w:val="Heading4"/>
        <w:numPr>
          <w:ilvl w:val="1"/>
          <w:numId w:val="7"/>
        </w:numPr>
        <w:tabs>
          <w:tab w:pos="1569" w:val="left" w:leader="none"/>
        </w:tabs>
        <w:spacing w:line="240" w:lineRule="auto" w:before="0" w:after="0"/>
        <w:ind w:left="1569" w:right="0" w:hanging="719"/>
        <w:jc w:val="left"/>
      </w:pPr>
      <w:r>
        <w:rPr/>
        <w:t>Inmovilizado</w:t>
      </w:r>
      <w:r>
        <w:rPr>
          <w:spacing w:val="-10"/>
        </w:rPr>
        <w:t> </w:t>
      </w:r>
      <w:r>
        <w:rPr>
          <w:spacing w:val="-2"/>
        </w:rPr>
        <w:t>intangible</w:t>
      </w:r>
    </w:p>
    <w:p>
      <w:pPr>
        <w:pStyle w:val="BodyText"/>
        <w:spacing w:before="10"/>
        <w:rPr>
          <w:b/>
        </w:rPr>
      </w:pPr>
    </w:p>
    <w:p>
      <w:pPr>
        <w:pStyle w:val="BodyText"/>
        <w:ind w:left="850" w:right="410"/>
        <w:jc w:val="both"/>
      </w:pPr>
      <w:r>
        <w:rPr/>
        <w:t>El inmovilizado intangible se valora inicialmente por su coste, ya sea éste el precio de adquisición o el coste de producción.</w:t>
      </w:r>
    </w:p>
    <w:p>
      <w:pPr>
        <w:pStyle w:val="BodyText"/>
        <w:spacing w:before="11"/>
      </w:pPr>
    </w:p>
    <w:p>
      <w:pPr>
        <w:pStyle w:val="BodyText"/>
        <w:ind w:left="850" w:right="410"/>
        <w:jc w:val="both"/>
      </w:pPr>
      <w:r>
        <w:rPr/>
        <w:t>Después</w:t>
      </w:r>
      <w:r>
        <w:rPr>
          <w:spacing w:val="-14"/>
        </w:rPr>
        <w:t> </w:t>
      </w:r>
      <w:r>
        <w:rPr/>
        <w:t>del</w:t>
      </w:r>
      <w:r>
        <w:rPr>
          <w:spacing w:val="-14"/>
        </w:rPr>
        <w:t> </w:t>
      </w:r>
      <w:r>
        <w:rPr/>
        <w:t>reconocimiento</w:t>
      </w:r>
      <w:r>
        <w:rPr>
          <w:spacing w:val="-14"/>
        </w:rPr>
        <w:t> </w:t>
      </w:r>
      <w:r>
        <w:rPr/>
        <w:t>inicial,</w:t>
      </w:r>
      <w:r>
        <w:rPr>
          <w:spacing w:val="-14"/>
        </w:rPr>
        <w:t> </w:t>
      </w:r>
      <w:r>
        <w:rPr/>
        <w:t>el</w:t>
      </w:r>
      <w:r>
        <w:rPr>
          <w:spacing w:val="-14"/>
        </w:rPr>
        <w:t> </w:t>
      </w:r>
      <w:r>
        <w:rPr/>
        <w:t>inmovilizado</w:t>
      </w:r>
      <w:r>
        <w:rPr>
          <w:spacing w:val="-14"/>
        </w:rPr>
        <w:t> </w:t>
      </w:r>
      <w:r>
        <w:rPr/>
        <w:t>intangible</w:t>
      </w:r>
      <w:r>
        <w:rPr>
          <w:spacing w:val="-14"/>
        </w:rPr>
        <w:t> </w:t>
      </w:r>
      <w:r>
        <w:rPr/>
        <w:t>se</w:t>
      </w:r>
      <w:r>
        <w:rPr>
          <w:spacing w:val="-14"/>
        </w:rPr>
        <w:t> </w:t>
      </w:r>
      <w:r>
        <w:rPr/>
        <w:t>valora</w:t>
      </w:r>
      <w:r>
        <w:rPr>
          <w:spacing w:val="-14"/>
        </w:rPr>
        <w:t> </w:t>
      </w:r>
      <w:r>
        <w:rPr/>
        <w:t>por</w:t>
      </w:r>
      <w:r>
        <w:rPr>
          <w:spacing w:val="-13"/>
        </w:rPr>
        <w:t> </w:t>
      </w:r>
      <w:r>
        <w:rPr/>
        <w:t>su</w:t>
      </w:r>
      <w:r>
        <w:rPr>
          <w:spacing w:val="-14"/>
        </w:rPr>
        <w:t> </w:t>
      </w:r>
      <w:r>
        <w:rPr/>
        <w:t>coste,</w:t>
      </w:r>
      <w:r>
        <w:rPr>
          <w:spacing w:val="-14"/>
        </w:rPr>
        <w:t> </w:t>
      </w:r>
      <w:r>
        <w:rPr/>
        <w:t>menos</w:t>
      </w:r>
      <w:r>
        <w:rPr>
          <w:spacing w:val="-14"/>
        </w:rPr>
        <w:t> </w:t>
      </w:r>
      <w:r>
        <w:rPr/>
        <w:t>la</w:t>
      </w:r>
      <w:r>
        <w:rPr>
          <w:spacing w:val="-14"/>
        </w:rPr>
        <w:t> </w:t>
      </w:r>
      <w:r>
        <w:rPr/>
        <w:t>amortización acumulada y, en su caso, el importe acumulado de las correcciones por deterioro registradas.</w:t>
      </w:r>
    </w:p>
    <w:p>
      <w:pPr>
        <w:pStyle w:val="BodyText"/>
        <w:spacing w:before="6"/>
      </w:pPr>
    </w:p>
    <w:p>
      <w:pPr>
        <w:pStyle w:val="BodyText"/>
        <w:ind w:left="850" w:right="407"/>
        <w:jc w:val="both"/>
      </w:pPr>
      <w:r>
        <w:rPr/>
        <w:t>Los activos intangibles se amortizan sistemáticamente de forma lineal en función de la vida útil estimada de los bienes y de su</w:t>
      </w:r>
      <w:r>
        <w:rPr>
          <w:spacing w:val="-2"/>
        </w:rPr>
        <w:t> </w:t>
      </w:r>
      <w:r>
        <w:rPr/>
        <w:t>valor residual. Los</w:t>
      </w:r>
      <w:r>
        <w:rPr>
          <w:spacing w:val="-1"/>
        </w:rPr>
        <w:t> </w:t>
      </w:r>
      <w:r>
        <w:rPr/>
        <w:t>métodos y</w:t>
      </w:r>
      <w:r>
        <w:rPr>
          <w:spacing w:val="-1"/>
        </w:rPr>
        <w:t> </w:t>
      </w:r>
      <w:r>
        <w:rPr/>
        <w:t>periodos de amortización aplicados son revisados en cada cierre de ejercicio y, si procede, ajustados de</w:t>
      </w:r>
      <w:r>
        <w:rPr>
          <w:spacing w:val="-3"/>
        </w:rPr>
        <w:t> </w:t>
      </w:r>
      <w:r>
        <w:rPr/>
        <w:t>forma prospectiva. Al</w:t>
      </w:r>
      <w:r>
        <w:rPr>
          <w:spacing w:val="-1"/>
        </w:rPr>
        <w:t> </w:t>
      </w:r>
      <w:r>
        <w:rPr/>
        <w:t>menos al cierre del ejercicio, se evalúa la existencia de indicios de deterioro, en cuyo caso se estiman los importes recuperables, efectuándose las correcciones valorativas que procedan.</w:t>
      </w:r>
    </w:p>
    <w:p>
      <w:pPr>
        <w:pStyle w:val="BodyText"/>
        <w:spacing w:before="12"/>
      </w:pPr>
    </w:p>
    <w:p>
      <w:pPr>
        <w:spacing w:before="0"/>
        <w:ind w:left="850" w:right="0" w:firstLine="0"/>
        <w:jc w:val="both"/>
        <w:rPr>
          <w:i/>
          <w:sz w:val="20"/>
        </w:rPr>
      </w:pPr>
      <w:r>
        <w:rPr>
          <w:i/>
          <w:sz w:val="20"/>
          <w:u w:val="single"/>
        </w:rPr>
        <w:t>Patentes,</w:t>
      </w:r>
      <w:r>
        <w:rPr>
          <w:i/>
          <w:spacing w:val="-5"/>
          <w:sz w:val="20"/>
          <w:u w:val="single"/>
        </w:rPr>
        <w:t> </w:t>
      </w:r>
      <w:r>
        <w:rPr>
          <w:i/>
          <w:sz w:val="20"/>
          <w:u w:val="single"/>
        </w:rPr>
        <w:t>licencias,</w:t>
      </w:r>
      <w:r>
        <w:rPr>
          <w:i/>
          <w:spacing w:val="-8"/>
          <w:sz w:val="20"/>
          <w:u w:val="single"/>
        </w:rPr>
        <w:t> </w:t>
      </w:r>
      <w:r>
        <w:rPr>
          <w:i/>
          <w:sz w:val="20"/>
          <w:u w:val="single"/>
        </w:rPr>
        <w:t>marcas</w:t>
      </w:r>
      <w:r>
        <w:rPr>
          <w:i/>
          <w:spacing w:val="-12"/>
          <w:sz w:val="20"/>
          <w:u w:val="single"/>
        </w:rPr>
        <w:t> </w:t>
      </w:r>
      <w:r>
        <w:rPr>
          <w:i/>
          <w:sz w:val="20"/>
          <w:u w:val="single"/>
        </w:rPr>
        <w:t>y</w:t>
      </w:r>
      <w:r>
        <w:rPr>
          <w:i/>
          <w:spacing w:val="-7"/>
          <w:sz w:val="20"/>
          <w:u w:val="single"/>
        </w:rPr>
        <w:t> </w:t>
      </w:r>
      <w:r>
        <w:rPr>
          <w:i/>
          <w:spacing w:val="-2"/>
          <w:sz w:val="20"/>
          <w:u w:val="single"/>
        </w:rPr>
        <w:t>similares</w:t>
      </w:r>
    </w:p>
    <w:p>
      <w:pPr>
        <w:pStyle w:val="BodyText"/>
        <w:spacing w:before="202"/>
        <w:ind w:left="850" w:right="405"/>
        <w:jc w:val="both"/>
      </w:pPr>
      <w:r>
        <w:rPr/>
        <w:t>Se contabilizan en este concepto, los gastos de desarrollo capitalizados cuando se ha obtenido la correspondiente</w:t>
      </w:r>
      <w:r>
        <w:rPr>
          <w:spacing w:val="-7"/>
        </w:rPr>
        <w:t> </w:t>
      </w:r>
      <w:r>
        <w:rPr/>
        <w:t>patente,</w:t>
      </w:r>
      <w:r>
        <w:rPr>
          <w:spacing w:val="-4"/>
        </w:rPr>
        <w:t> </w:t>
      </w:r>
      <w:r>
        <w:rPr/>
        <w:t>incluido</w:t>
      </w:r>
      <w:r>
        <w:rPr>
          <w:spacing w:val="-7"/>
        </w:rPr>
        <w:t> </w:t>
      </w:r>
      <w:r>
        <w:rPr/>
        <w:t>el</w:t>
      </w:r>
      <w:r>
        <w:rPr>
          <w:spacing w:val="-7"/>
        </w:rPr>
        <w:t> </w:t>
      </w:r>
      <w:r>
        <w:rPr/>
        <w:t>coste</w:t>
      </w:r>
      <w:r>
        <w:rPr>
          <w:spacing w:val="-7"/>
        </w:rPr>
        <w:t> </w:t>
      </w:r>
      <w:r>
        <w:rPr/>
        <w:t>de</w:t>
      </w:r>
      <w:r>
        <w:rPr>
          <w:spacing w:val="-11"/>
        </w:rPr>
        <w:t> </w:t>
      </w:r>
      <w:r>
        <w:rPr/>
        <w:t>registro</w:t>
      </w:r>
      <w:r>
        <w:rPr>
          <w:spacing w:val="-10"/>
        </w:rPr>
        <w:t> </w:t>
      </w:r>
      <w:r>
        <w:rPr/>
        <w:t>y</w:t>
      </w:r>
      <w:r>
        <w:rPr>
          <w:spacing w:val="-13"/>
        </w:rPr>
        <w:t> </w:t>
      </w:r>
      <w:r>
        <w:rPr/>
        <w:t>formalización</w:t>
      </w:r>
      <w:r>
        <w:rPr>
          <w:spacing w:val="-7"/>
        </w:rPr>
        <w:t> </w:t>
      </w:r>
      <w:r>
        <w:rPr/>
        <w:t>de</w:t>
      </w:r>
      <w:r>
        <w:rPr>
          <w:spacing w:val="-10"/>
        </w:rPr>
        <w:t> </w:t>
      </w:r>
      <w:r>
        <w:rPr/>
        <w:t>la</w:t>
      </w:r>
      <w:r>
        <w:rPr>
          <w:spacing w:val="-7"/>
        </w:rPr>
        <w:t> </w:t>
      </w:r>
      <w:r>
        <w:rPr/>
        <w:t>propiedad</w:t>
      </w:r>
      <w:r>
        <w:rPr>
          <w:spacing w:val="-7"/>
        </w:rPr>
        <w:t> </w:t>
      </w:r>
      <w:r>
        <w:rPr/>
        <w:t>industrial.</w:t>
      </w:r>
      <w:r>
        <w:rPr>
          <w:spacing w:val="-2"/>
        </w:rPr>
        <w:t> </w:t>
      </w:r>
      <w:r>
        <w:rPr/>
        <w:t>Son</w:t>
      </w:r>
      <w:r>
        <w:rPr>
          <w:spacing w:val="-7"/>
        </w:rPr>
        <w:t> </w:t>
      </w:r>
      <w:r>
        <w:rPr/>
        <w:t>objeto de amortización y corrección valorativa por deterioro.</w:t>
      </w:r>
    </w:p>
    <w:p>
      <w:pPr>
        <w:pStyle w:val="BodyText"/>
        <w:spacing w:before="11"/>
      </w:pPr>
    </w:p>
    <w:p>
      <w:pPr>
        <w:spacing w:before="0"/>
        <w:ind w:left="850" w:right="0" w:firstLine="0"/>
        <w:jc w:val="both"/>
        <w:rPr>
          <w:i/>
          <w:sz w:val="20"/>
        </w:rPr>
      </w:pPr>
      <w:r>
        <w:rPr>
          <w:i/>
          <w:spacing w:val="-2"/>
          <w:sz w:val="20"/>
          <w:u w:val="single"/>
        </w:rPr>
        <w:t>Aplicaciones</w:t>
      </w:r>
      <w:r>
        <w:rPr>
          <w:i/>
          <w:spacing w:val="1"/>
          <w:sz w:val="20"/>
          <w:u w:val="single"/>
        </w:rPr>
        <w:t> </w:t>
      </w:r>
      <w:r>
        <w:rPr>
          <w:i/>
          <w:spacing w:val="-2"/>
          <w:sz w:val="20"/>
          <w:u w:val="single"/>
        </w:rPr>
        <w:t>informáticas</w:t>
      </w:r>
    </w:p>
    <w:p>
      <w:pPr>
        <w:pStyle w:val="BodyText"/>
        <w:spacing w:before="198"/>
        <w:ind w:left="850" w:right="407"/>
        <w:jc w:val="both"/>
      </w:pPr>
      <w:r>
        <w:rPr/>
        <w:t>Se valoran al precio de adquisición o coste de producción, incluyéndose en este epígrafe los gastos de desarrollo de las páginas web.</w:t>
      </w:r>
    </w:p>
    <w:p>
      <w:pPr>
        <w:pStyle w:val="BodyText"/>
        <w:spacing w:after="0"/>
        <w:jc w:val="both"/>
        <w:sectPr>
          <w:pgSz w:w="11910" w:h="16840"/>
          <w:pgMar w:header="1137" w:footer="916" w:top="1760" w:bottom="1120" w:left="566" w:right="708"/>
        </w:sectPr>
      </w:pPr>
    </w:p>
    <w:p>
      <w:pPr>
        <w:pStyle w:val="BodyText"/>
      </w:pPr>
    </w:p>
    <w:p>
      <w:pPr>
        <w:pStyle w:val="BodyText"/>
        <w:spacing w:before="5"/>
      </w:pPr>
    </w:p>
    <w:p>
      <w:pPr>
        <w:pStyle w:val="BodyText"/>
        <w:ind w:left="850"/>
      </w:pPr>
      <w:r>
        <w:rPr/>
        <w:t>Las reparaciones</w:t>
      </w:r>
      <w:r>
        <w:rPr>
          <w:spacing w:val="20"/>
        </w:rPr>
        <w:t> </w:t>
      </w:r>
      <w:r>
        <w:rPr/>
        <w:t>que no representan una ampliación de la vida útil y los costes</w:t>
      </w:r>
      <w:r>
        <w:rPr>
          <w:spacing w:val="20"/>
        </w:rPr>
        <w:t> </w:t>
      </w:r>
      <w:r>
        <w:rPr/>
        <w:t>de mantenimiento son</w:t>
      </w:r>
      <w:r>
        <w:rPr>
          <w:spacing w:val="40"/>
        </w:rPr>
        <w:t> </w:t>
      </w:r>
      <w:r>
        <w:rPr/>
        <w:t>cargados en la cuenta de pérdidas y ganancias en el ejercicio en que se producen.</w:t>
      </w:r>
    </w:p>
    <w:p>
      <w:pPr>
        <w:pStyle w:val="BodyText"/>
        <w:spacing w:before="1"/>
      </w:pPr>
    </w:p>
    <w:p>
      <w:pPr>
        <w:pStyle w:val="BodyText"/>
        <w:spacing w:before="1"/>
        <w:ind w:left="850" w:right="378"/>
      </w:pPr>
      <w:r>
        <w:rPr/>
        <w:t>La amortización de los elementos del inmovilizado intangibles se realiza de forma lineal durante su vida útil estimada, en función de los siguientes años de vida útil:</w:t>
      </w:r>
    </w:p>
    <w:p>
      <w:pPr>
        <w:pStyle w:val="BodyText"/>
        <w:rPr>
          <w:sz w:val="18"/>
        </w:rPr>
      </w:pPr>
      <w:r>
        <w:rPr>
          <w:sz w:val="18"/>
        </w:rPr>
        <mc:AlternateContent>
          <mc:Choice Requires="wps">
            <w:drawing>
              <wp:anchor distT="0" distB="0" distL="0" distR="0" allowOverlap="1" layoutInCell="1" locked="0" behindDoc="1" simplePos="0" relativeHeight="487609344">
                <wp:simplePos x="0" y="0"/>
                <wp:positionH relativeFrom="page">
                  <wp:posOffset>950975</wp:posOffset>
                </wp:positionH>
                <wp:positionV relativeFrom="paragraph">
                  <wp:posOffset>147075</wp:posOffset>
                </wp:positionV>
                <wp:extent cx="5962015" cy="134620"/>
                <wp:effectExtent l="0" t="0" r="0" b="0"/>
                <wp:wrapTopAndBottom/>
                <wp:docPr id="90" name="Group 90"/>
                <wp:cNvGraphicFramePr>
                  <a:graphicFrameLocks/>
                </wp:cNvGraphicFramePr>
                <a:graphic>
                  <a:graphicData uri="http://schemas.microsoft.com/office/word/2010/wordprocessingGroup">
                    <wpg:wgp>
                      <wpg:cNvPr id="90" name="Group 90"/>
                      <wpg:cNvGrpSpPr/>
                      <wpg:grpSpPr>
                        <a:xfrm>
                          <a:off x="0" y="0"/>
                          <a:ext cx="5962015" cy="134620"/>
                          <a:chExt cx="5962015" cy="134620"/>
                        </a:xfrm>
                      </wpg:grpSpPr>
                      <wps:wsp>
                        <wps:cNvPr id="91" name="Graphic 91"/>
                        <wps:cNvSpPr/>
                        <wps:spPr>
                          <a:xfrm>
                            <a:off x="12192" y="9143"/>
                            <a:ext cx="5949950" cy="116205"/>
                          </a:xfrm>
                          <a:custGeom>
                            <a:avLst/>
                            <a:gdLst/>
                            <a:ahLst/>
                            <a:cxnLst/>
                            <a:rect l="l" t="t" r="r" b="b"/>
                            <a:pathLst>
                              <a:path w="5949950" h="116205">
                                <a:moveTo>
                                  <a:pt x="5949696" y="0"/>
                                </a:moveTo>
                                <a:lnTo>
                                  <a:pt x="5135880" y="0"/>
                                </a:lnTo>
                                <a:lnTo>
                                  <a:pt x="4325112" y="0"/>
                                </a:lnTo>
                                <a:lnTo>
                                  <a:pt x="0" y="0"/>
                                </a:lnTo>
                                <a:lnTo>
                                  <a:pt x="0" y="115824"/>
                                </a:lnTo>
                                <a:lnTo>
                                  <a:pt x="4325112" y="115824"/>
                                </a:lnTo>
                                <a:lnTo>
                                  <a:pt x="5135880"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92" name="Graphic 92"/>
                        <wps:cNvSpPr/>
                        <wps:spPr>
                          <a:xfrm>
                            <a:off x="12192" y="0"/>
                            <a:ext cx="5946775" cy="134620"/>
                          </a:xfrm>
                          <a:custGeom>
                            <a:avLst/>
                            <a:gdLst/>
                            <a:ahLst/>
                            <a:cxnLst/>
                            <a:rect l="l" t="t" r="r" b="b"/>
                            <a:pathLst>
                              <a:path w="5946775" h="134620">
                                <a:moveTo>
                                  <a:pt x="5946635" y="124968"/>
                                </a:moveTo>
                                <a:lnTo>
                                  <a:pt x="5946635" y="124968"/>
                                </a:lnTo>
                                <a:lnTo>
                                  <a:pt x="0" y="124968"/>
                                </a:lnTo>
                                <a:lnTo>
                                  <a:pt x="0" y="134112"/>
                                </a:lnTo>
                                <a:lnTo>
                                  <a:pt x="5946635" y="134112"/>
                                </a:lnTo>
                                <a:lnTo>
                                  <a:pt x="5946635" y="124968"/>
                                </a:lnTo>
                                <a:close/>
                              </a:path>
                              <a:path w="5946775" h="134620">
                                <a:moveTo>
                                  <a:pt x="5946635" y="0"/>
                                </a:moveTo>
                                <a:lnTo>
                                  <a:pt x="5946635" y="0"/>
                                </a:lnTo>
                                <a:lnTo>
                                  <a:pt x="0" y="0"/>
                                </a:lnTo>
                                <a:lnTo>
                                  <a:pt x="0" y="9144"/>
                                </a:lnTo>
                                <a:lnTo>
                                  <a:pt x="5946635" y="9144"/>
                                </a:lnTo>
                                <a:lnTo>
                                  <a:pt x="5946635" y="0"/>
                                </a:lnTo>
                                <a:close/>
                              </a:path>
                            </a:pathLst>
                          </a:custGeom>
                          <a:solidFill>
                            <a:srgbClr val="000000"/>
                          </a:solidFill>
                        </wps:spPr>
                        <wps:bodyPr wrap="square" lIns="0" tIns="0" rIns="0" bIns="0" rtlCol="0">
                          <a:prstTxWarp prst="textNoShape">
                            <a:avLst/>
                          </a:prstTxWarp>
                          <a:noAutofit/>
                        </wps:bodyPr>
                      </wps:wsp>
                      <wps:wsp>
                        <wps:cNvPr id="93" name="Textbox 93"/>
                        <wps:cNvSpPr txBox="1"/>
                        <wps:spPr>
                          <a:xfrm>
                            <a:off x="0" y="9144"/>
                            <a:ext cx="5962015" cy="116205"/>
                          </a:xfrm>
                          <a:prstGeom prst="rect">
                            <a:avLst/>
                          </a:prstGeom>
                        </wps:spPr>
                        <wps:txbx>
                          <w:txbxContent>
                            <w:p>
                              <w:pPr>
                                <w:tabs>
                                  <w:tab w:pos="1161" w:val="left" w:leader="none"/>
                                </w:tabs>
                                <w:spacing w:line="182" w:lineRule="exact" w:before="0"/>
                                <w:ind w:left="0" w:right="330" w:firstLine="0"/>
                                <w:jc w:val="right"/>
                                <w:rPr>
                                  <w:b/>
                                  <w:sz w:val="16"/>
                                </w:rPr>
                              </w:pPr>
                              <w:r>
                                <w:rPr>
                                  <w:b/>
                                  <w:spacing w:val="-4"/>
                                  <w:sz w:val="16"/>
                                </w:rPr>
                                <w:t>Años</w:t>
                              </w:r>
                              <w:r>
                                <w:rPr>
                                  <w:b/>
                                  <w:sz w:val="16"/>
                                </w:rPr>
                                <w:tab/>
                                <w:t>%</w:t>
                              </w:r>
                              <w:r>
                                <w:rPr>
                                  <w:b/>
                                  <w:spacing w:val="-7"/>
                                  <w:sz w:val="16"/>
                                </w:rPr>
                                <w:t> </w:t>
                              </w:r>
                              <w:r>
                                <w:rPr>
                                  <w:b/>
                                  <w:spacing w:val="-4"/>
                                  <w:sz w:val="16"/>
                                </w:rPr>
                                <w:t>Anual</w:t>
                              </w:r>
                            </w:p>
                          </w:txbxContent>
                        </wps:txbx>
                        <wps:bodyPr wrap="square" lIns="0" tIns="0" rIns="0" bIns="0" rtlCol="0">
                          <a:noAutofit/>
                        </wps:bodyPr>
                      </wps:wsp>
                    </wpg:wgp>
                  </a:graphicData>
                </a:graphic>
              </wp:anchor>
            </w:drawing>
          </mc:Choice>
          <mc:Fallback>
            <w:pict>
              <v:group style="position:absolute;margin-left:74.879997pt;margin-top:11.580742pt;width:469.45pt;height:10.6pt;mso-position-horizontal-relative:page;mso-position-vertical-relative:paragraph;z-index:-15707136;mso-wrap-distance-left:0;mso-wrap-distance-right:0" id="docshapegroup69" coordorigin="1498,232" coordsize="9389,212">
                <v:shape style="position:absolute;left:1516;top:246;width:9370;height:183" id="docshape70" coordorigin="1517,246" coordsize="9370,183" path="m10886,246l9605,246,8328,246,1517,246,1517,428,8328,428,9605,428,10886,428,10886,246xe" filled="true" fillcolor="#d9d9d9" stroked="false">
                  <v:path arrowok="t"/>
                  <v:fill type="solid"/>
                </v:shape>
                <v:shape style="position:absolute;left:1516;top:231;width:9365;height:212" id="docshape71" coordorigin="1517,232" coordsize="9365,212" path="m10882,428l9619,428,9605,428,8342,428,8328,428,1517,428,1517,443,8328,443,8342,443,9605,443,9619,443,10882,443,10882,428xm10882,232l9619,232,9605,232,8342,232,8328,232,1517,232,1517,246,8328,246,8342,246,9605,246,9619,246,10882,246,10882,232xe" filled="true" fillcolor="#000000" stroked="false">
                  <v:path arrowok="t"/>
                  <v:fill type="solid"/>
                </v:shape>
                <v:shape style="position:absolute;left:1497;top:246;width:9389;height:183" type="#_x0000_t202" id="docshape72" filled="false" stroked="false">
                  <v:textbox inset="0,0,0,0">
                    <w:txbxContent>
                      <w:p>
                        <w:pPr>
                          <w:tabs>
                            <w:tab w:pos="1161" w:val="left" w:leader="none"/>
                          </w:tabs>
                          <w:spacing w:line="182" w:lineRule="exact" w:before="0"/>
                          <w:ind w:left="0" w:right="330" w:firstLine="0"/>
                          <w:jc w:val="right"/>
                          <w:rPr>
                            <w:b/>
                            <w:sz w:val="16"/>
                          </w:rPr>
                        </w:pPr>
                        <w:r>
                          <w:rPr>
                            <w:b/>
                            <w:spacing w:val="-4"/>
                            <w:sz w:val="16"/>
                          </w:rPr>
                          <w:t>Años</w:t>
                        </w:r>
                        <w:r>
                          <w:rPr>
                            <w:b/>
                            <w:sz w:val="16"/>
                          </w:rPr>
                          <w:tab/>
                          <w:t>%</w:t>
                        </w:r>
                        <w:r>
                          <w:rPr>
                            <w:b/>
                            <w:spacing w:val="-7"/>
                            <w:sz w:val="16"/>
                          </w:rPr>
                          <w:t> </w:t>
                        </w:r>
                        <w:r>
                          <w:rPr>
                            <w:b/>
                            <w:spacing w:val="-4"/>
                            <w:sz w:val="16"/>
                          </w:rPr>
                          <w:t>Anual</w:t>
                        </w:r>
                      </w:p>
                    </w:txbxContent>
                  </v:textbox>
                  <w10:wrap type="none"/>
                </v:shape>
                <w10:wrap type="topAndBottom"/>
              </v:group>
            </w:pict>
          </mc:Fallback>
        </mc:AlternateContent>
      </w:r>
    </w:p>
    <w:p>
      <w:pPr>
        <w:pStyle w:val="BodyText"/>
        <w:spacing w:before="8"/>
        <w:rPr>
          <w:sz w:val="16"/>
        </w:rPr>
      </w:pPr>
    </w:p>
    <w:tbl>
      <w:tblPr>
        <w:tblW w:w="0" w:type="auto"/>
        <w:jc w:val="left"/>
        <w:tblInd w:w="9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193"/>
        <w:gridCol w:w="2920"/>
        <w:gridCol w:w="1275"/>
      </w:tblGrid>
      <w:tr>
        <w:trPr>
          <w:trHeight w:val="179" w:hRule="atLeast"/>
        </w:trPr>
        <w:tc>
          <w:tcPr>
            <w:tcW w:w="5193" w:type="dxa"/>
          </w:tcPr>
          <w:p>
            <w:pPr>
              <w:pStyle w:val="TableParagraph"/>
              <w:spacing w:line="160" w:lineRule="exact"/>
              <w:ind w:left="120"/>
              <w:jc w:val="left"/>
              <w:rPr>
                <w:sz w:val="16"/>
              </w:rPr>
            </w:pPr>
            <w:r>
              <w:rPr>
                <w:sz w:val="16"/>
              </w:rPr>
              <w:t>Patentes,</w:t>
            </w:r>
            <w:r>
              <w:rPr>
                <w:spacing w:val="-5"/>
                <w:sz w:val="16"/>
              </w:rPr>
              <w:t> </w:t>
            </w:r>
            <w:r>
              <w:rPr>
                <w:sz w:val="16"/>
              </w:rPr>
              <w:t>licencias,</w:t>
            </w:r>
            <w:r>
              <w:rPr>
                <w:spacing w:val="-1"/>
                <w:sz w:val="16"/>
              </w:rPr>
              <w:t> </w:t>
            </w:r>
            <w:r>
              <w:rPr>
                <w:sz w:val="16"/>
              </w:rPr>
              <w:t>marcas</w:t>
            </w:r>
            <w:r>
              <w:rPr>
                <w:spacing w:val="-4"/>
                <w:sz w:val="16"/>
              </w:rPr>
              <w:t> </w:t>
            </w:r>
            <w:r>
              <w:rPr>
                <w:sz w:val="16"/>
              </w:rPr>
              <w:t>y</w:t>
            </w:r>
            <w:r>
              <w:rPr>
                <w:spacing w:val="-2"/>
                <w:sz w:val="16"/>
              </w:rPr>
              <w:t> similares</w:t>
            </w:r>
          </w:p>
        </w:tc>
        <w:tc>
          <w:tcPr>
            <w:tcW w:w="2920" w:type="dxa"/>
          </w:tcPr>
          <w:p>
            <w:pPr>
              <w:pStyle w:val="TableParagraph"/>
              <w:spacing w:line="160" w:lineRule="exact"/>
              <w:ind w:right="363"/>
              <w:rPr>
                <w:sz w:val="16"/>
              </w:rPr>
            </w:pPr>
            <w:r>
              <w:rPr>
                <w:spacing w:val="-5"/>
                <w:sz w:val="16"/>
              </w:rPr>
              <w:t>10</w:t>
            </w:r>
          </w:p>
        </w:tc>
        <w:tc>
          <w:tcPr>
            <w:tcW w:w="1275" w:type="dxa"/>
          </w:tcPr>
          <w:p>
            <w:pPr>
              <w:pStyle w:val="TableParagraph"/>
              <w:spacing w:line="160" w:lineRule="exact"/>
              <w:ind w:right="361"/>
              <w:rPr>
                <w:sz w:val="16"/>
              </w:rPr>
            </w:pPr>
            <w:r>
              <w:rPr>
                <w:spacing w:val="-5"/>
                <w:sz w:val="16"/>
              </w:rPr>
              <w:t>10%</w:t>
            </w:r>
          </w:p>
        </w:tc>
      </w:tr>
      <w:tr>
        <w:trPr>
          <w:trHeight w:val="184" w:hRule="atLeast"/>
        </w:trPr>
        <w:tc>
          <w:tcPr>
            <w:tcW w:w="5193" w:type="dxa"/>
            <w:tcBorders>
              <w:bottom w:val="single" w:sz="4" w:space="0" w:color="000000"/>
            </w:tcBorders>
          </w:tcPr>
          <w:p>
            <w:pPr>
              <w:pStyle w:val="TableParagraph"/>
              <w:spacing w:line="164" w:lineRule="exact"/>
              <w:ind w:left="120"/>
              <w:jc w:val="left"/>
              <w:rPr>
                <w:sz w:val="16"/>
              </w:rPr>
            </w:pPr>
            <w:r>
              <w:rPr>
                <w:sz w:val="16"/>
              </w:rPr>
              <w:t>Aplicaciones</w:t>
            </w:r>
            <w:r>
              <w:rPr>
                <w:spacing w:val="-2"/>
                <w:sz w:val="16"/>
              </w:rPr>
              <w:t> informáticas</w:t>
            </w:r>
          </w:p>
        </w:tc>
        <w:tc>
          <w:tcPr>
            <w:tcW w:w="2920" w:type="dxa"/>
            <w:tcBorders>
              <w:bottom w:val="single" w:sz="4" w:space="0" w:color="000000"/>
            </w:tcBorders>
          </w:tcPr>
          <w:p>
            <w:pPr>
              <w:pStyle w:val="TableParagraph"/>
              <w:spacing w:line="164" w:lineRule="exact"/>
              <w:ind w:right="360"/>
              <w:rPr>
                <w:sz w:val="16"/>
              </w:rPr>
            </w:pPr>
            <w:r>
              <w:rPr>
                <w:spacing w:val="-2"/>
                <w:sz w:val="16"/>
              </w:rPr>
              <w:t>5-</w:t>
            </w:r>
            <w:r>
              <w:rPr>
                <w:spacing w:val="-10"/>
                <w:sz w:val="16"/>
              </w:rPr>
              <w:t>3</w:t>
            </w:r>
          </w:p>
        </w:tc>
        <w:tc>
          <w:tcPr>
            <w:tcW w:w="1275" w:type="dxa"/>
            <w:tcBorders>
              <w:bottom w:val="single" w:sz="4" w:space="0" w:color="000000"/>
            </w:tcBorders>
          </w:tcPr>
          <w:p>
            <w:pPr>
              <w:pStyle w:val="TableParagraph"/>
              <w:spacing w:line="164" w:lineRule="exact"/>
              <w:ind w:right="360"/>
              <w:rPr>
                <w:sz w:val="16"/>
              </w:rPr>
            </w:pPr>
            <w:r>
              <w:rPr>
                <w:spacing w:val="-2"/>
                <w:sz w:val="16"/>
              </w:rPr>
              <w:t>20-</w:t>
            </w:r>
            <w:r>
              <w:rPr>
                <w:spacing w:val="-5"/>
                <w:sz w:val="16"/>
              </w:rPr>
              <w:t>33%</w:t>
            </w:r>
          </w:p>
        </w:tc>
      </w:tr>
    </w:tbl>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Inmovilizado</w:t>
      </w:r>
      <w:r>
        <w:rPr>
          <w:spacing w:val="-10"/>
        </w:rPr>
        <w:t> </w:t>
      </w:r>
      <w:r>
        <w:rPr>
          <w:spacing w:val="-2"/>
        </w:rPr>
        <w:t>material</w:t>
      </w:r>
    </w:p>
    <w:p>
      <w:pPr>
        <w:pStyle w:val="BodyText"/>
        <w:spacing w:before="1"/>
        <w:rPr>
          <w:b/>
        </w:rPr>
      </w:pPr>
    </w:p>
    <w:p>
      <w:pPr>
        <w:pStyle w:val="BodyText"/>
        <w:ind w:left="850" w:right="410"/>
        <w:jc w:val="both"/>
      </w:pPr>
      <w:r>
        <w:rPr/>
        <w:t>El</w:t>
      </w:r>
      <w:r>
        <w:rPr>
          <w:spacing w:val="-5"/>
        </w:rPr>
        <w:t> </w:t>
      </w:r>
      <w:r>
        <w:rPr/>
        <w:t>inmovilizado</w:t>
      </w:r>
      <w:r>
        <w:rPr>
          <w:spacing w:val="-5"/>
        </w:rPr>
        <w:t> </w:t>
      </w:r>
      <w:r>
        <w:rPr/>
        <w:t>material se</w:t>
      </w:r>
      <w:r>
        <w:rPr>
          <w:spacing w:val="-5"/>
        </w:rPr>
        <w:t> </w:t>
      </w:r>
      <w:r>
        <w:rPr/>
        <w:t>valora</w:t>
      </w:r>
      <w:r>
        <w:rPr>
          <w:spacing w:val="-5"/>
        </w:rPr>
        <w:t> </w:t>
      </w:r>
      <w:r>
        <w:rPr/>
        <w:t>inicialmente</w:t>
      </w:r>
      <w:r>
        <w:rPr>
          <w:spacing w:val="-5"/>
        </w:rPr>
        <w:t> </w:t>
      </w:r>
      <w:r>
        <w:rPr/>
        <w:t>por</w:t>
      </w:r>
      <w:r>
        <w:rPr>
          <w:spacing w:val="-5"/>
        </w:rPr>
        <w:t> </w:t>
      </w:r>
      <w:r>
        <w:rPr/>
        <w:t>su</w:t>
      </w:r>
      <w:r>
        <w:rPr>
          <w:spacing w:val="-5"/>
        </w:rPr>
        <w:t> </w:t>
      </w:r>
      <w:r>
        <w:rPr/>
        <w:t>coste,</w:t>
      </w:r>
      <w:r>
        <w:rPr>
          <w:spacing w:val="-2"/>
        </w:rPr>
        <w:t> </w:t>
      </w:r>
      <w:r>
        <w:rPr/>
        <w:t>ya</w:t>
      </w:r>
      <w:r>
        <w:rPr>
          <w:spacing w:val="-5"/>
        </w:rPr>
        <w:t> </w:t>
      </w:r>
      <w:r>
        <w:rPr/>
        <w:t>sea</w:t>
      </w:r>
      <w:r>
        <w:rPr>
          <w:spacing w:val="-5"/>
        </w:rPr>
        <w:t> </w:t>
      </w:r>
      <w:r>
        <w:rPr/>
        <w:t>éste</w:t>
      </w:r>
      <w:r>
        <w:rPr>
          <w:spacing w:val="-5"/>
        </w:rPr>
        <w:t> </w:t>
      </w:r>
      <w:r>
        <w:rPr/>
        <w:t>el</w:t>
      </w:r>
      <w:r>
        <w:rPr>
          <w:spacing w:val="-8"/>
        </w:rPr>
        <w:t> </w:t>
      </w:r>
      <w:r>
        <w:rPr/>
        <w:t>precio</w:t>
      </w:r>
      <w:r>
        <w:rPr>
          <w:spacing w:val="-5"/>
        </w:rPr>
        <w:t> </w:t>
      </w:r>
      <w:r>
        <w:rPr/>
        <w:t>de</w:t>
      </w:r>
      <w:r>
        <w:rPr>
          <w:spacing w:val="-8"/>
        </w:rPr>
        <w:t> </w:t>
      </w:r>
      <w:r>
        <w:rPr/>
        <w:t>adquisición</w:t>
      </w:r>
      <w:r>
        <w:rPr>
          <w:spacing w:val="-5"/>
        </w:rPr>
        <w:t> </w:t>
      </w:r>
      <w:r>
        <w:rPr/>
        <w:t>o</w:t>
      </w:r>
      <w:r>
        <w:rPr>
          <w:spacing w:val="-8"/>
        </w:rPr>
        <w:t> </w:t>
      </w:r>
      <w:r>
        <w:rPr/>
        <w:t>el</w:t>
      </w:r>
      <w:r>
        <w:rPr>
          <w:spacing w:val="-5"/>
        </w:rPr>
        <w:t> </w:t>
      </w:r>
      <w:r>
        <w:rPr/>
        <w:t>coste de producción.</w:t>
      </w:r>
    </w:p>
    <w:p>
      <w:pPr>
        <w:pStyle w:val="BodyText"/>
        <w:spacing w:before="1"/>
      </w:pPr>
    </w:p>
    <w:p>
      <w:pPr>
        <w:pStyle w:val="BodyText"/>
        <w:ind w:left="850" w:right="407"/>
        <w:jc w:val="both"/>
      </w:pPr>
      <w:r>
        <w:rPr/>
        <w:t>Después</w:t>
      </w:r>
      <w:r>
        <w:rPr>
          <w:spacing w:val="-3"/>
        </w:rPr>
        <w:t> </w:t>
      </w:r>
      <w:r>
        <w:rPr/>
        <w:t>del</w:t>
      </w:r>
      <w:r>
        <w:rPr>
          <w:spacing w:val="-3"/>
        </w:rPr>
        <w:t> </w:t>
      </w:r>
      <w:r>
        <w:rPr/>
        <w:t>reconocimiento</w:t>
      </w:r>
      <w:r>
        <w:rPr>
          <w:spacing w:val="-3"/>
        </w:rPr>
        <w:t> </w:t>
      </w:r>
      <w:r>
        <w:rPr/>
        <w:t>inicial,</w:t>
      </w:r>
      <w:r>
        <w:rPr>
          <w:spacing w:val="-3"/>
        </w:rPr>
        <w:t> </w:t>
      </w:r>
      <w:r>
        <w:rPr/>
        <w:t>el</w:t>
      </w:r>
      <w:r>
        <w:rPr>
          <w:spacing w:val="-3"/>
        </w:rPr>
        <w:t> </w:t>
      </w:r>
      <w:r>
        <w:rPr/>
        <w:t>inmovilizado</w:t>
      </w:r>
      <w:r>
        <w:rPr>
          <w:spacing w:val="-3"/>
        </w:rPr>
        <w:t> </w:t>
      </w:r>
      <w:r>
        <w:rPr/>
        <w:t>material</w:t>
      </w:r>
      <w:r>
        <w:rPr>
          <w:spacing w:val="-6"/>
        </w:rPr>
        <w:t> </w:t>
      </w:r>
      <w:r>
        <w:rPr/>
        <w:t>se</w:t>
      </w:r>
      <w:r>
        <w:rPr>
          <w:spacing w:val="-3"/>
        </w:rPr>
        <w:t> </w:t>
      </w:r>
      <w:r>
        <w:rPr/>
        <w:t>valora</w:t>
      </w:r>
      <w:r>
        <w:rPr>
          <w:spacing w:val="-3"/>
        </w:rPr>
        <w:t> </w:t>
      </w:r>
      <w:r>
        <w:rPr/>
        <w:t>por</w:t>
      </w:r>
      <w:r>
        <w:rPr>
          <w:spacing w:val="-8"/>
        </w:rPr>
        <w:t> </w:t>
      </w:r>
      <w:r>
        <w:rPr/>
        <w:t>su</w:t>
      </w:r>
      <w:r>
        <w:rPr>
          <w:spacing w:val="-8"/>
        </w:rPr>
        <w:t> </w:t>
      </w:r>
      <w:r>
        <w:rPr/>
        <w:t>coste,</w:t>
      </w:r>
      <w:r>
        <w:rPr>
          <w:spacing w:val="-10"/>
        </w:rPr>
        <w:t> </w:t>
      </w:r>
      <w:r>
        <w:rPr/>
        <w:t>menos</w:t>
      </w:r>
      <w:r>
        <w:rPr>
          <w:spacing w:val="-3"/>
        </w:rPr>
        <w:t> </w:t>
      </w:r>
      <w:r>
        <w:rPr/>
        <w:t>la</w:t>
      </w:r>
      <w:r>
        <w:rPr>
          <w:spacing w:val="-6"/>
        </w:rPr>
        <w:t> </w:t>
      </w:r>
      <w:r>
        <w:rPr/>
        <w:t>amortización acumulada y, en su caso, el importe acumulado de las correcciones por deterioro registradas.</w:t>
      </w:r>
    </w:p>
    <w:p>
      <w:pPr>
        <w:pStyle w:val="BodyText"/>
        <w:spacing w:before="11"/>
      </w:pPr>
    </w:p>
    <w:p>
      <w:pPr>
        <w:pStyle w:val="BodyText"/>
        <w:ind w:left="850" w:right="406"/>
        <w:jc w:val="both"/>
      </w:pPr>
      <w:r>
        <w:rPr/>
        <w:t>En el coste de aquellos activos adquiridos o producidos después del 1 de enero de 2008, que necesitan más</w:t>
      </w:r>
      <w:r>
        <w:rPr>
          <w:spacing w:val="-2"/>
        </w:rPr>
        <w:t> </w:t>
      </w:r>
      <w:r>
        <w:rPr/>
        <w:t>de</w:t>
      </w:r>
      <w:r>
        <w:rPr>
          <w:spacing w:val="-5"/>
        </w:rPr>
        <w:t> </w:t>
      </w:r>
      <w:r>
        <w:rPr/>
        <w:t>un</w:t>
      </w:r>
      <w:r>
        <w:rPr>
          <w:spacing w:val="-2"/>
        </w:rPr>
        <w:t> </w:t>
      </w:r>
      <w:r>
        <w:rPr/>
        <w:t>año</w:t>
      </w:r>
      <w:r>
        <w:rPr>
          <w:spacing w:val="-7"/>
        </w:rPr>
        <w:t> </w:t>
      </w:r>
      <w:r>
        <w:rPr/>
        <w:t>para</w:t>
      </w:r>
      <w:r>
        <w:rPr>
          <w:spacing w:val="-4"/>
        </w:rPr>
        <w:t> </w:t>
      </w:r>
      <w:r>
        <w:rPr/>
        <w:t>estar</w:t>
      </w:r>
      <w:r>
        <w:rPr>
          <w:spacing w:val="-6"/>
        </w:rPr>
        <w:t> </w:t>
      </w:r>
      <w:r>
        <w:rPr/>
        <w:t>en</w:t>
      </w:r>
      <w:r>
        <w:rPr>
          <w:spacing w:val="-2"/>
        </w:rPr>
        <w:t> </w:t>
      </w:r>
      <w:r>
        <w:rPr/>
        <w:t>condiciones</w:t>
      </w:r>
      <w:r>
        <w:rPr>
          <w:spacing w:val="-2"/>
        </w:rPr>
        <w:t> </w:t>
      </w:r>
      <w:r>
        <w:rPr/>
        <w:t>de</w:t>
      </w:r>
      <w:r>
        <w:rPr>
          <w:spacing w:val="-2"/>
        </w:rPr>
        <w:t> </w:t>
      </w:r>
      <w:r>
        <w:rPr/>
        <w:t>uso,</w:t>
      </w:r>
      <w:r>
        <w:rPr>
          <w:spacing w:val="-4"/>
        </w:rPr>
        <w:t> </w:t>
      </w:r>
      <w:r>
        <w:rPr/>
        <w:t>se</w:t>
      </w:r>
      <w:r>
        <w:rPr>
          <w:spacing w:val="-2"/>
        </w:rPr>
        <w:t> </w:t>
      </w:r>
      <w:r>
        <w:rPr/>
        <w:t>incluyen</w:t>
      </w:r>
      <w:r>
        <w:rPr>
          <w:spacing w:val="-4"/>
        </w:rPr>
        <w:t> </w:t>
      </w:r>
      <w:r>
        <w:rPr/>
        <w:t>los</w:t>
      </w:r>
      <w:r>
        <w:rPr>
          <w:spacing w:val="-2"/>
        </w:rPr>
        <w:t> </w:t>
      </w:r>
      <w:r>
        <w:rPr/>
        <w:t>gastos</w:t>
      </w:r>
      <w:r>
        <w:rPr>
          <w:spacing w:val="-4"/>
        </w:rPr>
        <w:t> </w:t>
      </w:r>
      <w:r>
        <w:rPr/>
        <w:t>financieros</w:t>
      </w:r>
      <w:r>
        <w:rPr>
          <w:spacing w:val="-2"/>
        </w:rPr>
        <w:t> </w:t>
      </w:r>
      <w:r>
        <w:rPr/>
        <w:t>devengados</w:t>
      </w:r>
      <w:r>
        <w:rPr>
          <w:spacing w:val="-2"/>
        </w:rPr>
        <w:t> </w:t>
      </w:r>
      <w:r>
        <w:rPr/>
        <w:t>antes</w:t>
      </w:r>
      <w:r>
        <w:rPr>
          <w:spacing w:val="-2"/>
        </w:rPr>
        <w:t> </w:t>
      </w:r>
      <w:r>
        <w:rPr/>
        <w:t>de la puesta en condiciones de funcionamiento del inmovilizado que cumplen con los requisitos para su </w:t>
      </w:r>
      <w:r>
        <w:rPr>
          <w:spacing w:val="-2"/>
        </w:rPr>
        <w:t>capitalización.</w:t>
      </w:r>
    </w:p>
    <w:p>
      <w:pPr>
        <w:pStyle w:val="BodyText"/>
        <w:spacing w:before="199"/>
        <w:ind w:left="850" w:right="407"/>
        <w:jc w:val="both"/>
      </w:pPr>
      <w:r>
        <w:rPr/>
        <w:t>Las reparaciones que no representan una ampliación de la vida útil y los costes de mantenimiento son cargados en la cuenta de pérdidas y ganancias en el ejercicio en que se producen. Los costes de renovación, ampliación o mejora que dan lugar a un aumento de la capacidad productiva o a un alargamiento</w:t>
      </w:r>
      <w:r>
        <w:rPr>
          <w:spacing w:val="-14"/>
        </w:rPr>
        <w:t> </w:t>
      </w:r>
      <w:r>
        <w:rPr/>
        <w:t>de</w:t>
      </w:r>
      <w:r>
        <w:rPr>
          <w:spacing w:val="-14"/>
        </w:rPr>
        <w:t> </w:t>
      </w:r>
      <w:r>
        <w:rPr/>
        <w:t>la</w:t>
      </w:r>
      <w:r>
        <w:rPr>
          <w:spacing w:val="-14"/>
        </w:rPr>
        <w:t> </w:t>
      </w:r>
      <w:r>
        <w:rPr/>
        <w:t>vida</w:t>
      </w:r>
      <w:r>
        <w:rPr>
          <w:spacing w:val="-11"/>
        </w:rPr>
        <w:t> </w:t>
      </w:r>
      <w:r>
        <w:rPr/>
        <w:t>útil</w:t>
      </w:r>
      <w:r>
        <w:rPr>
          <w:spacing w:val="-12"/>
        </w:rPr>
        <w:t> </w:t>
      </w:r>
      <w:r>
        <w:rPr/>
        <w:t>de</w:t>
      </w:r>
      <w:r>
        <w:rPr>
          <w:spacing w:val="-13"/>
        </w:rPr>
        <w:t> </w:t>
      </w:r>
      <w:r>
        <w:rPr/>
        <w:t>los</w:t>
      </w:r>
      <w:r>
        <w:rPr>
          <w:spacing w:val="-11"/>
        </w:rPr>
        <w:t> </w:t>
      </w:r>
      <w:r>
        <w:rPr/>
        <w:t>bienes,</w:t>
      </w:r>
      <w:r>
        <w:rPr>
          <w:spacing w:val="-8"/>
        </w:rPr>
        <w:t> </w:t>
      </w:r>
      <w:r>
        <w:rPr/>
        <w:t>son</w:t>
      </w:r>
      <w:r>
        <w:rPr>
          <w:spacing w:val="-11"/>
        </w:rPr>
        <w:t> </w:t>
      </w:r>
      <w:r>
        <w:rPr/>
        <w:t>incorporados</w:t>
      </w:r>
      <w:r>
        <w:rPr>
          <w:spacing w:val="-11"/>
        </w:rPr>
        <w:t> </w:t>
      </w:r>
      <w:r>
        <w:rPr/>
        <w:t>al</w:t>
      </w:r>
      <w:r>
        <w:rPr>
          <w:spacing w:val="-13"/>
        </w:rPr>
        <w:t> </w:t>
      </w:r>
      <w:r>
        <w:rPr/>
        <w:t>activo</w:t>
      </w:r>
      <w:r>
        <w:rPr>
          <w:spacing w:val="-11"/>
        </w:rPr>
        <w:t> </w:t>
      </w:r>
      <w:r>
        <w:rPr/>
        <w:t>como</w:t>
      </w:r>
      <w:r>
        <w:rPr>
          <w:spacing w:val="-14"/>
        </w:rPr>
        <w:t> </w:t>
      </w:r>
      <w:r>
        <w:rPr/>
        <w:t>mayor</w:t>
      </w:r>
      <w:r>
        <w:rPr>
          <w:spacing w:val="-14"/>
        </w:rPr>
        <w:t> </w:t>
      </w:r>
      <w:r>
        <w:rPr/>
        <w:t>valor</w:t>
      </w:r>
      <w:r>
        <w:rPr>
          <w:spacing w:val="-9"/>
        </w:rPr>
        <w:t> </w:t>
      </w:r>
      <w:r>
        <w:rPr/>
        <w:t>del</w:t>
      </w:r>
      <w:r>
        <w:rPr>
          <w:spacing w:val="-13"/>
        </w:rPr>
        <w:t> </w:t>
      </w:r>
      <w:r>
        <w:rPr/>
        <w:t>mismo,</w:t>
      </w:r>
      <w:r>
        <w:rPr>
          <w:spacing w:val="-13"/>
        </w:rPr>
        <w:t> </w:t>
      </w:r>
      <w:r>
        <w:rPr/>
        <w:t>dándose de baja, en su caso, el valor contable de los elementos sustituidos.</w:t>
      </w:r>
    </w:p>
    <w:p>
      <w:pPr>
        <w:pStyle w:val="BodyText"/>
        <w:spacing w:before="199"/>
        <w:ind w:left="850" w:right="407"/>
        <w:jc w:val="both"/>
      </w:pPr>
      <w:r>
        <w:rPr/>
        <w:t>La amortización de los</w:t>
      </w:r>
      <w:r>
        <w:rPr>
          <w:spacing w:val="-1"/>
        </w:rPr>
        <w:t> </w:t>
      </w:r>
      <w:r>
        <w:rPr/>
        <w:t>elementos del</w:t>
      </w:r>
      <w:r>
        <w:rPr>
          <w:spacing w:val="-3"/>
        </w:rPr>
        <w:t> </w:t>
      </w:r>
      <w:r>
        <w:rPr/>
        <w:t>inmovilizado material se realiza, desde el</w:t>
      </w:r>
      <w:r>
        <w:rPr>
          <w:spacing w:val="-3"/>
        </w:rPr>
        <w:t> </w:t>
      </w:r>
      <w:r>
        <w:rPr/>
        <w:t>momento</w:t>
      </w:r>
      <w:r>
        <w:rPr>
          <w:spacing w:val="-3"/>
        </w:rPr>
        <w:t> </w:t>
      </w:r>
      <w:r>
        <w:rPr/>
        <w:t>en el</w:t>
      </w:r>
      <w:r>
        <w:rPr>
          <w:spacing w:val="-3"/>
        </w:rPr>
        <w:t> </w:t>
      </w:r>
      <w:r>
        <w:rPr/>
        <w:t>que están disponibles para su puesta en funcionamiento, de forma lineal durante su vida útil estimada.</w:t>
      </w:r>
    </w:p>
    <w:p>
      <w:pPr>
        <w:pStyle w:val="BodyText"/>
        <w:spacing w:before="202"/>
        <w:ind w:left="850"/>
        <w:jc w:val="both"/>
      </w:pPr>
      <w:r>
        <w:rPr/>
        <w:t>Los</w:t>
      </w:r>
      <w:r>
        <w:rPr>
          <w:spacing w:val="-7"/>
        </w:rPr>
        <w:t> </w:t>
      </w:r>
      <w:r>
        <w:rPr/>
        <w:t>años</w:t>
      </w:r>
      <w:r>
        <w:rPr>
          <w:spacing w:val="-7"/>
        </w:rPr>
        <w:t> </w:t>
      </w:r>
      <w:r>
        <w:rPr/>
        <w:t>de</w:t>
      </w:r>
      <w:r>
        <w:rPr>
          <w:spacing w:val="-6"/>
        </w:rPr>
        <w:t> </w:t>
      </w:r>
      <w:r>
        <w:rPr/>
        <w:t>vida</w:t>
      </w:r>
      <w:r>
        <w:rPr>
          <w:spacing w:val="-7"/>
        </w:rPr>
        <w:t> </w:t>
      </w:r>
      <w:r>
        <w:rPr/>
        <w:t>útil</w:t>
      </w:r>
      <w:r>
        <w:rPr>
          <w:spacing w:val="-9"/>
        </w:rPr>
        <w:t> </w:t>
      </w:r>
      <w:r>
        <w:rPr/>
        <w:t>estimada</w:t>
      </w:r>
      <w:r>
        <w:rPr>
          <w:spacing w:val="-7"/>
        </w:rPr>
        <w:t> </w:t>
      </w:r>
      <w:r>
        <w:rPr/>
        <w:t>para</w:t>
      </w:r>
      <w:r>
        <w:rPr>
          <w:spacing w:val="-6"/>
        </w:rPr>
        <w:t> </w:t>
      </w:r>
      <w:r>
        <w:rPr/>
        <w:t>los</w:t>
      </w:r>
      <w:r>
        <w:rPr>
          <w:spacing w:val="-7"/>
        </w:rPr>
        <w:t> </w:t>
      </w:r>
      <w:r>
        <w:rPr/>
        <w:t>distintos</w:t>
      </w:r>
      <w:r>
        <w:rPr>
          <w:spacing w:val="-11"/>
        </w:rPr>
        <w:t> </w:t>
      </w:r>
      <w:r>
        <w:rPr/>
        <w:t>elementos</w:t>
      </w:r>
      <w:r>
        <w:rPr>
          <w:spacing w:val="-7"/>
        </w:rPr>
        <w:t> </w:t>
      </w:r>
      <w:r>
        <w:rPr/>
        <w:t>del</w:t>
      </w:r>
      <w:r>
        <w:rPr>
          <w:spacing w:val="-10"/>
        </w:rPr>
        <w:t> </w:t>
      </w:r>
      <w:r>
        <w:rPr/>
        <w:t>inmovilizado</w:t>
      </w:r>
      <w:r>
        <w:rPr>
          <w:spacing w:val="-9"/>
        </w:rPr>
        <w:t> </w:t>
      </w:r>
      <w:r>
        <w:rPr/>
        <w:t>material</w:t>
      </w:r>
      <w:r>
        <w:rPr>
          <w:spacing w:val="-7"/>
        </w:rPr>
        <w:t> </w:t>
      </w:r>
      <w:r>
        <w:rPr/>
        <w:t>son</w:t>
      </w:r>
      <w:r>
        <w:rPr>
          <w:spacing w:val="-9"/>
        </w:rPr>
        <w:t> </w:t>
      </w:r>
      <w:r>
        <w:rPr/>
        <w:t>los</w:t>
      </w:r>
      <w:r>
        <w:rPr>
          <w:spacing w:val="-6"/>
        </w:rPr>
        <w:t> </w:t>
      </w:r>
      <w:r>
        <w:rPr>
          <w:spacing w:val="-2"/>
        </w:rPr>
        <w:t>siguientes:</w:t>
      </w:r>
    </w:p>
    <w:p>
      <w:pPr>
        <w:pStyle w:val="BodyText"/>
        <w:spacing w:before="6"/>
        <w:rPr>
          <w:sz w:val="15"/>
        </w:rPr>
      </w:pPr>
      <w:r>
        <w:rPr>
          <w:sz w:val="15"/>
        </w:rPr>
        <mc:AlternateContent>
          <mc:Choice Requires="wps">
            <w:drawing>
              <wp:anchor distT="0" distB="0" distL="0" distR="0" allowOverlap="1" layoutInCell="1" locked="0" behindDoc="1" simplePos="0" relativeHeight="487609856">
                <wp:simplePos x="0" y="0"/>
                <wp:positionH relativeFrom="page">
                  <wp:posOffset>950975</wp:posOffset>
                </wp:positionH>
                <wp:positionV relativeFrom="paragraph">
                  <wp:posOffset>128781</wp:posOffset>
                </wp:positionV>
                <wp:extent cx="5962015" cy="134620"/>
                <wp:effectExtent l="0" t="0" r="0" b="0"/>
                <wp:wrapTopAndBottom/>
                <wp:docPr id="94" name="Group 94"/>
                <wp:cNvGraphicFramePr>
                  <a:graphicFrameLocks/>
                </wp:cNvGraphicFramePr>
                <a:graphic>
                  <a:graphicData uri="http://schemas.microsoft.com/office/word/2010/wordprocessingGroup">
                    <wpg:wgp>
                      <wpg:cNvPr id="94" name="Group 94"/>
                      <wpg:cNvGrpSpPr/>
                      <wpg:grpSpPr>
                        <a:xfrm>
                          <a:off x="0" y="0"/>
                          <a:ext cx="5962015" cy="134620"/>
                          <a:chExt cx="5962015" cy="134620"/>
                        </a:xfrm>
                      </wpg:grpSpPr>
                      <wps:wsp>
                        <wps:cNvPr id="95" name="Graphic 95"/>
                        <wps:cNvSpPr/>
                        <wps:spPr>
                          <a:xfrm>
                            <a:off x="9144" y="9143"/>
                            <a:ext cx="5949950" cy="116205"/>
                          </a:xfrm>
                          <a:custGeom>
                            <a:avLst/>
                            <a:gdLst/>
                            <a:ahLst/>
                            <a:cxnLst/>
                            <a:rect l="l" t="t" r="r" b="b"/>
                            <a:pathLst>
                              <a:path w="5949950" h="116205">
                                <a:moveTo>
                                  <a:pt x="5949683" y="0"/>
                                </a:moveTo>
                                <a:lnTo>
                                  <a:pt x="5129784" y="0"/>
                                </a:lnTo>
                                <a:lnTo>
                                  <a:pt x="4309872" y="0"/>
                                </a:lnTo>
                                <a:lnTo>
                                  <a:pt x="0" y="0"/>
                                </a:lnTo>
                                <a:lnTo>
                                  <a:pt x="0" y="115824"/>
                                </a:lnTo>
                                <a:lnTo>
                                  <a:pt x="4309872" y="115824"/>
                                </a:lnTo>
                                <a:lnTo>
                                  <a:pt x="5129784" y="115824"/>
                                </a:lnTo>
                                <a:lnTo>
                                  <a:pt x="5949683" y="115824"/>
                                </a:lnTo>
                                <a:lnTo>
                                  <a:pt x="5949683" y="0"/>
                                </a:lnTo>
                                <a:close/>
                              </a:path>
                            </a:pathLst>
                          </a:custGeom>
                          <a:solidFill>
                            <a:srgbClr val="D9D9D9"/>
                          </a:solidFill>
                        </wps:spPr>
                        <wps:bodyPr wrap="square" lIns="0" tIns="0" rIns="0" bIns="0" rtlCol="0">
                          <a:prstTxWarp prst="textNoShape">
                            <a:avLst/>
                          </a:prstTxWarp>
                          <a:noAutofit/>
                        </wps:bodyPr>
                      </wps:wsp>
                      <wps:wsp>
                        <wps:cNvPr id="96" name="Graphic 96"/>
                        <wps:cNvSpPr/>
                        <wps:spPr>
                          <a:xfrm>
                            <a:off x="9144" y="0"/>
                            <a:ext cx="5949950" cy="134620"/>
                          </a:xfrm>
                          <a:custGeom>
                            <a:avLst/>
                            <a:gdLst/>
                            <a:ahLst/>
                            <a:cxnLst/>
                            <a:rect l="l" t="t" r="r" b="b"/>
                            <a:pathLst>
                              <a:path w="5949950" h="134620">
                                <a:moveTo>
                                  <a:pt x="5949696" y="124968"/>
                                </a:moveTo>
                                <a:lnTo>
                                  <a:pt x="5949696" y="124968"/>
                                </a:lnTo>
                                <a:lnTo>
                                  <a:pt x="0" y="124968"/>
                                </a:lnTo>
                                <a:lnTo>
                                  <a:pt x="0" y="134112"/>
                                </a:lnTo>
                                <a:lnTo>
                                  <a:pt x="5949696" y="134112"/>
                                </a:lnTo>
                                <a:lnTo>
                                  <a:pt x="5949696" y="124968"/>
                                </a:lnTo>
                                <a:close/>
                              </a:path>
                              <a:path w="5949950" h="134620">
                                <a:moveTo>
                                  <a:pt x="5949696" y="0"/>
                                </a:moveTo>
                                <a:lnTo>
                                  <a:pt x="5949696" y="0"/>
                                </a:lnTo>
                                <a:lnTo>
                                  <a:pt x="0" y="0"/>
                                </a:lnTo>
                                <a:lnTo>
                                  <a:pt x="0" y="9144"/>
                                </a:lnTo>
                                <a:lnTo>
                                  <a:pt x="5949696" y="9144"/>
                                </a:lnTo>
                                <a:lnTo>
                                  <a:pt x="5949696" y="0"/>
                                </a:lnTo>
                                <a:close/>
                              </a:path>
                            </a:pathLst>
                          </a:custGeom>
                          <a:solidFill>
                            <a:srgbClr val="000000"/>
                          </a:solidFill>
                        </wps:spPr>
                        <wps:bodyPr wrap="square" lIns="0" tIns="0" rIns="0" bIns="0" rtlCol="0">
                          <a:prstTxWarp prst="textNoShape">
                            <a:avLst/>
                          </a:prstTxWarp>
                          <a:noAutofit/>
                        </wps:bodyPr>
                      </wps:wsp>
                      <wps:wsp>
                        <wps:cNvPr id="97" name="Textbox 97"/>
                        <wps:cNvSpPr txBox="1"/>
                        <wps:spPr>
                          <a:xfrm>
                            <a:off x="0" y="9144"/>
                            <a:ext cx="5962015" cy="116205"/>
                          </a:xfrm>
                          <a:prstGeom prst="rect">
                            <a:avLst/>
                          </a:prstGeom>
                        </wps:spPr>
                        <wps:txbx>
                          <w:txbxContent>
                            <w:p>
                              <w:pPr>
                                <w:tabs>
                                  <w:tab w:pos="1175" w:val="left" w:leader="none"/>
                                </w:tabs>
                                <w:spacing w:line="182" w:lineRule="exact" w:before="0"/>
                                <w:ind w:left="0" w:right="340" w:firstLine="0"/>
                                <w:jc w:val="right"/>
                                <w:rPr>
                                  <w:b/>
                                  <w:sz w:val="16"/>
                                </w:rPr>
                              </w:pPr>
                              <w:r>
                                <w:rPr>
                                  <w:b/>
                                  <w:spacing w:val="-4"/>
                                  <w:sz w:val="16"/>
                                </w:rPr>
                                <w:t>Años</w:t>
                              </w:r>
                              <w:r>
                                <w:rPr>
                                  <w:b/>
                                  <w:sz w:val="16"/>
                                </w:rPr>
                                <w:tab/>
                                <w:t>%</w:t>
                              </w:r>
                              <w:r>
                                <w:rPr>
                                  <w:b/>
                                  <w:spacing w:val="-7"/>
                                  <w:sz w:val="16"/>
                                </w:rPr>
                                <w:t> </w:t>
                              </w:r>
                              <w:r>
                                <w:rPr>
                                  <w:b/>
                                  <w:spacing w:val="-4"/>
                                  <w:sz w:val="16"/>
                                </w:rPr>
                                <w:t>Anual</w:t>
                              </w:r>
                            </w:p>
                          </w:txbxContent>
                        </wps:txbx>
                        <wps:bodyPr wrap="square" lIns="0" tIns="0" rIns="0" bIns="0" rtlCol="0">
                          <a:noAutofit/>
                        </wps:bodyPr>
                      </wps:wsp>
                    </wpg:wgp>
                  </a:graphicData>
                </a:graphic>
              </wp:anchor>
            </w:drawing>
          </mc:Choice>
          <mc:Fallback>
            <w:pict>
              <v:group style="position:absolute;margin-left:74.879997pt;margin-top:10.140273pt;width:469.45pt;height:10.6pt;mso-position-horizontal-relative:page;mso-position-vertical-relative:paragraph;z-index:-15706624;mso-wrap-distance-left:0;mso-wrap-distance-right:0" id="docshapegroup73" coordorigin="1498,203" coordsize="9389,212">
                <v:shape style="position:absolute;left:1512;top:217;width:9370;height:183" id="docshape74" coordorigin="1512,217" coordsize="9370,183" path="m10882,217l9590,217,8299,217,1512,217,1512,400,8299,400,9590,400,10882,400,10882,217xe" filled="true" fillcolor="#d9d9d9" stroked="false">
                  <v:path arrowok="t"/>
                  <v:fill type="solid"/>
                </v:shape>
                <v:shape style="position:absolute;left:1512;top:202;width:9370;height:212" id="docshape75" coordorigin="1512,203" coordsize="9370,212" path="m10882,400l9605,400,9590,400,8314,400,8299,400,1512,400,1512,414,8299,414,8314,414,9590,414,9605,414,10882,414,10882,400xm10882,203l9605,203,9590,203,8314,203,8299,203,1512,203,1512,217,8299,217,8314,217,9590,217,9605,217,10882,217,10882,203xe" filled="true" fillcolor="#000000" stroked="false">
                  <v:path arrowok="t"/>
                  <v:fill type="solid"/>
                </v:shape>
                <v:shape style="position:absolute;left:1497;top:217;width:9389;height:183" type="#_x0000_t202" id="docshape76" filled="false" stroked="false">
                  <v:textbox inset="0,0,0,0">
                    <w:txbxContent>
                      <w:p>
                        <w:pPr>
                          <w:tabs>
                            <w:tab w:pos="1175" w:val="left" w:leader="none"/>
                          </w:tabs>
                          <w:spacing w:line="182" w:lineRule="exact" w:before="0"/>
                          <w:ind w:left="0" w:right="340" w:firstLine="0"/>
                          <w:jc w:val="right"/>
                          <w:rPr>
                            <w:b/>
                            <w:sz w:val="16"/>
                          </w:rPr>
                        </w:pPr>
                        <w:r>
                          <w:rPr>
                            <w:b/>
                            <w:spacing w:val="-4"/>
                            <w:sz w:val="16"/>
                          </w:rPr>
                          <w:t>Años</w:t>
                        </w:r>
                        <w:r>
                          <w:rPr>
                            <w:b/>
                            <w:sz w:val="16"/>
                          </w:rPr>
                          <w:tab/>
                          <w:t>%</w:t>
                        </w:r>
                        <w:r>
                          <w:rPr>
                            <w:b/>
                            <w:spacing w:val="-7"/>
                            <w:sz w:val="16"/>
                          </w:rPr>
                          <w:t> </w:t>
                        </w:r>
                        <w:r>
                          <w:rPr>
                            <w:b/>
                            <w:spacing w:val="-4"/>
                            <w:sz w:val="16"/>
                          </w:rPr>
                          <w:t>Anual</w:t>
                        </w:r>
                      </w:p>
                    </w:txbxContent>
                  </v:textbox>
                  <w10:wrap type="none"/>
                </v:shape>
                <w10:wrap type="topAndBottom"/>
              </v:group>
            </w:pict>
          </mc:Fallback>
        </mc:AlternateContent>
      </w:r>
    </w:p>
    <w:p>
      <w:pPr>
        <w:pStyle w:val="BodyText"/>
        <w:spacing w:before="3" w:after="1"/>
        <w:rPr>
          <w:sz w:val="16"/>
        </w:rPr>
      </w:pPr>
    </w:p>
    <w:tbl>
      <w:tblPr>
        <w:tblW w:w="0" w:type="auto"/>
        <w:jc w:val="left"/>
        <w:tblInd w:w="9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761"/>
        <w:gridCol w:w="3416"/>
        <w:gridCol w:w="1211"/>
      </w:tblGrid>
      <w:tr>
        <w:trPr>
          <w:trHeight w:val="182" w:hRule="atLeast"/>
        </w:trPr>
        <w:tc>
          <w:tcPr>
            <w:tcW w:w="4761" w:type="dxa"/>
          </w:tcPr>
          <w:p>
            <w:pPr>
              <w:pStyle w:val="TableParagraph"/>
              <w:spacing w:line="162" w:lineRule="exact"/>
              <w:ind w:left="115"/>
              <w:jc w:val="left"/>
              <w:rPr>
                <w:sz w:val="16"/>
              </w:rPr>
            </w:pPr>
            <w:r>
              <w:rPr>
                <w:spacing w:val="-2"/>
                <w:sz w:val="16"/>
              </w:rPr>
              <w:t>Construcciones</w:t>
            </w:r>
          </w:p>
        </w:tc>
        <w:tc>
          <w:tcPr>
            <w:tcW w:w="3416" w:type="dxa"/>
          </w:tcPr>
          <w:p>
            <w:pPr>
              <w:pStyle w:val="TableParagraph"/>
              <w:spacing w:line="162" w:lineRule="exact"/>
              <w:ind w:right="370"/>
              <w:rPr>
                <w:sz w:val="16"/>
              </w:rPr>
            </w:pPr>
            <w:r>
              <w:rPr>
                <w:spacing w:val="-5"/>
                <w:sz w:val="16"/>
              </w:rPr>
              <w:t>33</w:t>
            </w:r>
          </w:p>
        </w:tc>
        <w:tc>
          <w:tcPr>
            <w:tcW w:w="1211" w:type="dxa"/>
          </w:tcPr>
          <w:p>
            <w:pPr>
              <w:pStyle w:val="TableParagraph"/>
              <w:spacing w:line="162" w:lineRule="exact"/>
              <w:ind w:right="290"/>
              <w:rPr>
                <w:sz w:val="16"/>
              </w:rPr>
            </w:pPr>
            <w:r>
              <w:rPr>
                <w:spacing w:val="-5"/>
                <w:sz w:val="16"/>
              </w:rPr>
              <w:t>3%</w:t>
            </w:r>
          </w:p>
        </w:tc>
      </w:tr>
      <w:tr>
        <w:trPr>
          <w:trHeight w:val="184" w:hRule="atLeast"/>
        </w:trPr>
        <w:tc>
          <w:tcPr>
            <w:tcW w:w="4761" w:type="dxa"/>
          </w:tcPr>
          <w:p>
            <w:pPr>
              <w:pStyle w:val="TableParagraph"/>
              <w:spacing w:line="165" w:lineRule="exact"/>
              <w:ind w:left="115"/>
              <w:jc w:val="left"/>
              <w:rPr>
                <w:sz w:val="16"/>
              </w:rPr>
            </w:pPr>
            <w:r>
              <w:rPr>
                <w:spacing w:val="-2"/>
                <w:sz w:val="16"/>
              </w:rPr>
              <w:t>Instalaciones</w:t>
            </w:r>
            <w:r>
              <w:rPr>
                <w:spacing w:val="12"/>
                <w:sz w:val="16"/>
              </w:rPr>
              <w:t> </w:t>
            </w:r>
            <w:r>
              <w:rPr>
                <w:spacing w:val="-2"/>
                <w:sz w:val="16"/>
              </w:rPr>
              <w:t>técnicas</w:t>
            </w:r>
          </w:p>
        </w:tc>
        <w:tc>
          <w:tcPr>
            <w:tcW w:w="3416" w:type="dxa"/>
          </w:tcPr>
          <w:p>
            <w:pPr>
              <w:pStyle w:val="TableParagraph"/>
              <w:spacing w:line="165" w:lineRule="exact"/>
              <w:ind w:right="368"/>
              <w:rPr>
                <w:sz w:val="16"/>
              </w:rPr>
            </w:pPr>
            <w:r>
              <w:rPr>
                <w:spacing w:val="-2"/>
                <w:sz w:val="16"/>
              </w:rPr>
              <w:t>12,5-</w:t>
            </w:r>
            <w:r>
              <w:rPr>
                <w:spacing w:val="-4"/>
                <w:sz w:val="16"/>
              </w:rPr>
              <w:t>8,34</w:t>
            </w:r>
          </w:p>
        </w:tc>
        <w:tc>
          <w:tcPr>
            <w:tcW w:w="1211" w:type="dxa"/>
          </w:tcPr>
          <w:p>
            <w:pPr>
              <w:pStyle w:val="TableParagraph"/>
              <w:spacing w:line="165" w:lineRule="exact"/>
              <w:ind w:right="288"/>
              <w:rPr>
                <w:sz w:val="16"/>
              </w:rPr>
            </w:pPr>
            <w:r>
              <w:rPr>
                <w:spacing w:val="-2"/>
                <w:sz w:val="16"/>
              </w:rPr>
              <w:t>8-</w:t>
            </w:r>
            <w:r>
              <w:rPr>
                <w:spacing w:val="-5"/>
                <w:sz w:val="16"/>
              </w:rPr>
              <w:t>12%</w:t>
            </w:r>
          </w:p>
        </w:tc>
      </w:tr>
      <w:tr>
        <w:trPr>
          <w:trHeight w:val="182" w:hRule="atLeast"/>
        </w:trPr>
        <w:tc>
          <w:tcPr>
            <w:tcW w:w="4761" w:type="dxa"/>
          </w:tcPr>
          <w:p>
            <w:pPr>
              <w:pStyle w:val="TableParagraph"/>
              <w:spacing w:line="162" w:lineRule="exact"/>
              <w:ind w:left="115"/>
              <w:jc w:val="left"/>
              <w:rPr>
                <w:sz w:val="16"/>
              </w:rPr>
            </w:pPr>
            <w:r>
              <w:rPr>
                <w:spacing w:val="-2"/>
                <w:sz w:val="16"/>
              </w:rPr>
              <w:t>Maquinaria</w:t>
            </w:r>
          </w:p>
        </w:tc>
        <w:tc>
          <w:tcPr>
            <w:tcW w:w="3416" w:type="dxa"/>
          </w:tcPr>
          <w:p>
            <w:pPr>
              <w:pStyle w:val="TableParagraph"/>
              <w:spacing w:line="162" w:lineRule="exact"/>
              <w:ind w:right="370"/>
              <w:rPr>
                <w:sz w:val="16"/>
              </w:rPr>
            </w:pPr>
            <w:r>
              <w:rPr>
                <w:spacing w:val="-2"/>
                <w:sz w:val="16"/>
              </w:rPr>
              <w:t>16,66-</w:t>
            </w:r>
            <w:r>
              <w:rPr>
                <w:spacing w:val="-4"/>
                <w:sz w:val="16"/>
              </w:rPr>
              <w:t>5,55</w:t>
            </w:r>
          </w:p>
        </w:tc>
        <w:tc>
          <w:tcPr>
            <w:tcW w:w="1211" w:type="dxa"/>
          </w:tcPr>
          <w:p>
            <w:pPr>
              <w:pStyle w:val="TableParagraph"/>
              <w:spacing w:line="162" w:lineRule="exact"/>
              <w:ind w:right="288"/>
              <w:rPr>
                <w:sz w:val="16"/>
              </w:rPr>
            </w:pPr>
            <w:r>
              <w:rPr>
                <w:spacing w:val="-2"/>
                <w:sz w:val="16"/>
              </w:rPr>
              <w:t>6-</w:t>
            </w:r>
            <w:r>
              <w:rPr>
                <w:spacing w:val="-5"/>
                <w:sz w:val="16"/>
              </w:rPr>
              <w:t>18%</w:t>
            </w:r>
          </w:p>
        </w:tc>
      </w:tr>
      <w:tr>
        <w:trPr>
          <w:trHeight w:val="184" w:hRule="atLeast"/>
        </w:trPr>
        <w:tc>
          <w:tcPr>
            <w:tcW w:w="4761" w:type="dxa"/>
          </w:tcPr>
          <w:p>
            <w:pPr>
              <w:pStyle w:val="TableParagraph"/>
              <w:spacing w:line="165" w:lineRule="exact"/>
              <w:ind w:left="115"/>
              <w:jc w:val="left"/>
              <w:rPr>
                <w:sz w:val="16"/>
              </w:rPr>
            </w:pPr>
            <w:r>
              <w:rPr>
                <w:spacing w:val="-2"/>
                <w:sz w:val="16"/>
              </w:rPr>
              <w:t>Utillaje</w:t>
            </w:r>
          </w:p>
        </w:tc>
        <w:tc>
          <w:tcPr>
            <w:tcW w:w="3416" w:type="dxa"/>
          </w:tcPr>
          <w:p>
            <w:pPr>
              <w:pStyle w:val="TableParagraph"/>
              <w:spacing w:line="165" w:lineRule="exact"/>
              <w:ind w:right="370"/>
              <w:rPr>
                <w:sz w:val="16"/>
              </w:rPr>
            </w:pPr>
            <w:r>
              <w:rPr>
                <w:spacing w:val="-2"/>
                <w:sz w:val="16"/>
              </w:rPr>
              <w:t>10-</w:t>
            </w:r>
            <w:r>
              <w:rPr>
                <w:spacing w:val="-4"/>
                <w:sz w:val="16"/>
              </w:rPr>
              <w:t>3,33</w:t>
            </w:r>
          </w:p>
        </w:tc>
        <w:tc>
          <w:tcPr>
            <w:tcW w:w="1211" w:type="dxa"/>
          </w:tcPr>
          <w:p>
            <w:pPr>
              <w:pStyle w:val="TableParagraph"/>
              <w:spacing w:line="165" w:lineRule="exact"/>
              <w:ind w:right="288"/>
              <w:rPr>
                <w:sz w:val="16"/>
              </w:rPr>
            </w:pPr>
            <w:r>
              <w:rPr>
                <w:spacing w:val="-2"/>
                <w:sz w:val="16"/>
              </w:rPr>
              <w:t>10-</w:t>
            </w:r>
            <w:r>
              <w:rPr>
                <w:spacing w:val="-5"/>
                <w:sz w:val="16"/>
              </w:rPr>
              <w:t>30%</w:t>
            </w:r>
          </w:p>
        </w:tc>
      </w:tr>
      <w:tr>
        <w:trPr>
          <w:trHeight w:val="184" w:hRule="atLeast"/>
        </w:trPr>
        <w:tc>
          <w:tcPr>
            <w:tcW w:w="4761" w:type="dxa"/>
          </w:tcPr>
          <w:p>
            <w:pPr>
              <w:pStyle w:val="TableParagraph"/>
              <w:spacing w:line="165" w:lineRule="exact"/>
              <w:ind w:left="115"/>
              <w:jc w:val="left"/>
              <w:rPr>
                <w:sz w:val="16"/>
              </w:rPr>
            </w:pPr>
            <w:r>
              <w:rPr>
                <w:sz w:val="16"/>
              </w:rPr>
              <w:t>Otras</w:t>
            </w:r>
            <w:r>
              <w:rPr>
                <w:spacing w:val="-5"/>
                <w:sz w:val="16"/>
              </w:rPr>
              <w:t> </w:t>
            </w:r>
            <w:r>
              <w:rPr>
                <w:spacing w:val="-2"/>
                <w:sz w:val="16"/>
              </w:rPr>
              <w:t>instalaciones</w:t>
            </w:r>
          </w:p>
        </w:tc>
        <w:tc>
          <w:tcPr>
            <w:tcW w:w="3416" w:type="dxa"/>
          </w:tcPr>
          <w:p>
            <w:pPr>
              <w:pStyle w:val="TableParagraph"/>
              <w:spacing w:line="165" w:lineRule="exact"/>
              <w:ind w:right="370"/>
              <w:rPr>
                <w:sz w:val="16"/>
              </w:rPr>
            </w:pPr>
            <w:r>
              <w:rPr>
                <w:spacing w:val="-2"/>
                <w:sz w:val="16"/>
              </w:rPr>
              <w:t>16,66-</w:t>
            </w:r>
            <w:r>
              <w:rPr>
                <w:spacing w:val="-4"/>
                <w:sz w:val="16"/>
              </w:rPr>
              <w:t>8,34</w:t>
            </w:r>
          </w:p>
        </w:tc>
        <w:tc>
          <w:tcPr>
            <w:tcW w:w="1211" w:type="dxa"/>
          </w:tcPr>
          <w:p>
            <w:pPr>
              <w:pStyle w:val="TableParagraph"/>
              <w:spacing w:line="165" w:lineRule="exact"/>
              <w:ind w:right="288"/>
              <w:rPr>
                <w:sz w:val="16"/>
              </w:rPr>
            </w:pPr>
            <w:r>
              <w:rPr>
                <w:spacing w:val="-2"/>
                <w:sz w:val="16"/>
              </w:rPr>
              <w:t>6-</w:t>
            </w:r>
            <w:r>
              <w:rPr>
                <w:spacing w:val="-5"/>
                <w:sz w:val="16"/>
              </w:rPr>
              <w:t>12%</w:t>
            </w:r>
          </w:p>
        </w:tc>
      </w:tr>
      <w:tr>
        <w:trPr>
          <w:trHeight w:val="182" w:hRule="atLeast"/>
        </w:trPr>
        <w:tc>
          <w:tcPr>
            <w:tcW w:w="4761" w:type="dxa"/>
          </w:tcPr>
          <w:p>
            <w:pPr>
              <w:pStyle w:val="TableParagraph"/>
              <w:spacing w:line="162" w:lineRule="exact"/>
              <w:ind w:left="115"/>
              <w:jc w:val="left"/>
              <w:rPr>
                <w:sz w:val="16"/>
              </w:rPr>
            </w:pPr>
            <w:r>
              <w:rPr>
                <w:spacing w:val="-2"/>
                <w:sz w:val="16"/>
              </w:rPr>
              <w:t>Mobiliario</w:t>
            </w:r>
          </w:p>
        </w:tc>
        <w:tc>
          <w:tcPr>
            <w:tcW w:w="3416" w:type="dxa"/>
          </w:tcPr>
          <w:p>
            <w:pPr>
              <w:pStyle w:val="TableParagraph"/>
              <w:spacing w:line="162" w:lineRule="exact"/>
              <w:ind w:right="370"/>
              <w:rPr>
                <w:sz w:val="16"/>
              </w:rPr>
            </w:pPr>
            <w:r>
              <w:rPr>
                <w:spacing w:val="-2"/>
                <w:sz w:val="16"/>
              </w:rPr>
              <w:t>20-</w:t>
            </w:r>
            <w:r>
              <w:rPr>
                <w:spacing w:val="-7"/>
                <w:sz w:val="16"/>
              </w:rPr>
              <w:t>10</w:t>
            </w:r>
          </w:p>
        </w:tc>
        <w:tc>
          <w:tcPr>
            <w:tcW w:w="1211" w:type="dxa"/>
          </w:tcPr>
          <w:p>
            <w:pPr>
              <w:pStyle w:val="TableParagraph"/>
              <w:spacing w:line="162" w:lineRule="exact"/>
              <w:ind w:right="288"/>
              <w:rPr>
                <w:sz w:val="16"/>
              </w:rPr>
            </w:pPr>
            <w:r>
              <w:rPr>
                <w:spacing w:val="-2"/>
                <w:sz w:val="16"/>
              </w:rPr>
              <w:t>5-</w:t>
            </w:r>
            <w:r>
              <w:rPr>
                <w:spacing w:val="-5"/>
                <w:sz w:val="16"/>
              </w:rPr>
              <w:t>10%</w:t>
            </w:r>
          </w:p>
        </w:tc>
      </w:tr>
      <w:tr>
        <w:trPr>
          <w:trHeight w:val="184" w:hRule="atLeast"/>
        </w:trPr>
        <w:tc>
          <w:tcPr>
            <w:tcW w:w="4761" w:type="dxa"/>
          </w:tcPr>
          <w:p>
            <w:pPr>
              <w:pStyle w:val="TableParagraph"/>
              <w:spacing w:line="165" w:lineRule="exact"/>
              <w:ind w:left="115"/>
              <w:jc w:val="left"/>
              <w:rPr>
                <w:sz w:val="16"/>
              </w:rPr>
            </w:pPr>
            <w:r>
              <w:rPr>
                <w:sz w:val="16"/>
              </w:rPr>
              <w:t>Equipos</w:t>
            </w:r>
            <w:r>
              <w:rPr>
                <w:spacing w:val="-6"/>
                <w:sz w:val="16"/>
              </w:rPr>
              <w:t> </w:t>
            </w:r>
            <w:r>
              <w:rPr>
                <w:sz w:val="16"/>
              </w:rPr>
              <w:t>procesos de</w:t>
            </w:r>
            <w:r>
              <w:rPr>
                <w:spacing w:val="-6"/>
                <w:sz w:val="16"/>
              </w:rPr>
              <w:t> </w:t>
            </w:r>
            <w:r>
              <w:rPr>
                <w:spacing w:val="-2"/>
                <w:sz w:val="16"/>
              </w:rPr>
              <w:t>información</w:t>
            </w:r>
          </w:p>
        </w:tc>
        <w:tc>
          <w:tcPr>
            <w:tcW w:w="3416" w:type="dxa"/>
          </w:tcPr>
          <w:p>
            <w:pPr>
              <w:pStyle w:val="TableParagraph"/>
              <w:spacing w:line="165" w:lineRule="exact"/>
              <w:ind w:right="368"/>
              <w:rPr>
                <w:sz w:val="16"/>
              </w:rPr>
            </w:pPr>
            <w:r>
              <w:rPr>
                <w:spacing w:val="-2"/>
                <w:sz w:val="16"/>
              </w:rPr>
              <w:t>6,66-</w:t>
            </w:r>
            <w:r>
              <w:rPr>
                <w:spacing w:val="-10"/>
                <w:sz w:val="16"/>
              </w:rPr>
              <w:t>4</w:t>
            </w:r>
          </w:p>
        </w:tc>
        <w:tc>
          <w:tcPr>
            <w:tcW w:w="1211" w:type="dxa"/>
          </w:tcPr>
          <w:p>
            <w:pPr>
              <w:pStyle w:val="TableParagraph"/>
              <w:spacing w:line="165" w:lineRule="exact"/>
              <w:ind w:right="288"/>
              <w:rPr>
                <w:sz w:val="16"/>
              </w:rPr>
            </w:pPr>
            <w:r>
              <w:rPr>
                <w:spacing w:val="-2"/>
                <w:sz w:val="16"/>
              </w:rPr>
              <w:t>15-</w:t>
            </w:r>
            <w:r>
              <w:rPr>
                <w:spacing w:val="-5"/>
                <w:sz w:val="16"/>
              </w:rPr>
              <w:t>25%</w:t>
            </w:r>
          </w:p>
        </w:tc>
      </w:tr>
      <w:tr>
        <w:trPr>
          <w:trHeight w:val="184" w:hRule="atLeast"/>
        </w:trPr>
        <w:tc>
          <w:tcPr>
            <w:tcW w:w="4761" w:type="dxa"/>
          </w:tcPr>
          <w:p>
            <w:pPr>
              <w:pStyle w:val="TableParagraph"/>
              <w:spacing w:line="165" w:lineRule="exact"/>
              <w:ind w:left="115"/>
              <w:jc w:val="left"/>
              <w:rPr>
                <w:sz w:val="16"/>
              </w:rPr>
            </w:pPr>
            <w:r>
              <w:rPr>
                <w:sz w:val="16"/>
              </w:rPr>
              <w:t>Elementos</w:t>
            </w:r>
            <w:r>
              <w:rPr>
                <w:spacing w:val="-4"/>
                <w:sz w:val="16"/>
              </w:rPr>
              <w:t> </w:t>
            </w:r>
            <w:r>
              <w:rPr>
                <w:sz w:val="16"/>
              </w:rPr>
              <w:t>de</w:t>
            </w:r>
            <w:r>
              <w:rPr>
                <w:spacing w:val="-8"/>
                <w:sz w:val="16"/>
              </w:rPr>
              <w:t> </w:t>
            </w:r>
            <w:r>
              <w:rPr>
                <w:spacing w:val="-2"/>
                <w:sz w:val="16"/>
              </w:rPr>
              <w:t>transporte</w:t>
            </w:r>
          </w:p>
        </w:tc>
        <w:tc>
          <w:tcPr>
            <w:tcW w:w="3416" w:type="dxa"/>
          </w:tcPr>
          <w:p>
            <w:pPr>
              <w:pStyle w:val="TableParagraph"/>
              <w:spacing w:line="165" w:lineRule="exact"/>
              <w:ind w:right="368"/>
              <w:rPr>
                <w:sz w:val="16"/>
              </w:rPr>
            </w:pPr>
            <w:r>
              <w:rPr>
                <w:spacing w:val="-2"/>
                <w:sz w:val="16"/>
              </w:rPr>
              <w:t>8,34-</w:t>
            </w:r>
            <w:r>
              <w:rPr>
                <w:spacing w:val="-4"/>
                <w:sz w:val="16"/>
              </w:rPr>
              <w:t>6,25</w:t>
            </w:r>
          </w:p>
        </w:tc>
        <w:tc>
          <w:tcPr>
            <w:tcW w:w="1211" w:type="dxa"/>
          </w:tcPr>
          <w:p>
            <w:pPr>
              <w:pStyle w:val="TableParagraph"/>
              <w:spacing w:line="165" w:lineRule="exact"/>
              <w:ind w:right="288"/>
              <w:rPr>
                <w:sz w:val="16"/>
              </w:rPr>
            </w:pPr>
            <w:r>
              <w:rPr>
                <w:spacing w:val="-2"/>
                <w:sz w:val="16"/>
              </w:rPr>
              <w:t>12-</w:t>
            </w:r>
            <w:r>
              <w:rPr>
                <w:spacing w:val="-5"/>
                <w:sz w:val="16"/>
              </w:rPr>
              <w:t>16%</w:t>
            </w:r>
          </w:p>
        </w:tc>
      </w:tr>
      <w:tr>
        <w:trPr>
          <w:trHeight w:val="184" w:hRule="atLeast"/>
        </w:trPr>
        <w:tc>
          <w:tcPr>
            <w:tcW w:w="4761" w:type="dxa"/>
            <w:tcBorders>
              <w:bottom w:val="single" w:sz="4" w:space="0" w:color="000000"/>
            </w:tcBorders>
          </w:tcPr>
          <w:p>
            <w:pPr>
              <w:pStyle w:val="TableParagraph"/>
              <w:spacing w:line="164" w:lineRule="exact"/>
              <w:ind w:left="115"/>
              <w:jc w:val="left"/>
              <w:rPr>
                <w:sz w:val="16"/>
              </w:rPr>
            </w:pPr>
            <w:r>
              <w:rPr>
                <w:sz w:val="16"/>
              </w:rPr>
              <w:t>Otro</w:t>
            </w:r>
            <w:r>
              <w:rPr>
                <w:spacing w:val="-9"/>
                <w:sz w:val="16"/>
              </w:rPr>
              <w:t> </w:t>
            </w:r>
            <w:r>
              <w:rPr>
                <w:sz w:val="16"/>
              </w:rPr>
              <w:t>inmovilizado</w:t>
            </w:r>
            <w:r>
              <w:rPr>
                <w:spacing w:val="-8"/>
                <w:sz w:val="16"/>
              </w:rPr>
              <w:t> </w:t>
            </w:r>
            <w:r>
              <w:rPr>
                <w:spacing w:val="-2"/>
                <w:sz w:val="16"/>
              </w:rPr>
              <w:t>material</w:t>
            </w:r>
          </w:p>
        </w:tc>
        <w:tc>
          <w:tcPr>
            <w:tcW w:w="3416" w:type="dxa"/>
            <w:tcBorders>
              <w:bottom w:val="single" w:sz="4" w:space="0" w:color="000000"/>
            </w:tcBorders>
          </w:tcPr>
          <w:p>
            <w:pPr>
              <w:pStyle w:val="TableParagraph"/>
              <w:spacing w:line="164" w:lineRule="exact"/>
              <w:ind w:right="368"/>
              <w:rPr>
                <w:sz w:val="16"/>
              </w:rPr>
            </w:pPr>
            <w:r>
              <w:rPr>
                <w:spacing w:val="-2"/>
                <w:sz w:val="16"/>
              </w:rPr>
              <w:t>20-</w:t>
            </w:r>
            <w:r>
              <w:rPr>
                <w:spacing w:val="-10"/>
                <w:sz w:val="16"/>
              </w:rPr>
              <w:t>5</w:t>
            </w:r>
          </w:p>
        </w:tc>
        <w:tc>
          <w:tcPr>
            <w:tcW w:w="1211" w:type="dxa"/>
            <w:tcBorders>
              <w:bottom w:val="single" w:sz="4" w:space="0" w:color="000000"/>
            </w:tcBorders>
          </w:tcPr>
          <w:p>
            <w:pPr>
              <w:pStyle w:val="TableParagraph"/>
              <w:spacing w:line="164" w:lineRule="exact"/>
              <w:ind w:right="288"/>
              <w:rPr>
                <w:sz w:val="16"/>
              </w:rPr>
            </w:pPr>
            <w:r>
              <w:rPr>
                <w:spacing w:val="-2"/>
                <w:sz w:val="16"/>
              </w:rPr>
              <w:t>5-</w:t>
            </w:r>
            <w:r>
              <w:rPr>
                <w:spacing w:val="-5"/>
                <w:sz w:val="16"/>
              </w:rPr>
              <w:t>20%</w:t>
            </w:r>
          </w:p>
        </w:tc>
      </w:tr>
    </w:tbl>
    <w:p>
      <w:pPr>
        <w:pStyle w:val="BodyText"/>
        <w:spacing w:before="9"/>
      </w:pPr>
    </w:p>
    <w:p>
      <w:pPr>
        <w:pStyle w:val="BodyText"/>
        <w:spacing w:before="1"/>
        <w:ind w:left="850" w:right="407"/>
        <w:jc w:val="both"/>
      </w:pPr>
      <w:r>
        <w:rPr/>
        <w:t>En cada cierre de ejercicio, la Sociedad revisa los valores residuales, las vidas útiles y los métodos de amortización del inmovilizado intangible, material e inversiones inmobiliarias y, si procede, se ajustan de forma prospectiva.</w:t>
      </w:r>
    </w:p>
    <w:p>
      <w:pPr>
        <w:pStyle w:val="BodyText"/>
        <w:spacing w:before="11"/>
      </w:pPr>
    </w:p>
    <w:p>
      <w:pPr>
        <w:pStyle w:val="Heading4"/>
        <w:numPr>
          <w:ilvl w:val="1"/>
          <w:numId w:val="7"/>
        </w:numPr>
        <w:tabs>
          <w:tab w:pos="1569" w:val="left" w:leader="none"/>
        </w:tabs>
        <w:spacing w:line="240" w:lineRule="auto" w:before="0" w:after="0"/>
        <w:ind w:left="1569" w:right="0" w:hanging="719"/>
        <w:jc w:val="left"/>
      </w:pPr>
      <w:r>
        <w:rPr>
          <w:spacing w:val="-2"/>
        </w:rPr>
        <w:t>Inversiones</w:t>
      </w:r>
      <w:r>
        <w:rPr>
          <w:spacing w:val="6"/>
        </w:rPr>
        <w:t> </w:t>
      </w:r>
      <w:r>
        <w:rPr>
          <w:spacing w:val="-2"/>
        </w:rPr>
        <w:t>inmobiliarias</w:t>
      </w:r>
    </w:p>
    <w:p>
      <w:pPr>
        <w:pStyle w:val="BodyText"/>
        <w:rPr>
          <w:b/>
        </w:rPr>
      </w:pPr>
    </w:p>
    <w:p>
      <w:pPr>
        <w:pStyle w:val="BodyText"/>
        <w:spacing w:before="1"/>
        <w:ind w:left="850" w:right="415"/>
        <w:jc w:val="both"/>
      </w:pPr>
      <w:r>
        <w:rPr/>
        <w:t>La</w:t>
      </w:r>
      <w:r>
        <w:rPr>
          <w:spacing w:val="-4"/>
        </w:rPr>
        <w:t> </w:t>
      </w:r>
      <w:r>
        <w:rPr/>
        <w:t>Sociedad</w:t>
      </w:r>
      <w:r>
        <w:rPr>
          <w:spacing w:val="-1"/>
        </w:rPr>
        <w:t> </w:t>
      </w:r>
      <w:r>
        <w:rPr/>
        <w:t>clasifica</w:t>
      </w:r>
      <w:r>
        <w:rPr>
          <w:spacing w:val="-4"/>
        </w:rPr>
        <w:t> </w:t>
      </w:r>
      <w:r>
        <w:rPr/>
        <w:t>como</w:t>
      </w:r>
      <w:r>
        <w:rPr>
          <w:spacing w:val="-1"/>
        </w:rPr>
        <w:t> </w:t>
      </w:r>
      <w:r>
        <w:rPr/>
        <w:t>inversiones</w:t>
      </w:r>
      <w:r>
        <w:rPr>
          <w:spacing w:val="-1"/>
        </w:rPr>
        <w:t> </w:t>
      </w:r>
      <w:r>
        <w:rPr/>
        <w:t>inmobiliarias</w:t>
      </w:r>
      <w:r>
        <w:rPr>
          <w:spacing w:val="-1"/>
        </w:rPr>
        <w:t> </w:t>
      </w:r>
      <w:r>
        <w:rPr/>
        <w:t>aquellos</w:t>
      </w:r>
      <w:r>
        <w:rPr>
          <w:spacing w:val="-1"/>
        </w:rPr>
        <w:t> </w:t>
      </w:r>
      <w:r>
        <w:rPr/>
        <w:t>activos</w:t>
      </w:r>
      <w:r>
        <w:rPr>
          <w:spacing w:val="-1"/>
        </w:rPr>
        <w:t> </w:t>
      </w:r>
      <w:r>
        <w:rPr/>
        <w:t>no</w:t>
      </w:r>
      <w:r>
        <w:rPr>
          <w:spacing w:val="-5"/>
        </w:rPr>
        <w:t> </w:t>
      </w:r>
      <w:r>
        <w:rPr/>
        <w:t>corrientes</w:t>
      </w:r>
      <w:r>
        <w:rPr>
          <w:spacing w:val="-1"/>
        </w:rPr>
        <w:t> </w:t>
      </w:r>
      <w:r>
        <w:rPr/>
        <w:t>que</w:t>
      </w:r>
      <w:r>
        <w:rPr>
          <w:spacing w:val="-1"/>
        </w:rPr>
        <w:t> </w:t>
      </w:r>
      <w:r>
        <w:rPr/>
        <w:t>sean</w:t>
      </w:r>
      <w:r>
        <w:rPr>
          <w:spacing w:val="-1"/>
        </w:rPr>
        <w:t> </w:t>
      </w:r>
      <w:r>
        <w:rPr/>
        <w:t>inmuebles</w:t>
      </w:r>
      <w:r>
        <w:rPr>
          <w:spacing w:val="-1"/>
        </w:rPr>
        <w:t> </w:t>
      </w:r>
      <w:r>
        <w:rPr/>
        <w:t>y que</w:t>
      </w:r>
      <w:r>
        <w:rPr>
          <w:spacing w:val="-13"/>
        </w:rPr>
        <w:t> </w:t>
      </w:r>
      <w:r>
        <w:rPr/>
        <w:t>posee</w:t>
      </w:r>
      <w:r>
        <w:rPr>
          <w:spacing w:val="-11"/>
        </w:rPr>
        <w:t> </w:t>
      </w:r>
      <w:r>
        <w:rPr/>
        <w:t>para</w:t>
      </w:r>
      <w:r>
        <w:rPr>
          <w:spacing w:val="-11"/>
        </w:rPr>
        <w:t> </w:t>
      </w:r>
      <w:r>
        <w:rPr/>
        <w:t>obtener</w:t>
      </w:r>
      <w:r>
        <w:rPr>
          <w:spacing w:val="-11"/>
        </w:rPr>
        <w:t> </w:t>
      </w:r>
      <w:r>
        <w:rPr/>
        <w:t>rentas,</w:t>
      </w:r>
      <w:r>
        <w:rPr>
          <w:spacing w:val="-8"/>
        </w:rPr>
        <w:t> </w:t>
      </w:r>
      <w:r>
        <w:rPr/>
        <w:t>plusvalías</w:t>
      </w:r>
      <w:r>
        <w:rPr>
          <w:spacing w:val="-11"/>
        </w:rPr>
        <w:t> </w:t>
      </w:r>
      <w:r>
        <w:rPr/>
        <w:t>o</w:t>
      </w:r>
      <w:r>
        <w:rPr>
          <w:spacing w:val="-13"/>
        </w:rPr>
        <w:t> </w:t>
      </w:r>
      <w:r>
        <w:rPr/>
        <w:t>ambas,</w:t>
      </w:r>
      <w:r>
        <w:rPr>
          <w:spacing w:val="-9"/>
        </w:rPr>
        <w:t> </w:t>
      </w:r>
      <w:r>
        <w:rPr/>
        <w:t>en</w:t>
      </w:r>
      <w:r>
        <w:rPr>
          <w:spacing w:val="-13"/>
        </w:rPr>
        <w:t> </w:t>
      </w:r>
      <w:r>
        <w:rPr/>
        <w:t>lugar</w:t>
      </w:r>
      <w:r>
        <w:rPr>
          <w:spacing w:val="-11"/>
        </w:rPr>
        <w:t> </w:t>
      </w:r>
      <w:r>
        <w:rPr/>
        <w:t>de</w:t>
      </w:r>
      <w:r>
        <w:rPr>
          <w:spacing w:val="-13"/>
        </w:rPr>
        <w:t> </w:t>
      </w:r>
      <w:r>
        <w:rPr/>
        <w:t>para</w:t>
      </w:r>
      <w:r>
        <w:rPr>
          <w:spacing w:val="-11"/>
        </w:rPr>
        <w:t> </w:t>
      </w:r>
      <w:r>
        <w:rPr/>
        <w:t>su</w:t>
      </w:r>
      <w:r>
        <w:rPr>
          <w:spacing w:val="-11"/>
        </w:rPr>
        <w:t> </w:t>
      </w:r>
      <w:r>
        <w:rPr/>
        <w:t>uso</w:t>
      </w:r>
      <w:r>
        <w:rPr>
          <w:spacing w:val="-11"/>
        </w:rPr>
        <w:t> </w:t>
      </w:r>
      <w:r>
        <w:rPr/>
        <w:t>en</w:t>
      </w:r>
      <w:r>
        <w:rPr>
          <w:spacing w:val="-13"/>
        </w:rPr>
        <w:t> </w:t>
      </w:r>
      <w:r>
        <w:rPr/>
        <w:t>la</w:t>
      </w:r>
      <w:r>
        <w:rPr>
          <w:spacing w:val="-13"/>
        </w:rPr>
        <w:t> </w:t>
      </w:r>
      <w:r>
        <w:rPr/>
        <w:t>producción</w:t>
      </w:r>
      <w:r>
        <w:rPr>
          <w:spacing w:val="-11"/>
        </w:rPr>
        <w:t> </w:t>
      </w:r>
      <w:r>
        <w:rPr/>
        <w:t>o</w:t>
      </w:r>
      <w:r>
        <w:rPr>
          <w:spacing w:val="-13"/>
        </w:rPr>
        <w:t> </w:t>
      </w:r>
      <w:r>
        <w:rPr/>
        <w:t>suministros de bienes o servicios, o bien para fines administrativos.</w:t>
      </w:r>
    </w:p>
    <w:p>
      <w:pPr>
        <w:pStyle w:val="BodyText"/>
        <w:spacing w:line="276" w:lineRule="auto" w:before="1"/>
        <w:ind w:left="850" w:right="407"/>
        <w:jc w:val="both"/>
      </w:pPr>
      <w:r>
        <w:rPr/>
        <w:t>La amortización de las inversiones inmobiliarias se realiza de forma lineal, en función de la vida útil estimada en 50 años.</w:t>
      </w:r>
    </w:p>
    <w:p>
      <w:pPr>
        <w:pStyle w:val="BodyText"/>
        <w:spacing w:after="0" w:line="276" w:lineRule="auto"/>
        <w:jc w:val="both"/>
        <w:sectPr>
          <w:pgSz w:w="11910" w:h="16840"/>
          <w:pgMar w:header="1137" w:footer="916" w:top="1760" w:bottom="1160" w:left="566" w:right="708"/>
        </w:sectPr>
      </w:pPr>
    </w:p>
    <w:p>
      <w:pPr>
        <w:pStyle w:val="BodyText"/>
      </w:pP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Deterioro</w:t>
      </w:r>
      <w:r>
        <w:rPr>
          <w:spacing w:val="-7"/>
        </w:rPr>
        <w:t> </w:t>
      </w:r>
      <w:r>
        <w:rPr/>
        <w:t>del</w:t>
      </w:r>
      <w:r>
        <w:rPr>
          <w:spacing w:val="-3"/>
        </w:rPr>
        <w:t> </w:t>
      </w:r>
      <w:r>
        <w:rPr/>
        <w:t>valor</w:t>
      </w:r>
      <w:r>
        <w:rPr>
          <w:spacing w:val="-8"/>
        </w:rPr>
        <w:t> </w:t>
      </w:r>
      <w:r>
        <w:rPr/>
        <w:t>de</w:t>
      </w:r>
      <w:r>
        <w:rPr>
          <w:spacing w:val="-6"/>
        </w:rPr>
        <w:t> </w:t>
      </w:r>
      <w:r>
        <w:rPr/>
        <w:t>los</w:t>
      </w:r>
      <w:r>
        <w:rPr>
          <w:spacing w:val="-4"/>
        </w:rPr>
        <w:t> </w:t>
      </w:r>
      <w:r>
        <w:rPr/>
        <w:t>activos</w:t>
      </w:r>
      <w:r>
        <w:rPr>
          <w:spacing w:val="-7"/>
        </w:rPr>
        <w:t> </w:t>
      </w:r>
      <w:r>
        <w:rPr/>
        <w:t>no</w:t>
      </w:r>
      <w:r>
        <w:rPr>
          <w:spacing w:val="-3"/>
        </w:rPr>
        <w:t> </w:t>
      </w:r>
      <w:r>
        <w:rPr>
          <w:spacing w:val="-2"/>
        </w:rPr>
        <w:t>financieros</w:t>
      </w:r>
    </w:p>
    <w:p>
      <w:pPr>
        <w:pStyle w:val="BodyText"/>
        <w:spacing w:before="11"/>
        <w:rPr>
          <w:b/>
        </w:rPr>
      </w:pPr>
    </w:p>
    <w:p>
      <w:pPr>
        <w:pStyle w:val="BodyText"/>
        <w:ind w:left="850" w:right="415"/>
        <w:jc w:val="both"/>
      </w:pPr>
      <w:r>
        <w:rPr/>
        <w:t>Al menos al cierre del ejercicio, la Sociedad evalúa si existen indicios de que algún activo no corriente o, en</w:t>
      </w:r>
      <w:r>
        <w:rPr>
          <w:spacing w:val="-4"/>
        </w:rPr>
        <w:t> </w:t>
      </w:r>
      <w:r>
        <w:rPr/>
        <w:t>su</w:t>
      </w:r>
      <w:r>
        <w:rPr>
          <w:spacing w:val="-1"/>
        </w:rPr>
        <w:t> </w:t>
      </w:r>
      <w:r>
        <w:rPr/>
        <w:t>caso,</w:t>
      </w:r>
      <w:r>
        <w:rPr>
          <w:spacing w:val="-1"/>
        </w:rPr>
        <w:t> </w:t>
      </w:r>
      <w:r>
        <w:rPr/>
        <w:t>alguna</w:t>
      </w:r>
      <w:r>
        <w:rPr>
          <w:spacing w:val="-1"/>
        </w:rPr>
        <w:t> </w:t>
      </w:r>
      <w:r>
        <w:rPr/>
        <w:t>unidad</w:t>
      </w:r>
      <w:r>
        <w:rPr>
          <w:spacing w:val="-1"/>
        </w:rPr>
        <w:t> </w:t>
      </w:r>
      <w:r>
        <w:rPr/>
        <w:t>generadora</w:t>
      </w:r>
      <w:r>
        <w:rPr>
          <w:spacing w:val="-1"/>
        </w:rPr>
        <w:t> </w:t>
      </w:r>
      <w:r>
        <w:rPr/>
        <w:t>de efectivo</w:t>
      </w:r>
      <w:r>
        <w:rPr>
          <w:spacing w:val="-4"/>
        </w:rPr>
        <w:t> </w:t>
      </w:r>
      <w:r>
        <w:rPr/>
        <w:t>pueda</w:t>
      </w:r>
      <w:r>
        <w:rPr>
          <w:spacing w:val="-4"/>
        </w:rPr>
        <w:t> </w:t>
      </w:r>
      <w:r>
        <w:rPr/>
        <w:t>estar</w:t>
      </w:r>
      <w:r>
        <w:rPr>
          <w:spacing w:val="-1"/>
        </w:rPr>
        <w:t> </w:t>
      </w:r>
      <w:r>
        <w:rPr/>
        <w:t>deteriorado. Si</w:t>
      </w:r>
      <w:r>
        <w:rPr>
          <w:spacing w:val="-1"/>
        </w:rPr>
        <w:t> </w:t>
      </w:r>
      <w:r>
        <w:rPr/>
        <w:t>existen</w:t>
      </w:r>
      <w:r>
        <w:rPr>
          <w:spacing w:val="-1"/>
        </w:rPr>
        <w:t> </w:t>
      </w:r>
      <w:r>
        <w:rPr/>
        <w:t>indicios</w:t>
      </w:r>
      <w:r>
        <w:rPr>
          <w:spacing w:val="-1"/>
        </w:rPr>
        <w:t> </w:t>
      </w:r>
      <w:r>
        <w:rPr/>
        <w:t>se</w:t>
      </w:r>
      <w:r>
        <w:rPr>
          <w:spacing w:val="-1"/>
        </w:rPr>
        <w:t> </w:t>
      </w:r>
      <w:r>
        <w:rPr/>
        <w:t>estiman sus importes recuperables.</w:t>
      </w:r>
    </w:p>
    <w:p>
      <w:pPr>
        <w:pStyle w:val="BodyText"/>
        <w:spacing w:before="203"/>
        <w:ind w:left="850" w:right="405"/>
        <w:jc w:val="both"/>
      </w:pPr>
      <w:r>
        <w:rPr/>
        <w:t>El importe recuperable es el mayor entre el valor razonable menos los costes de venta y el valor en uso. Cuando el valor contable es mayor que el importe recuperable se produce una pérdida por deterioro. El valor en uso es el valor actual de los flujos de efectivo futuros esperados, utilizando tipos de interés de mercado sin riesgo, ajustados por los riesgos específicos asociados al activo. Para aquellos activos que no</w:t>
      </w:r>
      <w:r>
        <w:rPr>
          <w:spacing w:val="-11"/>
        </w:rPr>
        <w:t> </w:t>
      </w:r>
      <w:r>
        <w:rPr/>
        <w:t>generan</w:t>
      </w:r>
      <w:r>
        <w:rPr>
          <w:spacing w:val="-10"/>
        </w:rPr>
        <w:t> </w:t>
      </w:r>
      <w:r>
        <w:rPr/>
        <w:t>flujos</w:t>
      </w:r>
      <w:r>
        <w:rPr>
          <w:spacing w:val="-10"/>
        </w:rPr>
        <w:t> </w:t>
      </w:r>
      <w:r>
        <w:rPr/>
        <w:t>de</w:t>
      </w:r>
      <w:r>
        <w:rPr>
          <w:spacing w:val="-11"/>
        </w:rPr>
        <w:t> </w:t>
      </w:r>
      <w:r>
        <w:rPr/>
        <w:t>efectivo,</w:t>
      </w:r>
      <w:r>
        <w:rPr>
          <w:spacing w:val="-7"/>
        </w:rPr>
        <w:t> </w:t>
      </w:r>
      <w:r>
        <w:rPr/>
        <w:t>en</w:t>
      </w:r>
      <w:r>
        <w:rPr>
          <w:spacing w:val="-11"/>
        </w:rPr>
        <w:t> </w:t>
      </w:r>
      <w:r>
        <w:rPr/>
        <w:t>buena</w:t>
      </w:r>
      <w:r>
        <w:rPr>
          <w:spacing w:val="-11"/>
        </w:rPr>
        <w:t> </w:t>
      </w:r>
      <w:r>
        <w:rPr/>
        <w:t>medida,</w:t>
      </w:r>
      <w:r>
        <w:rPr>
          <w:spacing w:val="-7"/>
        </w:rPr>
        <w:t> </w:t>
      </w:r>
      <w:r>
        <w:rPr/>
        <w:t>independientes</w:t>
      </w:r>
      <w:r>
        <w:rPr>
          <w:spacing w:val="-10"/>
        </w:rPr>
        <w:t> </w:t>
      </w:r>
      <w:r>
        <w:rPr/>
        <w:t>de</w:t>
      </w:r>
      <w:r>
        <w:rPr>
          <w:spacing w:val="-11"/>
        </w:rPr>
        <w:t> </w:t>
      </w:r>
      <w:r>
        <w:rPr/>
        <w:t>los</w:t>
      </w:r>
      <w:r>
        <w:rPr>
          <w:spacing w:val="-10"/>
        </w:rPr>
        <w:t> </w:t>
      </w:r>
      <w:r>
        <w:rPr/>
        <w:t>derivados</w:t>
      </w:r>
      <w:r>
        <w:rPr>
          <w:spacing w:val="-10"/>
        </w:rPr>
        <w:t> </w:t>
      </w:r>
      <w:r>
        <w:rPr/>
        <w:t>de</w:t>
      </w:r>
      <w:r>
        <w:rPr>
          <w:spacing w:val="-5"/>
        </w:rPr>
        <w:t> </w:t>
      </w:r>
      <w:r>
        <w:rPr/>
        <w:t>otros</w:t>
      </w:r>
      <w:r>
        <w:rPr>
          <w:spacing w:val="-10"/>
        </w:rPr>
        <w:t> </w:t>
      </w:r>
      <w:r>
        <w:rPr/>
        <w:t>activos</w:t>
      </w:r>
      <w:r>
        <w:rPr>
          <w:spacing w:val="-8"/>
        </w:rPr>
        <w:t> </w:t>
      </w:r>
      <w:r>
        <w:rPr/>
        <w:t>o</w:t>
      </w:r>
      <w:r>
        <w:rPr>
          <w:spacing w:val="-11"/>
        </w:rPr>
        <w:t> </w:t>
      </w:r>
      <w:r>
        <w:rPr/>
        <w:t>grupos de activos, el importe recuperable se determina para las unidades generadoras de efectivo a las que pertenecen</w:t>
      </w:r>
      <w:r>
        <w:rPr>
          <w:spacing w:val="-3"/>
        </w:rPr>
        <w:t> </w:t>
      </w:r>
      <w:r>
        <w:rPr/>
        <w:t>dichos activos, entendiendo por dichas unidades generadoras de</w:t>
      </w:r>
      <w:r>
        <w:rPr>
          <w:spacing w:val="-4"/>
        </w:rPr>
        <w:t> </w:t>
      </w:r>
      <w:r>
        <w:rPr/>
        <w:t>efectivo el</w:t>
      </w:r>
      <w:r>
        <w:rPr>
          <w:spacing w:val="-4"/>
        </w:rPr>
        <w:t> </w:t>
      </w:r>
      <w:r>
        <w:rPr/>
        <w:t>grupo mínimo de elementos que generan flujos de efectivo, en buena medida, independientes de los derivados de otros activos o grupos de activos.</w:t>
      </w:r>
    </w:p>
    <w:p>
      <w:pPr>
        <w:pStyle w:val="BodyText"/>
        <w:spacing w:before="229"/>
        <w:ind w:left="850" w:right="407"/>
        <w:jc w:val="both"/>
      </w:pPr>
      <w:r>
        <w:rPr/>
        <w:t>Las correcciones valorativas por deterioro y su reversión se contabilizan en la cuenta de pérdidas y ganancias. Las correcciones valorativas por deterioro se revierten cuando las circunstancias que las motivaron dejan de existir, excepto las correspondientes a los fondos de comercio. La reversión del deterioro tiene como límite el valor contable del activo que figuraría si no se hubiera reconocido previamente el correspondiente deterioro del valor.</w:t>
      </w:r>
    </w:p>
    <w:p>
      <w:pPr>
        <w:pStyle w:val="BodyText"/>
        <w:spacing w:before="7"/>
      </w:pPr>
    </w:p>
    <w:p>
      <w:pPr>
        <w:pStyle w:val="Heading4"/>
        <w:numPr>
          <w:ilvl w:val="1"/>
          <w:numId w:val="7"/>
        </w:numPr>
        <w:tabs>
          <w:tab w:pos="1569" w:val="left" w:leader="none"/>
        </w:tabs>
        <w:spacing w:line="240" w:lineRule="auto" w:before="0" w:after="0"/>
        <w:ind w:left="1569" w:right="0" w:hanging="719"/>
        <w:jc w:val="left"/>
      </w:pPr>
      <w:r>
        <w:rPr>
          <w:spacing w:val="-2"/>
        </w:rPr>
        <w:t>Arrendamientos</w:t>
      </w:r>
    </w:p>
    <w:p>
      <w:pPr>
        <w:pStyle w:val="BodyText"/>
        <w:spacing w:before="11"/>
        <w:rPr>
          <w:b/>
        </w:rPr>
      </w:pPr>
    </w:p>
    <w:p>
      <w:pPr>
        <w:pStyle w:val="BodyText"/>
        <w:ind w:left="850" w:right="406"/>
        <w:jc w:val="both"/>
      </w:pPr>
      <w:r>
        <w:rPr/>
        <w:t>Los contratos se califican como arrendamientos financieros cuando de sus condiciones económicas se deduce que se transfieren al arrendatario sustancialmente todos los riesgos y beneficios inherentes a la propiedad</w:t>
      </w:r>
      <w:r>
        <w:rPr>
          <w:spacing w:val="-14"/>
        </w:rPr>
        <w:t> </w:t>
      </w:r>
      <w:r>
        <w:rPr/>
        <w:t>del</w:t>
      </w:r>
      <w:r>
        <w:rPr>
          <w:spacing w:val="-14"/>
        </w:rPr>
        <w:t> </w:t>
      </w:r>
      <w:r>
        <w:rPr/>
        <w:t>activo</w:t>
      </w:r>
      <w:r>
        <w:rPr>
          <w:spacing w:val="-14"/>
        </w:rPr>
        <w:t> </w:t>
      </w:r>
      <w:r>
        <w:rPr/>
        <w:t>objeto</w:t>
      </w:r>
      <w:r>
        <w:rPr>
          <w:spacing w:val="-14"/>
        </w:rPr>
        <w:t> </w:t>
      </w:r>
      <w:r>
        <w:rPr/>
        <w:t>del</w:t>
      </w:r>
      <w:r>
        <w:rPr>
          <w:spacing w:val="-14"/>
        </w:rPr>
        <w:t> </w:t>
      </w:r>
      <w:r>
        <w:rPr/>
        <w:t>contrato.</w:t>
      </w:r>
      <w:r>
        <w:rPr>
          <w:spacing w:val="-14"/>
        </w:rPr>
        <w:t> </w:t>
      </w:r>
      <w:r>
        <w:rPr/>
        <w:t>En</w:t>
      </w:r>
      <w:r>
        <w:rPr>
          <w:spacing w:val="-14"/>
        </w:rPr>
        <w:t> </w:t>
      </w:r>
      <w:r>
        <w:rPr/>
        <w:t>caso</w:t>
      </w:r>
      <w:r>
        <w:rPr>
          <w:spacing w:val="-14"/>
        </w:rPr>
        <w:t> </w:t>
      </w:r>
      <w:r>
        <w:rPr/>
        <w:t>contrario,</w:t>
      </w:r>
      <w:r>
        <w:rPr>
          <w:spacing w:val="-14"/>
        </w:rPr>
        <w:t> </w:t>
      </w:r>
      <w:r>
        <w:rPr/>
        <w:t>los</w:t>
      </w:r>
      <w:r>
        <w:rPr>
          <w:spacing w:val="-13"/>
        </w:rPr>
        <w:t> </w:t>
      </w:r>
      <w:r>
        <w:rPr/>
        <w:t>contratos</w:t>
      </w:r>
      <w:r>
        <w:rPr>
          <w:spacing w:val="-14"/>
        </w:rPr>
        <w:t> </w:t>
      </w:r>
      <w:r>
        <w:rPr/>
        <w:t>se</w:t>
      </w:r>
      <w:r>
        <w:rPr>
          <w:spacing w:val="-14"/>
        </w:rPr>
        <w:t> </w:t>
      </w:r>
      <w:r>
        <w:rPr/>
        <w:t>clasifican</w:t>
      </w:r>
      <w:r>
        <w:rPr>
          <w:spacing w:val="-14"/>
        </w:rPr>
        <w:t> </w:t>
      </w:r>
      <w:r>
        <w:rPr/>
        <w:t>como</w:t>
      </w:r>
      <w:r>
        <w:rPr>
          <w:spacing w:val="-14"/>
        </w:rPr>
        <w:t> </w:t>
      </w:r>
      <w:r>
        <w:rPr/>
        <w:t>arrendamientos </w:t>
      </w:r>
      <w:r>
        <w:rPr>
          <w:spacing w:val="-2"/>
        </w:rPr>
        <w:t>operativos.</w:t>
      </w:r>
    </w:p>
    <w:p>
      <w:pPr>
        <w:pStyle w:val="BodyText"/>
        <w:spacing w:before="11"/>
      </w:pPr>
    </w:p>
    <w:p>
      <w:pPr>
        <w:spacing w:before="1"/>
        <w:ind w:left="850" w:right="0" w:firstLine="0"/>
        <w:jc w:val="both"/>
        <w:rPr>
          <w:i/>
          <w:sz w:val="20"/>
        </w:rPr>
      </w:pPr>
      <w:r>
        <w:rPr>
          <w:i/>
          <w:sz w:val="20"/>
          <w:u w:val="single"/>
        </w:rPr>
        <w:t>Sociedad</w:t>
      </w:r>
      <w:r>
        <w:rPr>
          <w:i/>
          <w:spacing w:val="-9"/>
          <w:sz w:val="20"/>
          <w:u w:val="single"/>
        </w:rPr>
        <w:t> </w:t>
      </w:r>
      <w:r>
        <w:rPr>
          <w:i/>
          <w:sz w:val="20"/>
          <w:u w:val="single"/>
        </w:rPr>
        <w:t>como</w:t>
      </w:r>
      <w:r>
        <w:rPr>
          <w:i/>
          <w:spacing w:val="-7"/>
          <w:sz w:val="20"/>
          <w:u w:val="single"/>
        </w:rPr>
        <w:t> </w:t>
      </w:r>
      <w:r>
        <w:rPr>
          <w:i/>
          <w:spacing w:val="-2"/>
          <w:sz w:val="20"/>
          <w:u w:val="single"/>
        </w:rPr>
        <w:t>arrendatario</w:t>
      </w:r>
    </w:p>
    <w:p>
      <w:pPr>
        <w:pStyle w:val="BodyText"/>
        <w:spacing w:before="10"/>
        <w:rPr>
          <w:i/>
        </w:rPr>
      </w:pPr>
    </w:p>
    <w:p>
      <w:pPr>
        <w:pStyle w:val="BodyText"/>
        <w:ind w:left="850" w:right="405"/>
        <w:jc w:val="both"/>
      </w:pPr>
      <w:r>
        <w:rPr/>
        <w:t>Los activos adquiridos mediante arrendamiento financiero</w:t>
      </w:r>
      <w:r>
        <w:rPr>
          <w:spacing w:val="-1"/>
        </w:rPr>
        <w:t> </w:t>
      </w:r>
      <w:r>
        <w:rPr/>
        <w:t>se registran</w:t>
      </w:r>
      <w:r>
        <w:rPr>
          <w:spacing w:val="-3"/>
        </w:rPr>
        <w:t> </w:t>
      </w:r>
      <w:r>
        <w:rPr/>
        <w:t>de acuerdo con su</w:t>
      </w:r>
      <w:r>
        <w:rPr>
          <w:spacing w:val="-3"/>
        </w:rPr>
        <w:t> </w:t>
      </w:r>
      <w:r>
        <w:rPr/>
        <w:t>naturaleza, por el menor entre el valor razonable del activo y el valor actual al inicio del arrendamiento de los pagos mínimos acordados, incluida la opción de compra, contabilizándose un pasivo financiero por el mismo importe. No se</w:t>
      </w:r>
      <w:r>
        <w:rPr>
          <w:spacing w:val="-1"/>
        </w:rPr>
        <w:t> </w:t>
      </w:r>
      <w:r>
        <w:rPr/>
        <w:t>incluye en el cálculo de los pagos mínimos acordados las cuotas de carácter</w:t>
      </w:r>
      <w:r>
        <w:rPr>
          <w:spacing w:val="-1"/>
        </w:rPr>
        <w:t> </w:t>
      </w:r>
      <w:r>
        <w:rPr/>
        <w:t>contingente, el coste de los servicios y los impuestos repercutibles por el arrendador. Los pagos realizados por el arrendamiento se distribuyen entre los gastos financieros y la reducción del pasivo. La carga financiera total</w:t>
      </w:r>
      <w:r>
        <w:rPr>
          <w:spacing w:val="-6"/>
        </w:rPr>
        <w:t> </w:t>
      </w:r>
      <w:r>
        <w:rPr/>
        <w:t>del</w:t>
      </w:r>
      <w:r>
        <w:rPr>
          <w:spacing w:val="-14"/>
        </w:rPr>
        <w:t> </w:t>
      </w:r>
      <w:r>
        <w:rPr/>
        <w:t>contrato</w:t>
      </w:r>
      <w:r>
        <w:rPr>
          <w:spacing w:val="-11"/>
        </w:rPr>
        <w:t> </w:t>
      </w:r>
      <w:r>
        <w:rPr/>
        <w:t>se</w:t>
      </w:r>
      <w:r>
        <w:rPr>
          <w:spacing w:val="-11"/>
        </w:rPr>
        <w:t> </w:t>
      </w:r>
      <w:r>
        <w:rPr/>
        <w:t>imputa</w:t>
      </w:r>
      <w:r>
        <w:rPr>
          <w:spacing w:val="-11"/>
        </w:rPr>
        <w:t> </w:t>
      </w:r>
      <w:r>
        <w:rPr/>
        <w:t>a</w:t>
      </w:r>
      <w:r>
        <w:rPr>
          <w:spacing w:val="-10"/>
        </w:rPr>
        <w:t> </w:t>
      </w:r>
      <w:r>
        <w:rPr/>
        <w:t>la</w:t>
      </w:r>
      <w:r>
        <w:rPr>
          <w:spacing w:val="-11"/>
        </w:rPr>
        <w:t> </w:t>
      </w:r>
      <w:r>
        <w:rPr/>
        <w:t>cuenta</w:t>
      </w:r>
      <w:r>
        <w:rPr>
          <w:spacing w:val="-11"/>
        </w:rPr>
        <w:t> </w:t>
      </w:r>
      <w:r>
        <w:rPr/>
        <w:t>de</w:t>
      </w:r>
      <w:r>
        <w:rPr>
          <w:spacing w:val="-10"/>
        </w:rPr>
        <w:t> </w:t>
      </w:r>
      <w:r>
        <w:rPr/>
        <w:t>pérdidas</w:t>
      </w:r>
      <w:r>
        <w:rPr>
          <w:spacing w:val="-3"/>
        </w:rPr>
        <w:t> </w:t>
      </w:r>
      <w:r>
        <w:rPr/>
        <w:t>y</w:t>
      </w:r>
      <w:r>
        <w:rPr>
          <w:spacing w:val="-11"/>
        </w:rPr>
        <w:t> </w:t>
      </w:r>
      <w:r>
        <w:rPr/>
        <w:t>ganancias</w:t>
      </w:r>
      <w:r>
        <w:rPr>
          <w:spacing w:val="-3"/>
        </w:rPr>
        <w:t> </w:t>
      </w:r>
      <w:r>
        <w:rPr/>
        <w:t>del</w:t>
      </w:r>
      <w:r>
        <w:rPr>
          <w:spacing w:val="-9"/>
        </w:rPr>
        <w:t> </w:t>
      </w:r>
      <w:r>
        <w:rPr/>
        <w:t>ejercicio</w:t>
      </w:r>
      <w:r>
        <w:rPr>
          <w:spacing w:val="-11"/>
        </w:rPr>
        <w:t> </w:t>
      </w:r>
      <w:r>
        <w:rPr/>
        <w:t>en</w:t>
      </w:r>
      <w:r>
        <w:rPr>
          <w:spacing w:val="-6"/>
        </w:rPr>
        <w:t> </w:t>
      </w:r>
      <w:r>
        <w:rPr/>
        <w:t>que</w:t>
      </w:r>
      <w:r>
        <w:rPr>
          <w:spacing w:val="-13"/>
        </w:rPr>
        <w:t> </w:t>
      </w:r>
      <w:r>
        <w:rPr/>
        <w:t>se</w:t>
      </w:r>
      <w:r>
        <w:rPr>
          <w:spacing w:val="-11"/>
        </w:rPr>
        <w:t> </w:t>
      </w:r>
      <w:r>
        <w:rPr/>
        <w:t>devenga,</w:t>
      </w:r>
      <w:r>
        <w:rPr>
          <w:spacing w:val="-3"/>
        </w:rPr>
        <w:t> </w:t>
      </w:r>
      <w:r>
        <w:rPr/>
        <w:t>aplicando el método del tipo de interés efectivo. A los activos se les aplican los mismos criterios de amortización, deterioro y baja que al resto de activos de su naturaleza.</w:t>
      </w:r>
    </w:p>
    <w:p>
      <w:pPr>
        <w:pStyle w:val="BodyText"/>
        <w:spacing w:before="9"/>
      </w:pPr>
    </w:p>
    <w:p>
      <w:pPr>
        <w:pStyle w:val="BodyText"/>
        <w:ind w:left="850" w:right="413"/>
        <w:jc w:val="both"/>
      </w:pPr>
      <w:r>
        <w:rPr/>
        <w:t>Los</w:t>
      </w:r>
      <w:r>
        <w:rPr>
          <w:spacing w:val="-1"/>
        </w:rPr>
        <w:t> </w:t>
      </w:r>
      <w:r>
        <w:rPr/>
        <w:t>pagos</w:t>
      </w:r>
      <w:r>
        <w:rPr>
          <w:spacing w:val="-1"/>
        </w:rPr>
        <w:t> </w:t>
      </w:r>
      <w:r>
        <w:rPr/>
        <w:t>por</w:t>
      </w:r>
      <w:r>
        <w:rPr>
          <w:spacing w:val="-1"/>
        </w:rPr>
        <w:t> </w:t>
      </w:r>
      <w:r>
        <w:rPr/>
        <w:t>arrendamientos</w:t>
      </w:r>
      <w:r>
        <w:rPr>
          <w:spacing w:val="-1"/>
        </w:rPr>
        <w:t> </w:t>
      </w:r>
      <w:r>
        <w:rPr/>
        <w:t>operativos</w:t>
      </w:r>
      <w:r>
        <w:rPr>
          <w:spacing w:val="-1"/>
        </w:rPr>
        <w:t> </w:t>
      </w:r>
      <w:r>
        <w:rPr/>
        <w:t>se</w:t>
      </w:r>
      <w:r>
        <w:rPr>
          <w:spacing w:val="-1"/>
        </w:rPr>
        <w:t> </w:t>
      </w:r>
      <w:r>
        <w:rPr/>
        <w:t>registran</w:t>
      </w:r>
      <w:r>
        <w:rPr>
          <w:spacing w:val="-4"/>
        </w:rPr>
        <w:t> </w:t>
      </w:r>
      <w:r>
        <w:rPr/>
        <w:t>como</w:t>
      </w:r>
      <w:r>
        <w:rPr>
          <w:spacing w:val="-1"/>
        </w:rPr>
        <w:t> </w:t>
      </w:r>
      <w:r>
        <w:rPr/>
        <w:t>gastos</w:t>
      </w:r>
      <w:r>
        <w:rPr>
          <w:spacing w:val="-1"/>
        </w:rPr>
        <w:t> </w:t>
      </w:r>
      <w:r>
        <w:rPr/>
        <w:t>en</w:t>
      </w:r>
      <w:r>
        <w:rPr>
          <w:spacing w:val="-1"/>
        </w:rPr>
        <w:t> </w:t>
      </w:r>
      <w:r>
        <w:rPr/>
        <w:t>la</w:t>
      </w:r>
      <w:r>
        <w:rPr>
          <w:spacing w:val="-5"/>
        </w:rPr>
        <w:t> </w:t>
      </w:r>
      <w:r>
        <w:rPr/>
        <w:t>cuenta</w:t>
      </w:r>
      <w:r>
        <w:rPr>
          <w:spacing w:val="-1"/>
        </w:rPr>
        <w:t> </w:t>
      </w:r>
      <w:r>
        <w:rPr/>
        <w:t>de</w:t>
      </w:r>
      <w:r>
        <w:rPr>
          <w:spacing w:val="-1"/>
        </w:rPr>
        <w:t> </w:t>
      </w:r>
      <w:r>
        <w:rPr/>
        <w:t>pérdidas</w:t>
      </w:r>
      <w:r>
        <w:rPr>
          <w:spacing w:val="-1"/>
        </w:rPr>
        <w:t> </w:t>
      </w:r>
      <w:r>
        <w:rPr/>
        <w:t>y ganancias cuando se devengan.</w:t>
      </w:r>
    </w:p>
    <w:p>
      <w:pPr>
        <w:pStyle w:val="BodyText"/>
        <w:spacing w:before="11"/>
      </w:pPr>
    </w:p>
    <w:p>
      <w:pPr>
        <w:spacing w:before="0"/>
        <w:ind w:left="850" w:right="0" w:firstLine="0"/>
        <w:jc w:val="both"/>
        <w:rPr>
          <w:i/>
          <w:sz w:val="20"/>
        </w:rPr>
      </w:pPr>
      <w:r>
        <w:rPr>
          <w:i/>
          <w:sz w:val="20"/>
          <w:u w:val="single"/>
        </w:rPr>
        <w:t>Sociedad</w:t>
      </w:r>
      <w:r>
        <w:rPr>
          <w:i/>
          <w:spacing w:val="-9"/>
          <w:sz w:val="20"/>
          <w:u w:val="single"/>
        </w:rPr>
        <w:t> </w:t>
      </w:r>
      <w:r>
        <w:rPr>
          <w:i/>
          <w:sz w:val="20"/>
          <w:u w:val="single"/>
        </w:rPr>
        <w:t>como</w:t>
      </w:r>
      <w:r>
        <w:rPr>
          <w:i/>
          <w:spacing w:val="-7"/>
          <w:sz w:val="20"/>
          <w:u w:val="single"/>
        </w:rPr>
        <w:t> </w:t>
      </w:r>
      <w:r>
        <w:rPr>
          <w:i/>
          <w:spacing w:val="-2"/>
          <w:sz w:val="20"/>
          <w:u w:val="single"/>
        </w:rPr>
        <w:t>arrendador</w:t>
      </w:r>
    </w:p>
    <w:p>
      <w:pPr>
        <w:pStyle w:val="BodyText"/>
        <w:spacing w:before="10"/>
        <w:rPr>
          <w:i/>
        </w:rPr>
      </w:pPr>
    </w:p>
    <w:p>
      <w:pPr>
        <w:pStyle w:val="BodyText"/>
        <w:ind w:left="850" w:right="404"/>
        <w:jc w:val="both"/>
      </w:pPr>
      <w:r>
        <w:rPr/>
        <w:t>Los</w:t>
      </w:r>
      <w:r>
        <w:rPr>
          <w:spacing w:val="-14"/>
        </w:rPr>
        <w:t> </w:t>
      </w:r>
      <w:r>
        <w:rPr/>
        <w:t>ingresos</w:t>
      </w:r>
      <w:r>
        <w:rPr>
          <w:spacing w:val="-14"/>
        </w:rPr>
        <w:t> </w:t>
      </w:r>
      <w:r>
        <w:rPr/>
        <w:t>derivados</w:t>
      </w:r>
      <w:r>
        <w:rPr>
          <w:spacing w:val="-14"/>
        </w:rPr>
        <w:t> </w:t>
      </w:r>
      <w:r>
        <w:rPr/>
        <w:t>de</w:t>
      </w:r>
      <w:r>
        <w:rPr>
          <w:spacing w:val="-14"/>
        </w:rPr>
        <w:t> </w:t>
      </w:r>
      <w:r>
        <w:rPr/>
        <w:t>los</w:t>
      </w:r>
      <w:r>
        <w:rPr>
          <w:spacing w:val="-14"/>
        </w:rPr>
        <w:t> </w:t>
      </w:r>
      <w:r>
        <w:rPr/>
        <w:t>arrendamientos</w:t>
      </w:r>
      <w:r>
        <w:rPr>
          <w:spacing w:val="-14"/>
        </w:rPr>
        <w:t> </w:t>
      </w:r>
      <w:r>
        <w:rPr/>
        <w:t>operativos</w:t>
      </w:r>
      <w:r>
        <w:rPr>
          <w:spacing w:val="-13"/>
        </w:rPr>
        <w:t> </w:t>
      </w:r>
      <w:r>
        <w:rPr/>
        <w:t>se</w:t>
      </w:r>
      <w:r>
        <w:rPr>
          <w:spacing w:val="-14"/>
        </w:rPr>
        <w:t> </w:t>
      </w:r>
      <w:r>
        <w:rPr/>
        <w:t>registran</w:t>
      </w:r>
      <w:r>
        <w:rPr>
          <w:spacing w:val="-11"/>
        </w:rPr>
        <w:t> </w:t>
      </w:r>
      <w:r>
        <w:rPr/>
        <w:t>en</w:t>
      </w:r>
      <w:r>
        <w:rPr>
          <w:spacing w:val="-14"/>
        </w:rPr>
        <w:t> </w:t>
      </w:r>
      <w:r>
        <w:rPr/>
        <w:t>la</w:t>
      </w:r>
      <w:r>
        <w:rPr>
          <w:spacing w:val="-13"/>
        </w:rPr>
        <w:t> </w:t>
      </w:r>
      <w:r>
        <w:rPr/>
        <w:t>cuenta</w:t>
      </w:r>
      <w:r>
        <w:rPr>
          <w:spacing w:val="-14"/>
        </w:rPr>
        <w:t> </w:t>
      </w:r>
      <w:r>
        <w:rPr/>
        <w:t>de</w:t>
      </w:r>
      <w:r>
        <w:rPr>
          <w:spacing w:val="-14"/>
        </w:rPr>
        <w:t> </w:t>
      </w:r>
      <w:r>
        <w:rPr/>
        <w:t>pérdidas</w:t>
      </w:r>
      <w:r>
        <w:rPr>
          <w:spacing w:val="-10"/>
        </w:rPr>
        <w:t> </w:t>
      </w:r>
      <w:r>
        <w:rPr/>
        <w:t>y</w:t>
      </w:r>
      <w:r>
        <w:rPr>
          <w:spacing w:val="-12"/>
        </w:rPr>
        <w:t> </w:t>
      </w:r>
      <w:r>
        <w:rPr/>
        <w:t>ganancias cuando se devengan. Los costes directos</w:t>
      </w:r>
      <w:r>
        <w:rPr>
          <w:spacing w:val="-2"/>
        </w:rPr>
        <w:t> </w:t>
      </w:r>
      <w:r>
        <w:rPr/>
        <w:t>imputables al contrato se incluyen como</w:t>
      </w:r>
      <w:r>
        <w:rPr>
          <w:spacing w:val="-3"/>
        </w:rPr>
        <w:t> </w:t>
      </w:r>
      <w:r>
        <w:rPr/>
        <w:t>mayor valor del activo arrendado y se reconocen como gasto durante el plazo del contrato, aplicando el mismo criterio utilizado para el reconocimiento de los ingresos del arrendamiento.</w:t>
      </w:r>
    </w:p>
    <w:p>
      <w:pPr>
        <w:pStyle w:val="BodyText"/>
        <w:spacing w:before="7"/>
      </w:pPr>
    </w:p>
    <w:p>
      <w:pPr>
        <w:pStyle w:val="Heading4"/>
        <w:numPr>
          <w:ilvl w:val="1"/>
          <w:numId w:val="7"/>
        </w:numPr>
        <w:tabs>
          <w:tab w:pos="1569" w:val="left" w:leader="none"/>
        </w:tabs>
        <w:spacing w:line="240" w:lineRule="auto" w:before="0" w:after="0"/>
        <w:ind w:left="1569" w:right="0" w:hanging="719"/>
        <w:jc w:val="left"/>
      </w:pPr>
      <w:r>
        <w:rPr>
          <w:spacing w:val="-2"/>
        </w:rPr>
        <w:t>Instrumentos</w:t>
      </w:r>
      <w:r>
        <w:rPr>
          <w:spacing w:val="9"/>
        </w:rPr>
        <w:t> </w:t>
      </w:r>
      <w:r>
        <w:rPr>
          <w:spacing w:val="-2"/>
        </w:rPr>
        <w:t>financieros</w:t>
      </w:r>
    </w:p>
    <w:p>
      <w:pPr>
        <w:pStyle w:val="BodyText"/>
        <w:spacing w:before="10"/>
        <w:rPr>
          <w:b/>
        </w:rPr>
      </w:pPr>
    </w:p>
    <w:p>
      <w:pPr>
        <w:pStyle w:val="BodyText"/>
        <w:spacing w:before="1"/>
        <w:ind w:left="850" w:right="405"/>
        <w:jc w:val="both"/>
      </w:pPr>
      <w:r>
        <w:rPr/>
        <w:t>La Sociedad reconoce un instrumento</w:t>
      </w:r>
      <w:r>
        <w:rPr>
          <w:spacing w:val="-2"/>
        </w:rPr>
        <w:t> </w:t>
      </w:r>
      <w:r>
        <w:rPr/>
        <w:t>financiero en el</w:t>
      </w:r>
      <w:r>
        <w:rPr>
          <w:spacing w:val="-2"/>
        </w:rPr>
        <w:t> </w:t>
      </w:r>
      <w:r>
        <w:rPr/>
        <w:t>balance cuando se convierte en parte obligada del contrato o negocio jurídico conforme a las disposiciones del mismo, bien como emisor o como inversor o adquirente de aquel. Los instrumentos financieros se reconocen en el balance cuando se convierte en parte obligada del contrato o negocio jurídico conforme a las disposiciones del mismo, bien como emisor o como inversor o adquirente de aquel.</w:t>
      </w:r>
    </w:p>
    <w:p>
      <w:pPr>
        <w:pStyle w:val="BodyText"/>
        <w:spacing w:after="0"/>
        <w:jc w:val="both"/>
        <w:sectPr>
          <w:pgSz w:w="11910" w:h="16840"/>
          <w:pgMar w:header="1137" w:footer="916" w:top="1760" w:bottom="1100" w:left="566" w:right="708"/>
        </w:sectPr>
      </w:pPr>
    </w:p>
    <w:p>
      <w:pPr>
        <w:pStyle w:val="BodyText"/>
      </w:pP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Activos</w:t>
      </w:r>
      <w:r>
        <w:rPr>
          <w:spacing w:val="-9"/>
        </w:rPr>
        <w:t> </w:t>
      </w:r>
      <w:r>
        <w:rPr>
          <w:spacing w:val="-2"/>
        </w:rPr>
        <w:t>financieros</w:t>
      </w:r>
    </w:p>
    <w:p>
      <w:pPr>
        <w:pStyle w:val="BodyText"/>
        <w:spacing w:before="11"/>
        <w:rPr>
          <w:b/>
        </w:rPr>
      </w:pPr>
    </w:p>
    <w:p>
      <w:pPr>
        <w:spacing w:before="0"/>
        <w:ind w:left="850" w:right="0" w:firstLine="0"/>
        <w:jc w:val="left"/>
        <w:rPr>
          <w:i/>
          <w:sz w:val="20"/>
        </w:rPr>
      </w:pPr>
      <w:r>
        <w:rPr>
          <w:i/>
          <w:sz w:val="20"/>
          <w:u w:val="single"/>
        </w:rPr>
        <w:t>Clasificación</w:t>
      </w:r>
      <w:r>
        <w:rPr>
          <w:i/>
          <w:spacing w:val="-8"/>
          <w:sz w:val="20"/>
          <w:u w:val="single"/>
        </w:rPr>
        <w:t> </w:t>
      </w:r>
      <w:r>
        <w:rPr>
          <w:i/>
          <w:sz w:val="20"/>
          <w:u w:val="single"/>
        </w:rPr>
        <w:t>y</w:t>
      </w:r>
      <w:r>
        <w:rPr>
          <w:i/>
          <w:spacing w:val="-7"/>
          <w:sz w:val="20"/>
          <w:u w:val="single"/>
        </w:rPr>
        <w:t> </w:t>
      </w:r>
      <w:r>
        <w:rPr>
          <w:i/>
          <w:spacing w:val="-2"/>
          <w:sz w:val="20"/>
          <w:u w:val="single"/>
        </w:rPr>
        <w:t>valoración</w:t>
      </w:r>
    </w:p>
    <w:p>
      <w:pPr>
        <w:pStyle w:val="BodyText"/>
        <w:spacing w:before="202"/>
        <w:ind w:left="850"/>
      </w:pPr>
      <w:r>
        <w:rPr/>
        <w:t>En el</w:t>
      </w:r>
      <w:r>
        <w:rPr>
          <w:spacing w:val="-3"/>
        </w:rPr>
        <w:t> </w:t>
      </w:r>
      <w:r>
        <w:rPr/>
        <w:t>momento</w:t>
      </w:r>
      <w:r>
        <w:rPr>
          <w:spacing w:val="-3"/>
        </w:rPr>
        <w:t> </w:t>
      </w:r>
      <w:r>
        <w:rPr/>
        <w:t>de reconocimiento</w:t>
      </w:r>
      <w:r>
        <w:rPr>
          <w:spacing w:val="-3"/>
        </w:rPr>
        <w:t> </w:t>
      </w:r>
      <w:r>
        <w:rPr/>
        <w:t>inicial, la Sociedad</w:t>
      </w:r>
      <w:r>
        <w:rPr>
          <w:spacing w:val="-3"/>
        </w:rPr>
        <w:t> </w:t>
      </w:r>
      <w:r>
        <w:rPr/>
        <w:t>clasifica todos</w:t>
      </w:r>
      <w:r>
        <w:rPr>
          <w:spacing w:val="-2"/>
        </w:rPr>
        <w:t> </w:t>
      </w:r>
      <w:r>
        <w:rPr/>
        <w:t>los activos financieros en</w:t>
      </w:r>
      <w:r>
        <w:rPr>
          <w:spacing w:val="-3"/>
        </w:rPr>
        <w:t> </w:t>
      </w:r>
      <w:r>
        <w:rPr/>
        <w:t>una de</w:t>
      </w:r>
      <w:r>
        <w:rPr>
          <w:spacing w:val="-3"/>
        </w:rPr>
        <w:t> </w:t>
      </w:r>
      <w:r>
        <w:rPr/>
        <w:t>las categorías</w:t>
      </w:r>
      <w:r>
        <w:rPr>
          <w:spacing w:val="-14"/>
        </w:rPr>
        <w:t> </w:t>
      </w:r>
      <w:r>
        <w:rPr/>
        <w:t>enumeradas</w:t>
      </w:r>
      <w:r>
        <w:rPr>
          <w:spacing w:val="-14"/>
        </w:rPr>
        <w:t> </w:t>
      </w:r>
      <w:r>
        <w:rPr/>
        <w:t>a</w:t>
      </w:r>
      <w:r>
        <w:rPr>
          <w:spacing w:val="-14"/>
        </w:rPr>
        <w:t> </w:t>
      </w:r>
      <w:r>
        <w:rPr/>
        <w:t>continuación,</w:t>
      </w:r>
      <w:r>
        <w:rPr>
          <w:spacing w:val="-14"/>
        </w:rPr>
        <w:t> </w:t>
      </w:r>
      <w:r>
        <w:rPr/>
        <w:t>que</w:t>
      </w:r>
      <w:r>
        <w:rPr>
          <w:spacing w:val="-14"/>
        </w:rPr>
        <w:t> </w:t>
      </w:r>
      <w:r>
        <w:rPr/>
        <w:t>determina</w:t>
      </w:r>
      <w:r>
        <w:rPr>
          <w:spacing w:val="-14"/>
        </w:rPr>
        <w:t> </w:t>
      </w:r>
      <w:r>
        <w:rPr/>
        <w:t>el</w:t>
      </w:r>
      <w:r>
        <w:rPr>
          <w:spacing w:val="-14"/>
        </w:rPr>
        <w:t> </w:t>
      </w:r>
      <w:r>
        <w:rPr/>
        <w:t>método</w:t>
      </w:r>
      <w:r>
        <w:rPr>
          <w:spacing w:val="-14"/>
        </w:rPr>
        <w:t> </w:t>
      </w:r>
      <w:r>
        <w:rPr/>
        <w:t>de</w:t>
      </w:r>
      <w:r>
        <w:rPr>
          <w:spacing w:val="-14"/>
        </w:rPr>
        <w:t> </w:t>
      </w:r>
      <w:r>
        <w:rPr/>
        <w:t>valoración</w:t>
      </w:r>
      <w:r>
        <w:rPr>
          <w:spacing w:val="-13"/>
        </w:rPr>
        <w:t> </w:t>
      </w:r>
      <w:r>
        <w:rPr/>
        <w:t>inicial</w:t>
      </w:r>
      <w:r>
        <w:rPr>
          <w:spacing w:val="-14"/>
        </w:rPr>
        <w:t> </w:t>
      </w:r>
      <w:r>
        <w:rPr/>
        <w:t>y</w:t>
      </w:r>
      <w:r>
        <w:rPr>
          <w:spacing w:val="-14"/>
        </w:rPr>
        <w:t> </w:t>
      </w:r>
      <w:r>
        <w:rPr/>
        <w:t>posterior</w:t>
      </w:r>
      <w:r>
        <w:rPr>
          <w:spacing w:val="-12"/>
        </w:rPr>
        <w:t> </w:t>
      </w:r>
      <w:r>
        <w:rPr>
          <w:spacing w:val="-2"/>
        </w:rPr>
        <w:t>aplicable:</w:t>
      </w:r>
    </w:p>
    <w:p>
      <w:pPr>
        <w:pStyle w:val="BodyText"/>
        <w:spacing w:before="1"/>
      </w:pPr>
    </w:p>
    <w:p>
      <w:pPr>
        <w:pStyle w:val="ListParagraph"/>
        <w:numPr>
          <w:ilvl w:val="0"/>
          <w:numId w:val="8"/>
        </w:numPr>
        <w:tabs>
          <w:tab w:pos="1569" w:val="left" w:leader="none"/>
        </w:tabs>
        <w:spacing w:line="228" w:lineRule="exact" w:before="0" w:after="0"/>
        <w:ind w:left="1569" w:right="0" w:hanging="359"/>
        <w:jc w:val="left"/>
        <w:rPr>
          <w:sz w:val="20"/>
        </w:rPr>
      </w:pPr>
      <w:r>
        <w:rPr>
          <w:sz w:val="20"/>
        </w:rPr>
        <w:t>Activos</w:t>
      </w:r>
      <w:r>
        <w:rPr>
          <w:spacing w:val="-13"/>
          <w:sz w:val="20"/>
        </w:rPr>
        <w:t> </w:t>
      </w:r>
      <w:r>
        <w:rPr>
          <w:sz w:val="20"/>
        </w:rPr>
        <w:t>financieros</w:t>
      </w:r>
      <w:r>
        <w:rPr>
          <w:spacing w:val="-7"/>
          <w:sz w:val="20"/>
        </w:rPr>
        <w:t> </w:t>
      </w:r>
      <w:r>
        <w:rPr>
          <w:sz w:val="20"/>
        </w:rPr>
        <w:t>a</w:t>
      </w:r>
      <w:r>
        <w:rPr>
          <w:spacing w:val="-6"/>
          <w:sz w:val="20"/>
        </w:rPr>
        <w:t> </w:t>
      </w:r>
      <w:r>
        <w:rPr>
          <w:sz w:val="20"/>
        </w:rPr>
        <w:t>valor</w:t>
      </w:r>
      <w:r>
        <w:rPr>
          <w:spacing w:val="-6"/>
          <w:sz w:val="20"/>
        </w:rPr>
        <w:t> </w:t>
      </w:r>
      <w:r>
        <w:rPr>
          <w:sz w:val="20"/>
        </w:rPr>
        <w:t>razonable</w:t>
      </w:r>
      <w:r>
        <w:rPr>
          <w:spacing w:val="-9"/>
          <w:sz w:val="20"/>
        </w:rPr>
        <w:t> </w:t>
      </w:r>
      <w:r>
        <w:rPr>
          <w:sz w:val="20"/>
        </w:rPr>
        <w:t>con</w:t>
      </w:r>
      <w:r>
        <w:rPr>
          <w:spacing w:val="-6"/>
          <w:sz w:val="20"/>
        </w:rPr>
        <w:t> </w:t>
      </w:r>
      <w:r>
        <w:rPr>
          <w:sz w:val="20"/>
        </w:rPr>
        <w:t>cambios</w:t>
      </w:r>
      <w:r>
        <w:rPr>
          <w:spacing w:val="-7"/>
          <w:sz w:val="20"/>
        </w:rPr>
        <w:t> </w:t>
      </w:r>
      <w:r>
        <w:rPr>
          <w:sz w:val="20"/>
        </w:rPr>
        <w:t>en</w:t>
      </w:r>
      <w:r>
        <w:rPr>
          <w:spacing w:val="-6"/>
          <w:sz w:val="20"/>
        </w:rPr>
        <w:t> </w:t>
      </w:r>
      <w:r>
        <w:rPr>
          <w:sz w:val="20"/>
        </w:rPr>
        <w:t>la</w:t>
      </w:r>
      <w:r>
        <w:rPr>
          <w:spacing w:val="-9"/>
          <w:sz w:val="20"/>
        </w:rPr>
        <w:t> </w:t>
      </w:r>
      <w:r>
        <w:rPr>
          <w:sz w:val="20"/>
        </w:rPr>
        <w:t>cuenta</w:t>
      </w:r>
      <w:r>
        <w:rPr>
          <w:spacing w:val="-6"/>
          <w:sz w:val="20"/>
        </w:rPr>
        <w:t> </w:t>
      </w:r>
      <w:r>
        <w:rPr>
          <w:sz w:val="20"/>
        </w:rPr>
        <w:t>de</w:t>
      </w:r>
      <w:r>
        <w:rPr>
          <w:spacing w:val="-7"/>
          <w:sz w:val="20"/>
        </w:rPr>
        <w:t> </w:t>
      </w:r>
      <w:r>
        <w:rPr>
          <w:sz w:val="20"/>
        </w:rPr>
        <w:t>pérdidas</w:t>
      </w:r>
      <w:r>
        <w:rPr>
          <w:spacing w:val="-6"/>
          <w:sz w:val="20"/>
        </w:rPr>
        <w:t> </w:t>
      </w:r>
      <w:r>
        <w:rPr>
          <w:sz w:val="20"/>
        </w:rPr>
        <w:t>y</w:t>
      </w:r>
      <w:r>
        <w:rPr>
          <w:spacing w:val="-3"/>
          <w:sz w:val="20"/>
        </w:rPr>
        <w:t> </w:t>
      </w:r>
      <w:r>
        <w:rPr>
          <w:spacing w:val="-2"/>
          <w:sz w:val="20"/>
        </w:rPr>
        <w:t>ganancias</w:t>
      </w:r>
    </w:p>
    <w:p>
      <w:pPr>
        <w:pStyle w:val="ListParagraph"/>
        <w:numPr>
          <w:ilvl w:val="0"/>
          <w:numId w:val="8"/>
        </w:numPr>
        <w:tabs>
          <w:tab w:pos="1569" w:val="left" w:leader="none"/>
        </w:tabs>
        <w:spacing w:line="228" w:lineRule="exact" w:before="0" w:after="0"/>
        <w:ind w:left="1569" w:right="0" w:hanging="359"/>
        <w:jc w:val="left"/>
        <w:rPr>
          <w:sz w:val="20"/>
        </w:rPr>
      </w:pPr>
      <w:r>
        <w:rPr>
          <w:sz w:val="20"/>
        </w:rPr>
        <w:t>Activos</w:t>
      </w:r>
      <w:r>
        <w:rPr>
          <w:spacing w:val="-13"/>
          <w:sz w:val="20"/>
        </w:rPr>
        <w:t> </w:t>
      </w:r>
      <w:r>
        <w:rPr>
          <w:sz w:val="20"/>
        </w:rPr>
        <w:t>financieros</w:t>
      </w:r>
      <w:r>
        <w:rPr>
          <w:spacing w:val="-6"/>
          <w:sz w:val="20"/>
        </w:rPr>
        <w:t> </w:t>
      </w:r>
      <w:r>
        <w:rPr>
          <w:sz w:val="20"/>
        </w:rPr>
        <w:t>a</w:t>
      </w:r>
      <w:r>
        <w:rPr>
          <w:spacing w:val="-6"/>
          <w:sz w:val="20"/>
        </w:rPr>
        <w:t> </w:t>
      </w:r>
      <w:r>
        <w:rPr>
          <w:sz w:val="20"/>
        </w:rPr>
        <w:t>coste</w:t>
      </w:r>
      <w:r>
        <w:rPr>
          <w:spacing w:val="-5"/>
          <w:sz w:val="20"/>
        </w:rPr>
        <w:t> </w:t>
      </w:r>
      <w:r>
        <w:rPr>
          <w:spacing w:val="-2"/>
          <w:sz w:val="20"/>
        </w:rPr>
        <w:t>amortizado</w:t>
      </w:r>
    </w:p>
    <w:p>
      <w:pPr>
        <w:pStyle w:val="ListParagraph"/>
        <w:numPr>
          <w:ilvl w:val="0"/>
          <w:numId w:val="8"/>
        </w:numPr>
        <w:tabs>
          <w:tab w:pos="1569" w:val="left" w:leader="none"/>
        </w:tabs>
        <w:spacing w:line="240" w:lineRule="auto" w:before="1" w:after="0"/>
        <w:ind w:left="1569" w:right="0" w:hanging="359"/>
        <w:jc w:val="left"/>
        <w:rPr>
          <w:sz w:val="20"/>
        </w:rPr>
      </w:pPr>
      <w:r>
        <w:rPr>
          <w:sz w:val="20"/>
        </w:rPr>
        <w:t>Activos</w:t>
      </w:r>
      <w:r>
        <w:rPr>
          <w:spacing w:val="-13"/>
          <w:sz w:val="20"/>
        </w:rPr>
        <w:t> </w:t>
      </w:r>
      <w:r>
        <w:rPr>
          <w:sz w:val="20"/>
        </w:rPr>
        <w:t>financieros</w:t>
      </w:r>
      <w:r>
        <w:rPr>
          <w:spacing w:val="-7"/>
          <w:sz w:val="20"/>
        </w:rPr>
        <w:t> </w:t>
      </w:r>
      <w:r>
        <w:rPr>
          <w:sz w:val="20"/>
        </w:rPr>
        <w:t>a</w:t>
      </w:r>
      <w:r>
        <w:rPr>
          <w:spacing w:val="-6"/>
          <w:sz w:val="20"/>
        </w:rPr>
        <w:t> </w:t>
      </w:r>
      <w:r>
        <w:rPr>
          <w:spacing w:val="-2"/>
          <w:sz w:val="20"/>
        </w:rPr>
        <w:t>coste</w:t>
      </w:r>
    </w:p>
    <w:p>
      <w:pPr>
        <w:pStyle w:val="BodyText"/>
        <w:spacing w:before="34"/>
      </w:pPr>
    </w:p>
    <w:p>
      <w:pPr>
        <w:spacing w:before="0"/>
        <w:ind w:left="850" w:right="0" w:firstLine="0"/>
        <w:jc w:val="left"/>
        <w:rPr>
          <w:i/>
          <w:sz w:val="20"/>
        </w:rPr>
      </w:pPr>
      <w:r>
        <w:rPr>
          <w:i/>
          <w:sz w:val="20"/>
        </w:rPr>
        <w:t>Activos</w:t>
      </w:r>
      <w:r>
        <w:rPr>
          <w:i/>
          <w:spacing w:val="-13"/>
          <w:sz w:val="20"/>
        </w:rPr>
        <w:t> </w:t>
      </w:r>
      <w:r>
        <w:rPr>
          <w:i/>
          <w:sz w:val="20"/>
        </w:rPr>
        <w:t>financieros</w:t>
      </w:r>
      <w:r>
        <w:rPr>
          <w:i/>
          <w:spacing w:val="-7"/>
          <w:sz w:val="20"/>
        </w:rPr>
        <w:t> </w:t>
      </w:r>
      <w:r>
        <w:rPr>
          <w:i/>
          <w:sz w:val="20"/>
        </w:rPr>
        <w:t>a</w:t>
      </w:r>
      <w:r>
        <w:rPr>
          <w:i/>
          <w:spacing w:val="-6"/>
          <w:sz w:val="20"/>
        </w:rPr>
        <w:t> </w:t>
      </w:r>
      <w:r>
        <w:rPr>
          <w:i/>
          <w:sz w:val="20"/>
        </w:rPr>
        <w:t>valor</w:t>
      </w:r>
      <w:r>
        <w:rPr>
          <w:i/>
          <w:spacing w:val="-6"/>
          <w:sz w:val="20"/>
        </w:rPr>
        <w:t> </w:t>
      </w:r>
      <w:r>
        <w:rPr>
          <w:i/>
          <w:sz w:val="20"/>
        </w:rPr>
        <w:t>razonable</w:t>
      </w:r>
      <w:r>
        <w:rPr>
          <w:i/>
          <w:spacing w:val="-9"/>
          <w:sz w:val="20"/>
        </w:rPr>
        <w:t> </w:t>
      </w:r>
      <w:r>
        <w:rPr>
          <w:i/>
          <w:sz w:val="20"/>
        </w:rPr>
        <w:t>con</w:t>
      </w:r>
      <w:r>
        <w:rPr>
          <w:i/>
          <w:spacing w:val="-6"/>
          <w:sz w:val="20"/>
        </w:rPr>
        <w:t> </w:t>
      </w:r>
      <w:r>
        <w:rPr>
          <w:i/>
          <w:sz w:val="20"/>
        </w:rPr>
        <w:t>cambios</w:t>
      </w:r>
      <w:r>
        <w:rPr>
          <w:i/>
          <w:spacing w:val="-7"/>
          <w:sz w:val="20"/>
        </w:rPr>
        <w:t> </w:t>
      </w:r>
      <w:r>
        <w:rPr>
          <w:i/>
          <w:sz w:val="20"/>
        </w:rPr>
        <w:t>en</w:t>
      </w:r>
      <w:r>
        <w:rPr>
          <w:i/>
          <w:spacing w:val="-6"/>
          <w:sz w:val="20"/>
        </w:rPr>
        <w:t> </w:t>
      </w:r>
      <w:r>
        <w:rPr>
          <w:i/>
          <w:sz w:val="20"/>
        </w:rPr>
        <w:t>la</w:t>
      </w:r>
      <w:r>
        <w:rPr>
          <w:i/>
          <w:spacing w:val="-10"/>
          <w:sz w:val="20"/>
        </w:rPr>
        <w:t> </w:t>
      </w:r>
      <w:r>
        <w:rPr>
          <w:i/>
          <w:sz w:val="20"/>
        </w:rPr>
        <w:t>cuenta</w:t>
      </w:r>
      <w:r>
        <w:rPr>
          <w:i/>
          <w:spacing w:val="-6"/>
          <w:sz w:val="20"/>
        </w:rPr>
        <w:t> </w:t>
      </w:r>
      <w:r>
        <w:rPr>
          <w:i/>
          <w:sz w:val="20"/>
        </w:rPr>
        <w:t>de</w:t>
      </w:r>
      <w:r>
        <w:rPr>
          <w:i/>
          <w:spacing w:val="-7"/>
          <w:sz w:val="20"/>
        </w:rPr>
        <w:t> </w:t>
      </w:r>
      <w:r>
        <w:rPr>
          <w:i/>
          <w:sz w:val="20"/>
        </w:rPr>
        <w:t>pérdidas</w:t>
      </w:r>
      <w:r>
        <w:rPr>
          <w:i/>
          <w:spacing w:val="-6"/>
          <w:sz w:val="20"/>
        </w:rPr>
        <w:t> </w:t>
      </w:r>
      <w:r>
        <w:rPr>
          <w:i/>
          <w:sz w:val="20"/>
        </w:rPr>
        <w:t>y</w:t>
      </w:r>
      <w:r>
        <w:rPr>
          <w:i/>
          <w:spacing w:val="-3"/>
          <w:sz w:val="20"/>
        </w:rPr>
        <w:t> </w:t>
      </w:r>
      <w:r>
        <w:rPr>
          <w:i/>
          <w:spacing w:val="-2"/>
          <w:sz w:val="20"/>
        </w:rPr>
        <w:t>ganancias</w:t>
      </w:r>
    </w:p>
    <w:p>
      <w:pPr>
        <w:pStyle w:val="BodyText"/>
        <w:spacing w:before="44"/>
        <w:rPr>
          <w:i/>
        </w:rPr>
      </w:pPr>
    </w:p>
    <w:p>
      <w:pPr>
        <w:pStyle w:val="BodyText"/>
        <w:spacing w:line="280" w:lineRule="auto"/>
        <w:ind w:left="850" w:right="410"/>
        <w:jc w:val="both"/>
      </w:pPr>
      <w:r>
        <w:rPr/>
        <w:t>La Sociedad clasifica un activo financiero en esta categoría salvo que proceda su clasificación en alguna de las restantes.</w:t>
      </w:r>
    </w:p>
    <w:p>
      <w:pPr>
        <w:pStyle w:val="BodyText"/>
      </w:pPr>
    </w:p>
    <w:p>
      <w:pPr>
        <w:pStyle w:val="BodyText"/>
        <w:spacing w:line="278" w:lineRule="auto"/>
        <w:ind w:left="850" w:right="412"/>
        <w:jc w:val="both"/>
      </w:pPr>
      <w:r>
        <w:rPr/>
        <w:t>En</w:t>
      </w:r>
      <w:r>
        <w:rPr>
          <w:spacing w:val="-11"/>
        </w:rPr>
        <w:t> </w:t>
      </w:r>
      <w:r>
        <w:rPr/>
        <w:t>todo</w:t>
      </w:r>
      <w:r>
        <w:rPr>
          <w:spacing w:val="-13"/>
        </w:rPr>
        <w:t> </w:t>
      </w:r>
      <w:r>
        <w:rPr/>
        <w:t>caso,</w:t>
      </w:r>
      <w:r>
        <w:rPr>
          <w:spacing w:val="-10"/>
        </w:rPr>
        <w:t> </w:t>
      </w:r>
      <w:r>
        <w:rPr/>
        <w:t>los</w:t>
      </w:r>
      <w:r>
        <w:rPr>
          <w:spacing w:val="-11"/>
        </w:rPr>
        <w:t> </w:t>
      </w:r>
      <w:r>
        <w:rPr/>
        <w:t>activos</w:t>
      </w:r>
      <w:r>
        <w:rPr>
          <w:spacing w:val="-9"/>
        </w:rPr>
        <w:t> </w:t>
      </w:r>
      <w:r>
        <w:rPr/>
        <w:t>financieros</w:t>
      </w:r>
      <w:r>
        <w:rPr>
          <w:spacing w:val="-11"/>
        </w:rPr>
        <w:t> </w:t>
      </w:r>
      <w:r>
        <w:rPr/>
        <w:t>mantenidos</w:t>
      </w:r>
      <w:r>
        <w:rPr>
          <w:spacing w:val="-11"/>
        </w:rPr>
        <w:t> </w:t>
      </w:r>
      <w:r>
        <w:rPr/>
        <w:t>para</w:t>
      </w:r>
      <w:r>
        <w:rPr>
          <w:spacing w:val="-11"/>
        </w:rPr>
        <w:t> </w:t>
      </w:r>
      <w:r>
        <w:rPr/>
        <w:t>negociar</w:t>
      </w:r>
      <w:r>
        <w:rPr>
          <w:spacing w:val="-9"/>
        </w:rPr>
        <w:t> </w:t>
      </w:r>
      <w:r>
        <w:rPr/>
        <w:t>se</w:t>
      </w:r>
      <w:r>
        <w:rPr>
          <w:spacing w:val="-11"/>
        </w:rPr>
        <w:t> </w:t>
      </w:r>
      <w:r>
        <w:rPr/>
        <w:t>incluyen</w:t>
      </w:r>
      <w:r>
        <w:rPr>
          <w:spacing w:val="-6"/>
        </w:rPr>
        <w:t> </w:t>
      </w:r>
      <w:r>
        <w:rPr/>
        <w:t>en</w:t>
      </w:r>
      <w:r>
        <w:rPr>
          <w:spacing w:val="-14"/>
        </w:rPr>
        <w:t> </w:t>
      </w:r>
      <w:r>
        <w:rPr/>
        <w:t>esta</w:t>
      </w:r>
      <w:r>
        <w:rPr>
          <w:spacing w:val="-12"/>
        </w:rPr>
        <w:t> </w:t>
      </w:r>
      <w:r>
        <w:rPr/>
        <w:t>categoría.</w:t>
      </w:r>
      <w:r>
        <w:rPr>
          <w:spacing w:val="-9"/>
        </w:rPr>
        <w:t> </w:t>
      </w:r>
      <w:r>
        <w:rPr/>
        <w:t>La</w:t>
      </w:r>
      <w:r>
        <w:rPr>
          <w:spacing w:val="-13"/>
        </w:rPr>
        <w:t> </w:t>
      </w:r>
      <w:r>
        <w:rPr/>
        <w:t>Sociedad considera que un activo financiero se mantiene para negociar cuando se cumple al menos una de las siguientes tres circunstancias:</w:t>
      </w:r>
    </w:p>
    <w:p>
      <w:pPr>
        <w:pStyle w:val="BodyText"/>
        <w:spacing w:before="6"/>
      </w:pPr>
    </w:p>
    <w:p>
      <w:pPr>
        <w:pStyle w:val="ListParagraph"/>
        <w:numPr>
          <w:ilvl w:val="0"/>
          <w:numId w:val="9"/>
        </w:numPr>
        <w:tabs>
          <w:tab w:pos="1568" w:val="left" w:leader="none"/>
        </w:tabs>
        <w:spacing w:line="240" w:lineRule="auto" w:before="0" w:after="0"/>
        <w:ind w:left="1568" w:right="0" w:hanging="358"/>
        <w:jc w:val="left"/>
        <w:rPr>
          <w:sz w:val="20"/>
        </w:rPr>
      </w:pPr>
      <w:r>
        <w:rPr>
          <w:sz w:val="20"/>
        </w:rPr>
        <w:t>Se</w:t>
      </w:r>
      <w:r>
        <w:rPr>
          <w:spacing w:val="-6"/>
          <w:sz w:val="20"/>
        </w:rPr>
        <w:t> </w:t>
      </w:r>
      <w:r>
        <w:rPr>
          <w:sz w:val="20"/>
        </w:rPr>
        <w:t>origina</w:t>
      </w:r>
      <w:r>
        <w:rPr>
          <w:spacing w:val="-8"/>
          <w:sz w:val="20"/>
        </w:rPr>
        <w:t> </w:t>
      </w:r>
      <w:r>
        <w:rPr>
          <w:sz w:val="20"/>
        </w:rPr>
        <w:t>o</w:t>
      </w:r>
      <w:r>
        <w:rPr>
          <w:spacing w:val="-5"/>
          <w:sz w:val="20"/>
        </w:rPr>
        <w:t> </w:t>
      </w:r>
      <w:r>
        <w:rPr>
          <w:sz w:val="20"/>
        </w:rPr>
        <w:t>adquiere</w:t>
      </w:r>
      <w:r>
        <w:rPr>
          <w:spacing w:val="-8"/>
          <w:sz w:val="20"/>
        </w:rPr>
        <w:t> </w:t>
      </w:r>
      <w:r>
        <w:rPr>
          <w:sz w:val="20"/>
        </w:rPr>
        <w:t>con</w:t>
      </w:r>
      <w:r>
        <w:rPr>
          <w:spacing w:val="-6"/>
          <w:sz w:val="20"/>
        </w:rPr>
        <w:t> </w:t>
      </w:r>
      <w:r>
        <w:rPr>
          <w:sz w:val="20"/>
        </w:rPr>
        <w:t>el</w:t>
      </w:r>
      <w:r>
        <w:rPr>
          <w:spacing w:val="-8"/>
          <w:sz w:val="20"/>
        </w:rPr>
        <w:t> </w:t>
      </w:r>
      <w:r>
        <w:rPr>
          <w:sz w:val="20"/>
        </w:rPr>
        <w:t>propósito</w:t>
      </w:r>
      <w:r>
        <w:rPr>
          <w:spacing w:val="-5"/>
          <w:sz w:val="20"/>
        </w:rPr>
        <w:t> </w:t>
      </w:r>
      <w:r>
        <w:rPr>
          <w:sz w:val="20"/>
        </w:rPr>
        <w:t>de</w:t>
      </w:r>
      <w:r>
        <w:rPr>
          <w:spacing w:val="-5"/>
          <w:sz w:val="20"/>
        </w:rPr>
        <w:t> </w:t>
      </w:r>
      <w:r>
        <w:rPr>
          <w:sz w:val="20"/>
        </w:rPr>
        <w:t>venderlo</w:t>
      </w:r>
      <w:r>
        <w:rPr>
          <w:spacing w:val="-8"/>
          <w:sz w:val="20"/>
        </w:rPr>
        <w:t> </w:t>
      </w:r>
      <w:r>
        <w:rPr>
          <w:sz w:val="20"/>
        </w:rPr>
        <w:t>en</w:t>
      </w:r>
      <w:r>
        <w:rPr>
          <w:spacing w:val="-1"/>
          <w:sz w:val="20"/>
        </w:rPr>
        <w:t> </w:t>
      </w:r>
      <w:r>
        <w:rPr>
          <w:sz w:val="20"/>
        </w:rPr>
        <w:t>el</w:t>
      </w:r>
      <w:r>
        <w:rPr>
          <w:spacing w:val="-8"/>
          <w:sz w:val="20"/>
        </w:rPr>
        <w:t> </w:t>
      </w:r>
      <w:r>
        <w:rPr>
          <w:sz w:val="20"/>
        </w:rPr>
        <w:t>corto</w:t>
      </w:r>
      <w:r>
        <w:rPr>
          <w:spacing w:val="-5"/>
          <w:sz w:val="20"/>
        </w:rPr>
        <w:t> </w:t>
      </w:r>
      <w:r>
        <w:rPr>
          <w:spacing w:val="-2"/>
          <w:sz w:val="20"/>
        </w:rPr>
        <w:t>plazo.</w:t>
      </w:r>
    </w:p>
    <w:p>
      <w:pPr>
        <w:pStyle w:val="BodyText"/>
        <w:spacing w:before="35"/>
      </w:pPr>
    </w:p>
    <w:p>
      <w:pPr>
        <w:pStyle w:val="ListParagraph"/>
        <w:numPr>
          <w:ilvl w:val="0"/>
          <w:numId w:val="9"/>
        </w:numPr>
        <w:tabs>
          <w:tab w:pos="1568" w:val="left" w:leader="none"/>
          <w:tab w:pos="1570" w:val="left" w:leader="none"/>
        </w:tabs>
        <w:spacing w:line="240" w:lineRule="auto" w:before="0" w:after="0"/>
        <w:ind w:left="1570" w:right="409" w:hanging="360"/>
        <w:jc w:val="both"/>
        <w:rPr>
          <w:sz w:val="20"/>
        </w:rPr>
      </w:pPr>
      <w:r>
        <w:rPr>
          <w:sz w:val="20"/>
        </w:rPr>
        <w:t>Forma parte, en el momento de su reconocimiento inicial, de una cartera de instrumentos financieros</w:t>
      </w:r>
      <w:r>
        <w:rPr>
          <w:spacing w:val="-14"/>
          <w:sz w:val="20"/>
        </w:rPr>
        <w:t> </w:t>
      </w:r>
      <w:r>
        <w:rPr>
          <w:sz w:val="20"/>
        </w:rPr>
        <w:t>identificados</w:t>
      </w:r>
      <w:r>
        <w:rPr>
          <w:spacing w:val="-11"/>
          <w:sz w:val="20"/>
        </w:rPr>
        <w:t> </w:t>
      </w:r>
      <w:r>
        <w:rPr>
          <w:sz w:val="20"/>
        </w:rPr>
        <w:t>y</w:t>
      </w:r>
      <w:r>
        <w:rPr>
          <w:spacing w:val="-13"/>
          <w:sz w:val="20"/>
        </w:rPr>
        <w:t> </w:t>
      </w:r>
      <w:r>
        <w:rPr>
          <w:sz w:val="20"/>
        </w:rPr>
        <w:t>gestionados</w:t>
      </w:r>
      <w:r>
        <w:rPr>
          <w:spacing w:val="-13"/>
          <w:sz w:val="20"/>
        </w:rPr>
        <w:t> </w:t>
      </w:r>
      <w:r>
        <w:rPr>
          <w:sz w:val="20"/>
        </w:rPr>
        <w:t>conjuntamente</w:t>
      </w:r>
      <w:r>
        <w:rPr>
          <w:spacing w:val="-14"/>
          <w:sz w:val="20"/>
        </w:rPr>
        <w:t> </w:t>
      </w:r>
      <w:r>
        <w:rPr>
          <w:sz w:val="20"/>
        </w:rPr>
        <w:t>de</w:t>
      </w:r>
      <w:r>
        <w:rPr>
          <w:spacing w:val="-14"/>
          <w:sz w:val="20"/>
        </w:rPr>
        <w:t> </w:t>
      </w:r>
      <w:r>
        <w:rPr>
          <w:sz w:val="20"/>
        </w:rPr>
        <w:t>la</w:t>
      </w:r>
      <w:r>
        <w:rPr>
          <w:spacing w:val="-14"/>
          <w:sz w:val="20"/>
        </w:rPr>
        <w:t> </w:t>
      </w:r>
      <w:r>
        <w:rPr>
          <w:sz w:val="20"/>
        </w:rPr>
        <w:t>que</w:t>
      </w:r>
      <w:r>
        <w:rPr>
          <w:spacing w:val="-14"/>
          <w:sz w:val="20"/>
        </w:rPr>
        <w:t> </w:t>
      </w:r>
      <w:r>
        <w:rPr>
          <w:sz w:val="20"/>
        </w:rPr>
        <w:t>existan</w:t>
      </w:r>
      <w:r>
        <w:rPr>
          <w:spacing w:val="-14"/>
          <w:sz w:val="20"/>
        </w:rPr>
        <w:t> </w:t>
      </w:r>
      <w:r>
        <w:rPr>
          <w:sz w:val="20"/>
        </w:rPr>
        <w:t>evidencias</w:t>
      </w:r>
      <w:r>
        <w:rPr>
          <w:spacing w:val="-12"/>
          <w:sz w:val="20"/>
        </w:rPr>
        <w:t> </w:t>
      </w:r>
      <w:r>
        <w:rPr>
          <w:sz w:val="20"/>
        </w:rPr>
        <w:t>de</w:t>
      </w:r>
      <w:r>
        <w:rPr>
          <w:spacing w:val="-14"/>
          <w:sz w:val="20"/>
        </w:rPr>
        <w:t> </w:t>
      </w:r>
      <w:r>
        <w:rPr>
          <w:sz w:val="20"/>
        </w:rPr>
        <w:t>actuaciones recientes para obtener ganancias en el corto plazo.</w:t>
      </w:r>
    </w:p>
    <w:p>
      <w:pPr>
        <w:pStyle w:val="BodyText"/>
        <w:spacing w:before="35"/>
      </w:pPr>
    </w:p>
    <w:p>
      <w:pPr>
        <w:pStyle w:val="ListParagraph"/>
        <w:numPr>
          <w:ilvl w:val="0"/>
          <w:numId w:val="9"/>
        </w:numPr>
        <w:tabs>
          <w:tab w:pos="1568" w:val="left" w:leader="none"/>
          <w:tab w:pos="1570" w:val="left" w:leader="none"/>
        </w:tabs>
        <w:spacing w:line="240" w:lineRule="auto" w:before="0" w:after="0"/>
        <w:ind w:left="1570" w:right="410" w:hanging="360"/>
        <w:jc w:val="both"/>
        <w:rPr>
          <w:sz w:val="20"/>
        </w:rPr>
      </w:pPr>
      <w:r>
        <w:rPr>
          <w:sz w:val="20"/>
        </w:rPr>
        <w:t>Es un instrumento financiero derivado, siempre que no sea un contrato de garantía financiera ni haya sido designado como instrumento de cobertura.</w:t>
      </w:r>
    </w:p>
    <w:p>
      <w:pPr>
        <w:pStyle w:val="BodyText"/>
        <w:spacing w:before="11"/>
      </w:pPr>
    </w:p>
    <w:p>
      <w:pPr>
        <w:pStyle w:val="BodyText"/>
        <w:spacing w:line="276" w:lineRule="auto"/>
        <w:ind w:left="850" w:right="407"/>
        <w:jc w:val="both"/>
      </w:pPr>
      <w:r>
        <w:rPr/>
        <w:t>Además de lo anterior, la Sociedad tiene la posibilidad, en el momento del reconocimiento inicial, de designar un activo financiero de forma irrevocable como medido al valor razonable con cambios en la cuenta</w:t>
      </w:r>
      <w:r>
        <w:rPr>
          <w:spacing w:val="-11"/>
        </w:rPr>
        <w:t> </w:t>
      </w:r>
      <w:r>
        <w:rPr/>
        <w:t>de</w:t>
      </w:r>
      <w:r>
        <w:rPr>
          <w:spacing w:val="-11"/>
        </w:rPr>
        <w:t> </w:t>
      </w:r>
      <w:r>
        <w:rPr/>
        <w:t>pérdidas</w:t>
      </w:r>
      <w:r>
        <w:rPr>
          <w:spacing w:val="-7"/>
        </w:rPr>
        <w:t> </w:t>
      </w:r>
      <w:r>
        <w:rPr/>
        <w:t>y</w:t>
      </w:r>
      <w:r>
        <w:rPr>
          <w:spacing w:val="-9"/>
        </w:rPr>
        <w:t> </w:t>
      </w:r>
      <w:r>
        <w:rPr/>
        <w:t>ganancias,</w:t>
      </w:r>
      <w:r>
        <w:rPr>
          <w:spacing w:val="-8"/>
        </w:rPr>
        <w:t> </w:t>
      </w:r>
      <w:r>
        <w:rPr/>
        <w:t>y</w:t>
      </w:r>
      <w:r>
        <w:rPr>
          <w:spacing w:val="-9"/>
        </w:rPr>
        <w:t> </w:t>
      </w:r>
      <w:r>
        <w:rPr/>
        <w:t>que</w:t>
      </w:r>
      <w:r>
        <w:rPr>
          <w:spacing w:val="-11"/>
        </w:rPr>
        <w:t> </w:t>
      </w:r>
      <w:r>
        <w:rPr/>
        <w:t>en</w:t>
      </w:r>
      <w:r>
        <w:rPr>
          <w:spacing w:val="-11"/>
        </w:rPr>
        <w:t> </w:t>
      </w:r>
      <w:r>
        <w:rPr/>
        <w:t>caso</w:t>
      </w:r>
      <w:r>
        <w:rPr>
          <w:spacing w:val="-11"/>
        </w:rPr>
        <w:t> </w:t>
      </w:r>
      <w:r>
        <w:rPr/>
        <w:t>contrario</w:t>
      </w:r>
      <w:r>
        <w:rPr>
          <w:spacing w:val="-11"/>
        </w:rPr>
        <w:t> </w:t>
      </w:r>
      <w:r>
        <w:rPr/>
        <w:t>se</w:t>
      </w:r>
      <w:r>
        <w:rPr>
          <w:spacing w:val="-9"/>
        </w:rPr>
        <w:t> </w:t>
      </w:r>
      <w:r>
        <w:rPr/>
        <w:t>hubiera</w:t>
      </w:r>
      <w:r>
        <w:rPr>
          <w:spacing w:val="-9"/>
        </w:rPr>
        <w:t> </w:t>
      </w:r>
      <w:r>
        <w:rPr/>
        <w:t>incluido</w:t>
      </w:r>
      <w:r>
        <w:rPr>
          <w:spacing w:val="-10"/>
        </w:rPr>
        <w:t> </w:t>
      </w:r>
      <w:r>
        <w:rPr/>
        <w:t>en</w:t>
      </w:r>
      <w:r>
        <w:rPr>
          <w:spacing w:val="-11"/>
        </w:rPr>
        <w:t> </w:t>
      </w:r>
      <w:r>
        <w:rPr/>
        <w:t>otra</w:t>
      </w:r>
      <w:r>
        <w:rPr>
          <w:spacing w:val="-9"/>
        </w:rPr>
        <w:t> </w:t>
      </w:r>
      <w:r>
        <w:rPr/>
        <w:t>categoría</w:t>
      </w:r>
      <w:r>
        <w:rPr>
          <w:spacing w:val="-11"/>
        </w:rPr>
        <w:t> </w:t>
      </w:r>
      <w:r>
        <w:rPr/>
        <w:t>(lo</w:t>
      </w:r>
      <w:r>
        <w:rPr>
          <w:spacing w:val="-9"/>
        </w:rPr>
        <w:t> </w:t>
      </w:r>
      <w:r>
        <w:rPr/>
        <w:t>que</w:t>
      </w:r>
      <w:r>
        <w:rPr>
          <w:spacing w:val="-11"/>
        </w:rPr>
        <w:t> </w:t>
      </w:r>
      <w:r>
        <w:rPr/>
        <w:t>suele denominarse “opción de valor razonable”). Esta opción se puede elegir si se elimina o reduce significativamente una incoherencia de valoración o asimetría contable que surgiría en otro caso de la valoración de los activos o pasivos sobre bases diferentes.</w:t>
      </w:r>
    </w:p>
    <w:p>
      <w:pPr>
        <w:pStyle w:val="BodyText"/>
        <w:spacing w:before="7"/>
      </w:pPr>
    </w:p>
    <w:p>
      <w:pPr>
        <w:pStyle w:val="BodyText"/>
        <w:spacing w:line="276" w:lineRule="auto"/>
        <w:ind w:left="850" w:right="405"/>
        <w:jc w:val="both"/>
      </w:pPr>
      <w:r>
        <w:rPr/>
        <w:t>Los</w:t>
      </w:r>
      <w:r>
        <w:rPr>
          <w:spacing w:val="-2"/>
        </w:rPr>
        <w:t> </w:t>
      </w:r>
      <w:r>
        <w:rPr/>
        <w:t>activos</w:t>
      </w:r>
      <w:r>
        <w:rPr>
          <w:spacing w:val="-2"/>
        </w:rPr>
        <w:t> </w:t>
      </w:r>
      <w:r>
        <w:rPr/>
        <w:t>financieros</w:t>
      </w:r>
      <w:r>
        <w:rPr>
          <w:spacing w:val="-2"/>
        </w:rPr>
        <w:t> </w:t>
      </w:r>
      <w:r>
        <w:rPr/>
        <w:t>clasificados</w:t>
      </w:r>
      <w:r>
        <w:rPr>
          <w:spacing w:val="-2"/>
        </w:rPr>
        <w:t> </w:t>
      </w:r>
      <w:r>
        <w:rPr/>
        <w:t>en</w:t>
      </w:r>
      <w:r>
        <w:rPr>
          <w:spacing w:val="-5"/>
        </w:rPr>
        <w:t> </w:t>
      </w:r>
      <w:r>
        <w:rPr/>
        <w:t>esta</w:t>
      </w:r>
      <w:r>
        <w:rPr>
          <w:spacing w:val="-2"/>
        </w:rPr>
        <w:t> </w:t>
      </w:r>
      <w:r>
        <w:rPr/>
        <w:t>categoría</w:t>
      </w:r>
      <w:r>
        <w:rPr>
          <w:spacing w:val="-2"/>
        </w:rPr>
        <w:t> </w:t>
      </w:r>
      <w:r>
        <w:rPr/>
        <w:t>se</w:t>
      </w:r>
      <w:r>
        <w:rPr>
          <w:spacing w:val="-2"/>
        </w:rPr>
        <w:t> </w:t>
      </w:r>
      <w:r>
        <w:rPr/>
        <w:t>valoran</w:t>
      </w:r>
      <w:r>
        <w:rPr>
          <w:spacing w:val="-2"/>
        </w:rPr>
        <w:t> </w:t>
      </w:r>
      <w:r>
        <w:rPr/>
        <w:t>inicialmente</w:t>
      </w:r>
      <w:r>
        <w:rPr>
          <w:spacing w:val="-2"/>
        </w:rPr>
        <w:t> </w:t>
      </w:r>
      <w:r>
        <w:rPr/>
        <w:t>a</w:t>
      </w:r>
      <w:r>
        <w:rPr>
          <w:spacing w:val="-2"/>
        </w:rPr>
        <w:t> </w:t>
      </w:r>
      <w:r>
        <w:rPr/>
        <w:t>valor</w:t>
      </w:r>
      <w:r>
        <w:rPr>
          <w:spacing w:val="-2"/>
        </w:rPr>
        <w:t> </w:t>
      </w:r>
      <w:r>
        <w:rPr/>
        <w:t>razonable</w:t>
      </w:r>
      <w:r>
        <w:rPr>
          <w:spacing w:val="-2"/>
        </w:rPr>
        <w:t> </w:t>
      </w:r>
      <w:r>
        <w:rPr/>
        <w:t>que,</w:t>
      </w:r>
      <w:r>
        <w:rPr>
          <w:spacing w:val="-2"/>
        </w:rPr>
        <w:t> </w:t>
      </w:r>
      <w:r>
        <w:rPr/>
        <w:t>salvo evidencia en</w:t>
      </w:r>
      <w:r>
        <w:rPr>
          <w:spacing w:val="-3"/>
        </w:rPr>
        <w:t> </w:t>
      </w:r>
      <w:r>
        <w:rPr/>
        <w:t>contrario, se asume</w:t>
      </w:r>
      <w:r>
        <w:rPr>
          <w:spacing w:val="-3"/>
        </w:rPr>
        <w:t> </w:t>
      </w:r>
      <w:r>
        <w:rPr/>
        <w:t>que</w:t>
      </w:r>
      <w:r>
        <w:rPr>
          <w:spacing w:val="-2"/>
        </w:rPr>
        <w:t> </w:t>
      </w:r>
      <w:r>
        <w:rPr/>
        <w:t>es el precio</w:t>
      </w:r>
      <w:r>
        <w:rPr>
          <w:spacing w:val="-2"/>
        </w:rPr>
        <w:t> </w:t>
      </w:r>
      <w:r>
        <w:rPr/>
        <w:t>de la transacción, que</w:t>
      </w:r>
      <w:r>
        <w:rPr>
          <w:spacing w:val="-3"/>
        </w:rPr>
        <w:t> </w:t>
      </w:r>
      <w:r>
        <w:rPr/>
        <w:t>equivale</w:t>
      </w:r>
      <w:r>
        <w:rPr>
          <w:spacing w:val="-2"/>
        </w:rPr>
        <w:t> </w:t>
      </w:r>
      <w:r>
        <w:rPr/>
        <w:t>al valor razonable de</w:t>
      </w:r>
      <w:r>
        <w:rPr>
          <w:spacing w:val="-2"/>
        </w:rPr>
        <w:t> </w:t>
      </w:r>
      <w:r>
        <w:rPr/>
        <w:t>la contraprestación</w:t>
      </w:r>
      <w:r>
        <w:rPr>
          <w:spacing w:val="-7"/>
        </w:rPr>
        <w:t> </w:t>
      </w:r>
      <w:r>
        <w:rPr/>
        <w:t>entregada.</w:t>
      </w:r>
      <w:r>
        <w:rPr>
          <w:spacing w:val="-2"/>
        </w:rPr>
        <w:t> </w:t>
      </w:r>
      <w:r>
        <w:rPr/>
        <w:t>Los</w:t>
      </w:r>
      <w:r>
        <w:rPr>
          <w:spacing w:val="-11"/>
        </w:rPr>
        <w:t> </w:t>
      </w:r>
      <w:r>
        <w:rPr/>
        <w:t>costes</w:t>
      </w:r>
      <w:r>
        <w:rPr>
          <w:spacing w:val="-9"/>
        </w:rPr>
        <w:t> </w:t>
      </w:r>
      <w:r>
        <w:rPr/>
        <w:t>de</w:t>
      </w:r>
      <w:r>
        <w:rPr>
          <w:spacing w:val="-14"/>
        </w:rPr>
        <w:t> </w:t>
      </w:r>
      <w:r>
        <w:rPr/>
        <w:t>transacción</w:t>
      </w:r>
      <w:r>
        <w:rPr>
          <w:spacing w:val="-13"/>
        </w:rPr>
        <w:t> </w:t>
      </w:r>
      <w:r>
        <w:rPr/>
        <w:t>directamente</w:t>
      </w:r>
      <w:r>
        <w:rPr>
          <w:spacing w:val="-7"/>
        </w:rPr>
        <w:t> </w:t>
      </w:r>
      <w:r>
        <w:rPr/>
        <w:t>atribuibles</w:t>
      </w:r>
      <w:r>
        <w:rPr>
          <w:spacing w:val="-7"/>
        </w:rPr>
        <w:t> </w:t>
      </w:r>
      <w:r>
        <w:rPr/>
        <w:t>se</w:t>
      </w:r>
      <w:r>
        <w:rPr>
          <w:spacing w:val="-7"/>
        </w:rPr>
        <w:t> </w:t>
      </w:r>
      <w:r>
        <w:rPr/>
        <w:t>reconocen</w:t>
      </w:r>
      <w:r>
        <w:rPr>
          <w:spacing w:val="-7"/>
        </w:rPr>
        <w:t> </w:t>
      </w:r>
      <w:r>
        <w:rPr/>
        <w:t>en</w:t>
      </w:r>
      <w:r>
        <w:rPr>
          <w:spacing w:val="-11"/>
        </w:rPr>
        <w:t> </w:t>
      </w:r>
      <w:r>
        <w:rPr/>
        <w:t>la</w:t>
      </w:r>
      <w:r>
        <w:rPr>
          <w:spacing w:val="-9"/>
        </w:rPr>
        <w:t> </w:t>
      </w:r>
      <w:r>
        <w:rPr/>
        <w:t>cuenta de pérdidas y ganancias del ejercicio (esto es, no se capitalizan).</w:t>
      </w:r>
    </w:p>
    <w:p>
      <w:pPr>
        <w:pStyle w:val="BodyText"/>
        <w:spacing w:before="8"/>
      </w:pPr>
    </w:p>
    <w:p>
      <w:pPr>
        <w:pStyle w:val="BodyText"/>
        <w:spacing w:line="280" w:lineRule="auto"/>
        <w:ind w:left="850" w:right="409"/>
        <w:jc w:val="both"/>
      </w:pPr>
      <w:r>
        <w:rPr/>
        <w:t>Con posterioridad al reconocimiento inicial, la Sociedad valora los activos financieros comprendidos en esta</w:t>
      </w:r>
      <w:r>
        <w:rPr>
          <w:spacing w:val="-2"/>
        </w:rPr>
        <w:t> </w:t>
      </w:r>
      <w:r>
        <w:rPr/>
        <w:t>categoría</w:t>
      </w:r>
      <w:r>
        <w:rPr>
          <w:spacing w:val="-2"/>
        </w:rPr>
        <w:t> </w:t>
      </w:r>
      <w:r>
        <w:rPr/>
        <w:t>a</w:t>
      </w:r>
      <w:r>
        <w:rPr>
          <w:spacing w:val="-7"/>
        </w:rPr>
        <w:t> </w:t>
      </w:r>
      <w:r>
        <w:rPr/>
        <w:t>valor</w:t>
      </w:r>
      <w:r>
        <w:rPr>
          <w:spacing w:val="-2"/>
        </w:rPr>
        <w:t> </w:t>
      </w:r>
      <w:r>
        <w:rPr/>
        <w:t>razonable</w:t>
      </w:r>
      <w:r>
        <w:rPr>
          <w:spacing w:val="-5"/>
        </w:rPr>
        <w:t> </w:t>
      </w:r>
      <w:r>
        <w:rPr/>
        <w:t>con</w:t>
      </w:r>
      <w:r>
        <w:rPr>
          <w:spacing w:val="-8"/>
        </w:rPr>
        <w:t> </w:t>
      </w:r>
      <w:r>
        <w:rPr/>
        <w:t>cambios</w:t>
      </w:r>
      <w:r>
        <w:rPr>
          <w:spacing w:val="-2"/>
        </w:rPr>
        <w:t> </w:t>
      </w:r>
      <w:r>
        <w:rPr/>
        <w:t>en</w:t>
      </w:r>
      <w:r>
        <w:rPr>
          <w:spacing w:val="-10"/>
        </w:rPr>
        <w:t> </w:t>
      </w:r>
      <w:r>
        <w:rPr/>
        <w:t>la</w:t>
      </w:r>
      <w:r>
        <w:rPr>
          <w:spacing w:val="-2"/>
        </w:rPr>
        <w:t> </w:t>
      </w:r>
      <w:r>
        <w:rPr/>
        <w:t>cuenta</w:t>
      </w:r>
      <w:r>
        <w:rPr>
          <w:spacing w:val="-2"/>
        </w:rPr>
        <w:t> </w:t>
      </w:r>
      <w:r>
        <w:rPr/>
        <w:t>de</w:t>
      </w:r>
      <w:r>
        <w:rPr>
          <w:spacing w:val="-6"/>
        </w:rPr>
        <w:t> </w:t>
      </w:r>
      <w:r>
        <w:rPr/>
        <w:t>pérdidas</w:t>
      </w:r>
      <w:r>
        <w:rPr>
          <w:spacing w:val="-2"/>
        </w:rPr>
        <w:t> </w:t>
      </w:r>
      <w:r>
        <w:rPr/>
        <w:t>y</w:t>
      </w:r>
      <w:r>
        <w:rPr>
          <w:spacing w:val="-7"/>
        </w:rPr>
        <w:t> </w:t>
      </w:r>
      <w:r>
        <w:rPr/>
        <w:t>ganancias</w:t>
      </w:r>
      <w:r>
        <w:rPr>
          <w:spacing w:val="-2"/>
        </w:rPr>
        <w:t> </w:t>
      </w:r>
      <w:r>
        <w:rPr/>
        <w:t>(resultado</w:t>
      </w:r>
      <w:r>
        <w:rPr>
          <w:spacing w:val="-10"/>
        </w:rPr>
        <w:t> </w:t>
      </w:r>
      <w:r>
        <w:rPr/>
        <w:t>financiero).</w:t>
      </w:r>
    </w:p>
    <w:p>
      <w:pPr>
        <w:spacing w:before="196"/>
        <w:ind w:left="850" w:right="0" w:firstLine="0"/>
        <w:jc w:val="left"/>
        <w:rPr>
          <w:i/>
          <w:sz w:val="20"/>
        </w:rPr>
      </w:pPr>
      <w:r>
        <w:rPr>
          <w:i/>
          <w:sz w:val="20"/>
        </w:rPr>
        <w:t>Activos</w:t>
      </w:r>
      <w:r>
        <w:rPr>
          <w:i/>
          <w:spacing w:val="-13"/>
          <w:sz w:val="20"/>
        </w:rPr>
        <w:t> </w:t>
      </w:r>
      <w:r>
        <w:rPr>
          <w:i/>
          <w:sz w:val="20"/>
        </w:rPr>
        <w:t>financieros</w:t>
      </w:r>
      <w:r>
        <w:rPr>
          <w:i/>
          <w:spacing w:val="-6"/>
          <w:sz w:val="20"/>
        </w:rPr>
        <w:t> </w:t>
      </w:r>
      <w:r>
        <w:rPr>
          <w:i/>
          <w:sz w:val="20"/>
        </w:rPr>
        <w:t>a</w:t>
      </w:r>
      <w:r>
        <w:rPr>
          <w:i/>
          <w:spacing w:val="-6"/>
          <w:sz w:val="20"/>
        </w:rPr>
        <w:t> </w:t>
      </w:r>
      <w:r>
        <w:rPr>
          <w:i/>
          <w:sz w:val="20"/>
        </w:rPr>
        <w:t>coste</w:t>
      </w:r>
      <w:r>
        <w:rPr>
          <w:i/>
          <w:spacing w:val="-5"/>
          <w:sz w:val="20"/>
        </w:rPr>
        <w:t> </w:t>
      </w:r>
      <w:r>
        <w:rPr>
          <w:i/>
          <w:spacing w:val="-2"/>
          <w:sz w:val="20"/>
        </w:rPr>
        <w:t>amortizado</w:t>
      </w:r>
    </w:p>
    <w:p>
      <w:pPr>
        <w:pStyle w:val="BodyText"/>
        <w:spacing w:before="40"/>
        <w:rPr>
          <w:i/>
        </w:rPr>
      </w:pPr>
    </w:p>
    <w:p>
      <w:pPr>
        <w:pStyle w:val="BodyText"/>
        <w:spacing w:line="280" w:lineRule="auto"/>
        <w:ind w:left="850" w:right="412"/>
        <w:jc w:val="both"/>
      </w:pPr>
      <w:r>
        <w:rPr/>
        <w:t>La Sociedad clasifica un activo financiero en esta categoría, incluso cuando esté admitido a negociación en un mercado organizado, si se cumplen las siguientes condiciones:</w:t>
      </w:r>
    </w:p>
    <w:p>
      <w:pPr>
        <w:pStyle w:val="ListParagraph"/>
        <w:numPr>
          <w:ilvl w:val="0"/>
          <w:numId w:val="10"/>
        </w:numPr>
        <w:tabs>
          <w:tab w:pos="1570" w:val="left" w:leader="none"/>
        </w:tabs>
        <w:spacing w:line="225" w:lineRule="auto" w:before="224" w:after="0"/>
        <w:ind w:left="1570" w:right="407" w:hanging="360"/>
        <w:jc w:val="both"/>
        <w:rPr>
          <w:sz w:val="20"/>
        </w:rPr>
      </w:pPr>
      <w:r>
        <w:rPr>
          <w:sz w:val="20"/>
        </w:rPr>
        <w:t>La</w:t>
      </w:r>
      <w:r>
        <w:rPr>
          <w:spacing w:val="-3"/>
          <w:sz w:val="20"/>
        </w:rPr>
        <w:t> </w:t>
      </w:r>
      <w:r>
        <w:rPr>
          <w:sz w:val="20"/>
        </w:rPr>
        <w:t>Sociedad</w:t>
      </w:r>
      <w:r>
        <w:rPr>
          <w:spacing w:val="-3"/>
          <w:sz w:val="20"/>
        </w:rPr>
        <w:t> </w:t>
      </w:r>
      <w:r>
        <w:rPr>
          <w:sz w:val="20"/>
        </w:rPr>
        <w:t>mantiene</w:t>
      </w:r>
      <w:r>
        <w:rPr>
          <w:spacing w:val="-3"/>
          <w:sz w:val="20"/>
        </w:rPr>
        <w:t> </w:t>
      </w:r>
      <w:r>
        <w:rPr>
          <w:sz w:val="20"/>
        </w:rPr>
        <w:t>la</w:t>
      </w:r>
      <w:r>
        <w:rPr>
          <w:spacing w:val="-3"/>
          <w:sz w:val="20"/>
        </w:rPr>
        <w:t> </w:t>
      </w:r>
      <w:r>
        <w:rPr>
          <w:sz w:val="20"/>
        </w:rPr>
        <w:t>inversión</w:t>
      </w:r>
      <w:r>
        <w:rPr>
          <w:spacing w:val="-1"/>
          <w:sz w:val="20"/>
        </w:rPr>
        <w:t> </w:t>
      </w:r>
      <w:r>
        <w:rPr>
          <w:sz w:val="20"/>
        </w:rPr>
        <w:t>bajo</w:t>
      </w:r>
      <w:r>
        <w:rPr>
          <w:spacing w:val="-3"/>
          <w:sz w:val="20"/>
        </w:rPr>
        <w:t> </w:t>
      </w:r>
      <w:r>
        <w:rPr>
          <w:sz w:val="20"/>
        </w:rPr>
        <w:t>un</w:t>
      </w:r>
      <w:r>
        <w:rPr>
          <w:spacing w:val="-6"/>
          <w:sz w:val="20"/>
        </w:rPr>
        <w:t> </w:t>
      </w:r>
      <w:r>
        <w:rPr>
          <w:sz w:val="20"/>
        </w:rPr>
        <w:t>modelo</w:t>
      </w:r>
      <w:r>
        <w:rPr>
          <w:spacing w:val="-3"/>
          <w:sz w:val="20"/>
        </w:rPr>
        <w:t> </w:t>
      </w:r>
      <w:r>
        <w:rPr>
          <w:sz w:val="20"/>
        </w:rPr>
        <w:t>de</w:t>
      </w:r>
      <w:r>
        <w:rPr>
          <w:spacing w:val="-6"/>
          <w:sz w:val="20"/>
        </w:rPr>
        <w:t> </w:t>
      </w:r>
      <w:r>
        <w:rPr>
          <w:sz w:val="20"/>
        </w:rPr>
        <w:t>gestión</w:t>
      </w:r>
      <w:r>
        <w:rPr>
          <w:spacing w:val="-3"/>
          <w:sz w:val="20"/>
        </w:rPr>
        <w:t> </w:t>
      </w:r>
      <w:r>
        <w:rPr>
          <w:sz w:val="20"/>
        </w:rPr>
        <w:t>cuyo</w:t>
      </w:r>
      <w:r>
        <w:rPr>
          <w:spacing w:val="-3"/>
          <w:sz w:val="20"/>
        </w:rPr>
        <w:t> </w:t>
      </w:r>
      <w:r>
        <w:rPr>
          <w:sz w:val="20"/>
        </w:rPr>
        <w:t>objetivo</w:t>
      </w:r>
      <w:r>
        <w:rPr>
          <w:spacing w:val="-1"/>
          <w:sz w:val="20"/>
        </w:rPr>
        <w:t> </w:t>
      </w:r>
      <w:r>
        <w:rPr>
          <w:sz w:val="20"/>
        </w:rPr>
        <w:t>es</w:t>
      </w:r>
      <w:r>
        <w:rPr>
          <w:spacing w:val="-6"/>
          <w:sz w:val="20"/>
        </w:rPr>
        <w:t> </w:t>
      </w:r>
      <w:r>
        <w:rPr>
          <w:sz w:val="20"/>
        </w:rPr>
        <w:t>recibir</w:t>
      </w:r>
      <w:r>
        <w:rPr>
          <w:spacing w:val="-1"/>
          <w:sz w:val="20"/>
        </w:rPr>
        <w:t> </w:t>
      </w:r>
      <w:r>
        <w:rPr>
          <w:sz w:val="20"/>
        </w:rPr>
        <w:t>los</w:t>
      </w:r>
      <w:r>
        <w:rPr>
          <w:spacing w:val="-1"/>
          <w:sz w:val="20"/>
        </w:rPr>
        <w:t> </w:t>
      </w:r>
      <w:r>
        <w:rPr>
          <w:sz w:val="20"/>
        </w:rPr>
        <w:t>flujos</w:t>
      </w:r>
      <w:r>
        <w:rPr>
          <w:spacing w:val="-2"/>
          <w:sz w:val="20"/>
        </w:rPr>
        <w:t> </w:t>
      </w:r>
      <w:r>
        <w:rPr>
          <w:sz w:val="20"/>
        </w:rPr>
        <w:t>de efectivo derivados de la ejecución del contrato.</w:t>
      </w:r>
    </w:p>
    <w:p>
      <w:pPr>
        <w:pStyle w:val="BodyText"/>
        <w:spacing w:before="12"/>
      </w:pPr>
    </w:p>
    <w:p>
      <w:pPr>
        <w:pStyle w:val="BodyText"/>
        <w:spacing w:line="276" w:lineRule="auto" w:before="1"/>
        <w:ind w:left="1560" w:right="365"/>
      </w:pPr>
      <w:r>
        <w:rPr/>
        <w:t>La gestión de una cartera de activos financieros para obtener sus flujos contractuales no implica que</w:t>
      </w:r>
      <w:r>
        <w:rPr>
          <w:spacing w:val="-13"/>
        </w:rPr>
        <w:t> </w:t>
      </w:r>
      <w:r>
        <w:rPr/>
        <w:t>hayan</w:t>
      </w:r>
      <w:r>
        <w:rPr>
          <w:spacing w:val="-11"/>
        </w:rPr>
        <w:t> </w:t>
      </w:r>
      <w:r>
        <w:rPr/>
        <w:t>de</w:t>
      </w:r>
      <w:r>
        <w:rPr>
          <w:spacing w:val="-9"/>
        </w:rPr>
        <w:t> </w:t>
      </w:r>
      <w:r>
        <w:rPr/>
        <w:t>mantenerse</w:t>
      </w:r>
      <w:r>
        <w:rPr>
          <w:spacing w:val="-9"/>
        </w:rPr>
        <w:t> </w:t>
      </w:r>
      <w:r>
        <w:rPr/>
        <w:t>necesariamente</w:t>
      </w:r>
      <w:r>
        <w:rPr>
          <w:spacing w:val="-12"/>
        </w:rPr>
        <w:t> </w:t>
      </w:r>
      <w:r>
        <w:rPr/>
        <w:t>todos</w:t>
      </w:r>
      <w:r>
        <w:rPr>
          <w:spacing w:val="-9"/>
        </w:rPr>
        <w:t> </w:t>
      </w:r>
      <w:r>
        <w:rPr/>
        <w:t>los</w:t>
      </w:r>
      <w:r>
        <w:rPr>
          <w:spacing w:val="-14"/>
        </w:rPr>
        <w:t> </w:t>
      </w:r>
      <w:r>
        <w:rPr/>
        <w:t>instrumentos</w:t>
      </w:r>
      <w:r>
        <w:rPr>
          <w:spacing w:val="-13"/>
        </w:rPr>
        <w:t> </w:t>
      </w:r>
      <w:r>
        <w:rPr/>
        <w:t>hasta</w:t>
      </w:r>
      <w:r>
        <w:rPr>
          <w:spacing w:val="-14"/>
        </w:rPr>
        <w:t> </w:t>
      </w:r>
      <w:r>
        <w:rPr/>
        <w:t>su</w:t>
      </w:r>
      <w:r>
        <w:rPr>
          <w:spacing w:val="-13"/>
        </w:rPr>
        <w:t> </w:t>
      </w:r>
      <w:r>
        <w:rPr/>
        <w:t>vencimiento;</w:t>
      </w:r>
      <w:r>
        <w:rPr>
          <w:spacing w:val="-13"/>
        </w:rPr>
        <w:t> </w:t>
      </w:r>
      <w:r>
        <w:rPr/>
        <w:t>se</w:t>
      </w:r>
      <w:r>
        <w:rPr>
          <w:spacing w:val="-9"/>
        </w:rPr>
        <w:t> </w:t>
      </w:r>
      <w:r>
        <w:rPr>
          <w:spacing w:val="-2"/>
        </w:rPr>
        <w:t>podrá</w:t>
      </w:r>
    </w:p>
    <w:p>
      <w:pPr>
        <w:pStyle w:val="BodyText"/>
        <w:spacing w:after="0" w:line="276" w:lineRule="auto"/>
        <w:sectPr>
          <w:pgSz w:w="11910" w:h="16840"/>
          <w:pgMar w:header="1137" w:footer="916" w:top="1760" w:bottom="1160" w:left="566" w:right="708"/>
        </w:sectPr>
      </w:pPr>
    </w:p>
    <w:p>
      <w:pPr>
        <w:pStyle w:val="BodyText"/>
      </w:pPr>
    </w:p>
    <w:p>
      <w:pPr>
        <w:pStyle w:val="BodyText"/>
        <w:spacing w:before="5"/>
      </w:pPr>
    </w:p>
    <w:p>
      <w:pPr>
        <w:pStyle w:val="BodyText"/>
        <w:spacing w:line="276" w:lineRule="auto"/>
        <w:ind w:left="1560" w:right="406"/>
        <w:jc w:val="both"/>
      </w:pPr>
      <w:r>
        <w:rPr/>
        <w:t>considerar que los activos financieros se gestionan con ese objetivo aun cuando se hayan producido</w:t>
      </w:r>
      <w:r>
        <w:rPr>
          <w:spacing w:val="-5"/>
        </w:rPr>
        <w:t> </w:t>
      </w:r>
      <w:r>
        <w:rPr/>
        <w:t>o</w:t>
      </w:r>
      <w:r>
        <w:rPr>
          <w:spacing w:val="-8"/>
        </w:rPr>
        <w:t> </w:t>
      </w:r>
      <w:r>
        <w:rPr/>
        <w:t>se</w:t>
      </w:r>
      <w:r>
        <w:rPr>
          <w:spacing w:val="-5"/>
        </w:rPr>
        <w:t> </w:t>
      </w:r>
      <w:r>
        <w:rPr/>
        <w:t>espere</w:t>
      </w:r>
      <w:r>
        <w:rPr>
          <w:spacing w:val="-5"/>
        </w:rPr>
        <w:t> </w:t>
      </w:r>
      <w:r>
        <w:rPr/>
        <w:t>que</w:t>
      </w:r>
      <w:r>
        <w:rPr>
          <w:spacing w:val="-9"/>
        </w:rPr>
        <w:t> </w:t>
      </w:r>
      <w:r>
        <w:rPr/>
        <w:t>se</w:t>
      </w:r>
      <w:r>
        <w:rPr>
          <w:spacing w:val="-5"/>
        </w:rPr>
        <w:t> </w:t>
      </w:r>
      <w:r>
        <w:rPr/>
        <w:t>produzcan</w:t>
      </w:r>
      <w:r>
        <w:rPr>
          <w:spacing w:val="-5"/>
        </w:rPr>
        <w:t> </w:t>
      </w:r>
      <w:r>
        <w:rPr/>
        <w:t>ventas</w:t>
      </w:r>
      <w:r>
        <w:rPr>
          <w:spacing w:val="-5"/>
        </w:rPr>
        <w:t> </w:t>
      </w:r>
      <w:r>
        <w:rPr/>
        <w:t>en</w:t>
      </w:r>
      <w:r>
        <w:rPr>
          <w:spacing w:val="-5"/>
        </w:rPr>
        <w:t> </w:t>
      </w:r>
      <w:r>
        <w:rPr/>
        <w:t>el</w:t>
      </w:r>
      <w:r>
        <w:rPr>
          <w:spacing w:val="-5"/>
        </w:rPr>
        <w:t> </w:t>
      </w:r>
      <w:r>
        <w:rPr/>
        <w:t>futuro.</w:t>
      </w:r>
      <w:r>
        <w:rPr>
          <w:spacing w:val="-2"/>
        </w:rPr>
        <w:t> </w:t>
      </w:r>
      <w:r>
        <w:rPr/>
        <w:t>A</w:t>
      </w:r>
      <w:r>
        <w:rPr>
          <w:spacing w:val="-12"/>
        </w:rPr>
        <w:t> </w:t>
      </w:r>
      <w:r>
        <w:rPr/>
        <w:t>tal</w:t>
      </w:r>
      <w:r>
        <w:rPr>
          <w:spacing w:val="-5"/>
        </w:rPr>
        <w:t> </w:t>
      </w:r>
      <w:r>
        <w:rPr/>
        <w:t>efecto,</w:t>
      </w:r>
      <w:r>
        <w:rPr>
          <w:spacing w:val="-9"/>
        </w:rPr>
        <w:t> </w:t>
      </w:r>
      <w:r>
        <w:rPr/>
        <w:t>la</w:t>
      </w:r>
      <w:r>
        <w:rPr>
          <w:spacing w:val="-5"/>
        </w:rPr>
        <w:t> </w:t>
      </w:r>
      <w:r>
        <w:rPr/>
        <w:t>Sociedad</w:t>
      </w:r>
      <w:r>
        <w:rPr>
          <w:spacing w:val="-5"/>
        </w:rPr>
        <w:t> </w:t>
      </w:r>
      <w:r>
        <w:rPr/>
        <w:t>considera</w:t>
      </w:r>
      <w:r>
        <w:rPr>
          <w:spacing w:val="-5"/>
        </w:rPr>
        <w:t> </w:t>
      </w:r>
      <w:r>
        <w:rPr/>
        <w:t>la frecuencia, el importe y el calendario de las ventas en ejercicios anteriores, los motivos de esas ventas y las expectativas en relación con la actividad de ventas futuras.</w:t>
      </w:r>
    </w:p>
    <w:p>
      <w:pPr>
        <w:pStyle w:val="ListParagraph"/>
        <w:numPr>
          <w:ilvl w:val="0"/>
          <w:numId w:val="10"/>
        </w:numPr>
        <w:tabs>
          <w:tab w:pos="1570" w:val="left" w:leader="none"/>
        </w:tabs>
        <w:spacing w:line="235" w:lineRule="auto" w:before="225" w:after="0"/>
        <w:ind w:left="1570" w:right="406" w:hanging="360"/>
        <w:jc w:val="both"/>
        <w:rPr>
          <w:sz w:val="20"/>
        </w:rPr>
      </w:pPr>
      <w:r>
        <w:rPr>
          <w:sz w:val="20"/>
        </w:rPr>
        <w:t>Las características</w:t>
      </w:r>
      <w:r>
        <w:rPr>
          <w:spacing w:val="-1"/>
          <w:sz w:val="20"/>
        </w:rPr>
        <w:t> </w:t>
      </w:r>
      <w:r>
        <w:rPr>
          <w:sz w:val="20"/>
        </w:rPr>
        <w:t>contractuales del activo</w:t>
      </w:r>
      <w:r>
        <w:rPr>
          <w:spacing w:val="-2"/>
          <w:sz w:val="20"/>
        </w:rPr>
        <w:t> </w:t>
      </w:r>
      <w:r>
        <w:rPr>
          <w:sz w:val="20"/>
        </w:rPr>
        <w:t>financiero</w:t>
      </w:r>
      <w:r>
        <w:rPr>
          <w:spacing w:val="-4"/>
          <w:sz w:val="20"/>
        </w:rPr>
        <w:t> </w:t>
      </w:r>
      <w:r>
        <w:rPr>
          <w:sz w:val="20"/>
        </w:rPr>
        <w:t>dan lugar, en</w:t>
      </w:r>
      <w:r>
        <w:rPr>
          <w:spacing w:val="-4"/>
          <w:sz w:val="20"/>
        </w:rPr>
        <w:t> </w:t>
      </w:r>
      <w:r>
        <w:rPr>
          <w:sz w:val="20"/>
        </w:rPr>
        <w:t>fechas</w:t>
      </w:r>
      <w:r>
        <w:rPr>
          <w:spacing w:val="-1"/>
          <w:sz w:val="20"/>
        </w:rPr>
        <w:t> </w:t>
      </w:r>
      <w:r>
        <w:rPr>
          <w:sz w:val="20"/>
        </w:rPr>
        <w:t>especificadas,</w:t>
      </w:r>
      <w:r>
        <w:rPr>
          <w:spacing w:val="-1"/>
          <w:sz w:val="20"/>
        </w:rPr>
        <w:t> </w:t>
      </w:r>
      <w:r>
        <w:rPr>
          <w:sz w:val="20"/>
        </w:rPr>
        <w:t>a</w:t>
      </w:r>
      <w:r>
        <w:rPr>
          <w:spacing w:val="-4"/>
          <w:sz w:val="20"/>
        </w:rPr>
        <w:t> </w:t>
      </w:r>
      <w:r>
        <w:rPr>
          <w:sz w:val="20"/>
        </w:rPr>
        <w:t>flujos de efectivo que son únicamente cobros de principal e intereses sobre el importe del principal pendiente. Esto es, los flujos de efectivo son inherentes a un acuerdo que tiene la naturaleza de préstamo</w:t>
      </w:r>
      <w:r>
        <w:rPr>
          <w:spacing w:val="-6"/>
          <w:sz w:val="20"/>
        </w:rPr>
        <w:t> </w:t>
      </w:r>
      <w:r>
        <w:rPr>
          <w:sz w:val="20"/>
        </w:rPr>
        <w:t>ordinario</w:t>
      </w:r>
      <w:r>
        <w:rPr>
          <w:spacing w:val="-6"/>
          <w:sz w:val="20"/>
        </w:rPr>
        <w:t> </w:t>
      </w:r>
      <w:r>
        <w:rPr>
          <w:sz w:val="20"/>
        </w:rPr>
        <w:t>o</w:t>
      </w:r>
      <w:r>
        <w:rPr>
          <w:spacing w:val="-9"/>
          <w:sz w:val="20"/>
        </w:rPr>
        <w:t> </w:t>
      </w:r>
      <w:r>
        <w:rPr>
          <w:sz w:val="20"/>
        </w:rPr>
        <w:t>común,</w:t>
      </w:r>
      <w:r>
        <w:rPr>
          <w:spacing w:val="-3"/>
          <w:sz w:val="20"/>
        </w:rPr>
        <w:t> </w:t>
      </w:r>
      <w:r>
        <w:rPr>
          <w:sz w:val="20"/>
        </w:rPr>
        <w:t>sin</w:t>
      </w:r>
      <w:r>
        <w:rPr>
          <w:spacing w:val="-6"/>
          <w:sz w:val="20"/>
        </w:rPr>
        <w:t> </w:t>
      </w:r>
      <w:r>
        <w:rPr>
          <w:sz w:val="20"/>
        </w:rPr>
        <w:t>perjuicio</w:t>
      </w:r>
      <w:r>
        <w:rPr>
          <w:spacing w:val="-6"/>
          <w:sz w:val="20"/>
        </w:rPr>
        <w:t> </w:t>
      </w:r>
      <w:r>
        <w:rPr>
          <w:sz w:val="20"/>
        </w:rPr>
        <w:t>de</w:t>
      </w:r>
      <w:r>
        <w:rPr>
          <w:spacing w:val="-6"/>
          <w:sz w:val="20"/>
        </w:rPr>
        <w:t> </w:t>
      </w:r>
      <w:r>
        <w:rPr>
          <w:sz w:val="20"/>
        </w:rPr>
        <w:t>que</w:t>
      </w:r>
      <w:r>
        <w:rPr>
          <w:spacing w:val="-6"/>
          <w:sz w:val="20"/>
        </w:rPr>
        <w:t> </w:t>
      </w:r>
      <w:r>
        <w:rPr>
          <w:sz w:val="20"/>
        </w:rPr>
        <w:t>la</w:t>
      </w:r>
      <w:r>
        <w:rPr>
          <w:spacing w:val="-11"/>
          <w:sz w:val="20"/>
        </w:rPr>
        <w:t> </w:t>
      </w:r>
      <w:r>
        <w:rPr>
          <w:sz w:val="20"/>
        </w:rPr>
        <w:t>operación</w:t>
      </w:r>
      <w:r>
        <w:rPr>
          <w:spacing w:val="-6"/>
          <w:sz w:val="20"/>
        </w:rPr>
        <w:t> </w:t>
      </w:r>
      <w:r>
        <w:rPr>
          <w:sz w:val="20"/>
        </w:rPr>
        <w:t>se</w:t>
      </w:r>
      <w:r>
        <w:rPr>
          <w:spacing w:val="-6"/>
          <w:sz w:val="20"/>
        </w:rPr>
        <w:t> </w:t>
      </w:r>
      <w:r>
        <w:rPr>
          <w:sz w:val="20"/>
        </w:rPr>
        <w:t>acuerde</w:t>
      </w:r>
      <w:r>
        <w:rPr>
          <w:spacing w:val="-6"/>
          <w:sz w:val="20"/>
        </w:rPr>
        <w:t> </w:t>
      </w:r>
      <w:r>
        <w:rPr>
          <w:sz w:val="20"/>
        </w:rPr>
        <w:t>a</w:t>
      </w:r>
      <w:r>
        <w:rPr>
          <w:spacing w:val="-6"/>
          <w:sz w:val="20"/>
        </w:rPr>
        <w:t> </w:t>
      </w:r>
      <w:r>
        <w:rPr>
          <w:sz w:val="20"/>
        </w:rPr>
        <w:t>un</w:t>
      </w:r>
      <w:r>
        <w:rPr>
          <w:spacing w:val="-6"/>
          <w:sz w:val="20"/>
        </w:rPr>
        <w:t> </w:t>
      </w:r>
      <w:r>
        <w:rPr>
          <w:sz w:val="20"/>
        </w:rPr>
        <w:t>tipo</w:t>
      </w:r>
      <w:r>
        <w:rPr>
          <w:spacing w:val="-6"/>
          <w:sz w:val="20"/>
        </w:rPr>
        <w:t> </w:t>
      </w:r>
      <w:r>
        <w:rPr>
          <w:sz w:val="20"/>
        </w:rPr>
        <w:t>de</w:t>
      </w:r>
      <w:r>
        <w:rPr>
          <w:spacing w:val="-6"/>
          <w:sz w:val="20"/>
        </w:rPr>
        <w:t> </w:t>
      </w:r>
      <w:r>
        <w:rPr>
          <w:sz w:val="20"/>
        </w:rPr>
        <w:t>interés</w:t>
      </w:r>
      <w:r>
        <w:rPr>
          <w:spacing w:val="-2"/>
          <w:sz w:val="20"/>
        </w:rPr>
        <w:t> </w:t>
      </w:r>
      <w:r>
        <w:rPr>
          <w:sz w:val="20"/>
        </w:rPr>
        <w:t>cero o por debajo de mercado.</w:t>
      </w:r>
    </w:p>
    <w:p>
      <w:pPr>
        <w:pStyle w:val="BodyText"/>
        <w:spacing w:before="15"/>
      </w:pPr>
    </w:p>
    <w:p>
      <w:pPr>
        <w:pStyle w:val="BodyText"/>
        <w:spacing w:line="276" w:lineRule="auto"/>
        <w:ind w:left="1560" w:right="405"/>
        <w:jc w:val="both"/>
      </w:pPr>
      <w:r>
        <w:rPr/>
        <w:t>Se asume que se cumple esta condición, en el caso de que un bono o un préstamo simple con una fecha de vencimiento determinada y por el que la Sociedad cobra un tipo de interés de mercado variable, pudiendo estar</w:t>
      </w:r>
      <w:r>
        <w:rPr>
          <w:spacing w:val="-1"/>
        </w:rPr>
        <w:t> </w:t>
      </w:r>
      <w:r>
        <w:rPr/>
        <w:t>sujeto</w:t>
      </w:r>
      <w:r>
        <w:rPr>
          <w:spacing w:val="-3"/>
        </w:rPr>
        <w:t> </w:t>
      </w:r>
      <w:r>
        <w:rPr/>
        <w:t>a un</w:t>
      </w:r>
      <w:r>
        <w:rPr>
          <w:spacing w:val="-3"/>
        </w:rPr>
        <w:t> </w:t>
      </w:r>
      <w:r>
        <w:rPr/>
        <w:t>límite. Por el</w:t>
      </w:r>
      <w:r>
        <w:rPr>
          <w:spacing w:val="-3"/>
        </w:rPr>
        <w:t> </w:t>
      </w:r>
      <w:r>
        <w:rPr/>
        <w:t>contrario, se asume que</w:t>
      </w:r>
      <w:r>
        <w:rPr>
          <w:spacing w:val="-3"/>
        </w:rPr>
        <w:t> </w:t>
      </w:r>
      <w:r>
        <w:rPr/>
        <w:t>no se</w:t>
      </w:r>
      <w:r>
        <w:rPr>
          <w:spacing w:val="-2"/>
        </w:rPr>
        <w:t> </w:t>
      </w:r>
      <w:r>
        <w:rPr/>
        <w:t>cumple esta</w:t>
      </w:r>
      <w:r>
        <w:rPr>
          <w:spacing w:val="-1"/>
        </w:rPr>
        <w:t> </w:t>
      </w:r>
      <w:r>
        <w:rPr/>
        <w:t>condición</w:t>
      </w:r>
      <w:r>
        <w:rPr>
          <w:spacing w:val="-1"/>
        </w:rPr>
        <w:t> </w:t>
      </w:r>
      <w:r>
        <w:rPr/>
        <w:t>en</w:t>
      </w:r>
      <w:r>
        <w:rPr>
          <w:spacing w:val="-4"/>
        </w:rPr>
        <w:t> </w:t>
      </w:r>
      <w:r>
        <w:rPr/>
        <w:t>el</w:t>
      </w:r>
      <w:r>
        <w:rPr>
          <w:spacing w:val="-1"/>
        </w:rPr>
        <w:t> </w:t>
      </w:r>
      <w:r>
        <w:rPr/>
        <w:t>caso</w:t>
      </w:r>
      <w:r>
        <w:rPr>
          <w:spacing w:val="-9"/>
        </w:rPr>
        <w:t> </w:t>
      </w:r>
      <w:r>
        <w:rPr/>
        <w:t>de</w:t>
      </w:r>
      <w:r>
        <w:rPr>
          <w:spacing w:val="-1"/>
        </w:rPr>
        <w:t> </w:t>
      </w:r>
      <w:r>
        <w:rPr/>
        <w:t>los</w:t>
      </w:r>
      <w:r>
        <w:rPr>
          <w:spacing w:val="-1"/>
        </w:rPr>
        <w:t> </w:t>
      </w:r>
      <w:r>
        <w:rPr/>
        <w:t>instrumentos</w:t>
      </w:r>
      <w:r>
        <w:rPr>
          <w:spacing w:val="-1"/>
        </w:rPr>
        <w:t> </w:t>
      </w:r>
      <w:r>
        <w:rPr/>
        <w:t>convertibles</w:t>
      </w:r>
      <w:r>
        <w:rPr>
          <w:spacing w:val="-1"/>
        </w:rPr>
        <w:t> </w:t>
      </w:r>
      <w:r>
        <w:rPr/>
        <w:t>en</w:t>
      </w:r>
      <w:r>
        <w:rPr>
          <w:spacing w:val="-5"/>
        </w:rPr>
        <w:t> </w:t>
      </w:r>
      <w:r>
        <w:rPr/>
        <w:t>instrumentos</w:t>
      </w:r>
      <w:r>
        <w:rPr>
          <w:spacing w:val="-8"/>
        </w:rPr>
        <w:t> </w:t>
      </w:r>
      <w:r>
        <w:rPr/>
        <w:t>de</w:t>
      </w:r>
      <w:r>
        <w:rPr>
          <w:spacing w:val="-1"/>
        </w:rPr>
        <w:t> </w:t>
      </w:r>
      <w:r>
        <w:rPr/>
        <w:t>patrimonio</w:t>
      </w:r>
      <w:r>
        <w:rPr>
          <w:spacing w:val="-4"/>
        </w:rPr>
        <w:t> </w:t>
      </w:r>
      <w:r>
        <w:rPr/>
        <w:t>neto</w:t>
      </w:r>
      <w:r>
        <w:rPr>
          <w:spacing w:val="-8"/>
        </w:rPr>
        <w:t> </w:t>
      </w:r>
      <w:r>
        <w:rPr/>
        <w:t>del emisor, los préstamos con tipos de interés variables inversos (es decir, un tipo que tiene una relación</w:t>
      </w:r>
      <w:r>
        <w:rPr>
          <w:spacing w:val="-5"/>
        </w:rPr>
        <w:t> </w:t>
      </w:r>
      <w:r>
        <w:rPr/>
        <w:t>inversa</w:t>
      </w:r>
      <w:r>
        <w:rPr>
          <w:spacing w:val="-5"/>
        </w:rPr>
        <w:t> </w:t>
      </w:r>
      <w:r>
        <w:rPr/>
        <w:t>con</w:t>
      </w:r>
      <w:r>
        <w:rPr>
          <w:spacing w:val="-2"/>
        </w:rPr>
        <w:t> </w:t>
      </w:r>
      <w:r>
        <w:rPr/>
        <w:t>los</w:t>
      </w:r>
      <w:r>
        <w:rPr>
          <w:spacing w:val="-5"/>
        </w:rPr>
        <w:t> </w:t>
      </w:r>
      <w:r>
        <w:rPr/>
        <w:t>tipos</w:t>
      </w:r>
      <w:r>
        <w:rPr>
          <w:spacing w:val="-5"/>
        </w:rPr>
        <w:t> </w:t>
      </w:r>
      <w:r>
        <w:rPr/>
        <w:t>de</w:t>
      </w:r>
      <w:r>
        <w:rPr>
          <w:spacing w:val="-5"/>
        </w:rPr>
        <w:t> </w:t>
      </w:r>
      <w:r>
        <w:rPr/>
        <w:t>interés</w:t>
      </w:r>
      <w:r>
        <w:rPr>
          <w:spacing w:val="-5"/>
        </w:rPr>
        <w:t> </w:t>
      </w:r>
      <w:r>
        <w:rPr/>
        <w:t>del</w:t>
      </w:r>
      <w:r>
        <w:rPr>
          <w:spacing w:val="-5"/>
        </w:rPr>
        <w:t> </w:t>
      </w:r>
      <w:r>
        <w:rPr/>
        <w:t>mercado)</w:t>
      </w:r>
      <w:r>
        <w:rPr>
          <w:spacing w:val="-5"/>
        </w:rPr>
        <w:t> </w:t>
      </w:r>
      <w:r>
        <w:rPr/>
        <w:t>o</w:t>
      </w:r>
      <w:r>
        <w:rPr>
          <w:spacing w:val="-1"/>
        </w:rPr>
        <w:t> </w:t>
      </w:r>
      <w:r>
        <w:rPr/>
        <w:t>aquellos</w:t>
      </w:r>
      <w:r>
        <w:rPr>
          <w:spacing w:val="-5"/>
        </w:rPr>
        <w:t> </w:t>
      </w:r>
      <w:r>
        <w:rPr/>
        <w:t>en</w:t>
      </w:r>
      <w:r>
        <w:rPr>
          <w:spacing w:val="-5"/>
        </w:rPr>
        <w:t> </w:t>
      </w:r>
      <w:r>
        <w:rPr/>
        <w:t>los</w:t>
      </w:r>
      <w:r>
        <w:rPr>
          <w:spacing w:val="-5"/>
        </w:rPr>
        <w:t> </w:t>
      </w:r>
      <w:r>
        <w:rPr/>
        <w:t>que</w:t>
      </w:r>
      <w:r>
        <w:rPr>
          <w:spacing w:val="-5"/>
        </w:rPr>
        <w:t> </w:t>
      </w:r>
      <w:r>
        <w:rPr/>
        <w:t>el</w:t>
      </w:r>
      <w:r>
        <w:rPr>
          <w:spacing w:val="-5"/>
        </w:rPr>
        <w:t> </w:t>
      </w:r>
      <w:r>
        <w:rPr/>
        <w:t>emisor</w:t>
      </w:r>
      <w:r>
        <w:rPr>
          <w:spacing w:val="-5"/>
        </w:rPr>
        <w:t> </w:t>
      </w:r>
      <w:r>
        <w:rPr/>
        <w:t>puede</w:t>
      </w:r>
      <w:r>
        <w:rPr>
          <w:spacing w:val="-5"/>
        </w:rPr>
        <w:t> </w:t>
      </w:r>
      <w:r>
        <w:rPr/>
        <w:t>diferir el pago de intereses, si con dicho pago se viera afectada su solvencia, sin que los intereses diferidos devenguen intereses adicionales.</w:t>
      </w:r>
    </w:p>
    <w:p>
      <w:pPr>
        <w:pStyle w:val="BodyText"/>
        <w:spacing w:before="6"/>
      </w:pPr>
    </w:p>
    <w:p>
      <w:pPr>
        <w:pStyle w:val="BodyText"/>
        <w:spacing w:line="280" w:lineRule="auto"/>
        <w:ind w:left="849" w:right="408"/>
        <w:jc w:val="both"/>
      </w:pPr>
      <w:r>
        <w:rPr/>
        <w:t>Con carácter general, se incluyen en esta categoría los créditos por operaciones comerciales (“clientes comerciales”) y los créditos por operaciones no comerciales (“otros deudores”).</w:t>
      </w:r>
    </w:p>
    <w:p>
      <w:pPr>
        <w:pStyle w:val="BodyText"/>
        <w:spacing w:before="5"/>
      </w:pPr>
    </w:p>
    <w:p>
      <w:pPr>
        <w:pStyle w:val="BodyText"/>
        <w:spacing w:line="276" w:lineRule="auto"/>
        <w:ind w:left="849" w:right="412"/>
        <w:jc w:val="both"/>
      </w:pPr>
      <w:r>
        <w:rPr/>
        <w:t>Los</w:t>
      </w:r>
      <w:r>
        <w:rPr>
          <w:spacing w:val="-1"/>
        </w:rPr>
        <w:t> </w:t>
      </w:r>
      <w:r>
        <w:rPr/>
        <w:t>activos</w:t>
      </w:r>
      <w:r>
        <w:rPr>
          <w:spacing w:val="-1"/>
        </w:rPr>
        <w:t> </w:t>
      </w:r>
      <w:r>
        <w:rPr/>
        <w:t>financieros</w:t>
      </w:r>
      <w:r>
        <w:rPr>
          <w:spacing w:val="-1"/>
        </w:rPr>
        <w:t> </w:t>
      </w:r>
      <w:r>
        <w:rPr/>
        <w:t>clasificados</w:t>
      </w:r>
      <w:r>
        <w:rPr>
          <w:spacing w:val="-1"/>
        </w:rPr>
        <w:t> </w:t>
      </w:r>
      <w:r>
        <w:rPr/>
        <w:t>en</w:t>
      </w:r>
      <w:r>
        <w:rPr>
          <w:spacing w:val="-4"/>
        </w:rPr>
        <w:t> </w:t>
      </w:r>
      <w:r>
        <w:rPr/>
        <w:t>esta</w:t>
      </w:r>
      <w:r>
        <w:rPr>
          <w:spacing w:val="-1"/>
        </w:rPr>
        <w:t> </w:t>
      </w:r>
      <w:r>
        <w:rPr/>
        <w:t>categoría</w:t>
      </w:r>
      <w:r>
        <w:rPr>
          <w:spacing w:val="-1"/>
        </w:rPr>
        <w:t> </w:t>
      </w:r>
      <w:r>
        <w:rPr/>
        <w:t>se</w:t>
      </w:r>
      <w:r>
        <w:rPr>
          <w:spacing w:val="-1"/>
        </w:rPr>
        <w:t> </w:t>
      </w:r>
      <w:r>
        <w:rPr/>
        <w:t>valoran</w:t>
      </w:r>
      <w:r>
        <w:rPr>
          <w:spacing w:val="-4"/>
        </w:rPr>
        <w:t> </w:t>
      </w:r>
      <w:r>
        <w:rPr/>
        <w:t>inicialmente</w:t>
      </w:r>
      <w:r>
        <w:rPr>
          <w:spacing w:val="-1"/>
        </w:rPr>
        <w:t> </w:t>
      </w:r>
      <w:r>
        <w:rPr/>
        <w:t>por</w:t>
      </w:r>
      <w:r>
        <w:rPr>
          <w:spacing w:val="-1"/>
        </w:rPr>
        <w:t> </w:t>
      </w:r>
      <w:r>
        <w:rPr/>
        <w:t>su</w:t>
      </w:r>
      <w:r>
        <w:rPr>
          <w:spacing w:val="-1"/>
        </w:rPr>
        <w:t> </w:t>
      </w:r>
      <w:r>
        <w:rPr/>
        <w:t>valor</w:t>
      </w:r>
      <w:r>
        <w:rPr>
          <w:spacing w:val="-1"/>
        </w:rPr>
        <w:t> </w:t>
      </w:r>
      <w:r>
        <w:rPr/>
        <w:t>razonable, que, salvo</w:t>
      </w:r>
      <w:r>
        <w:rPr>
          <w:spacing w:val="-1"/>
        </w:rPr>
        <w:t> </w:t>
      </w:r>
      <w:r>
        <w:rPr/>
        <w:t>evidencia</w:t>
      </w:r>
      <w:r>
        <w:rPr>
          <w:spacing w:val="-1"/>
        </w:rPr>
        <w:t> </w:t>
      </w:r>
      <w:r>
        <w:rPr/>
        <w:t>en</w:t>
      </w:r>
      <w:r>
        <w:rPr>
          <w:spacing w:val="-5"/>
        </w:rPr>
        <w:t> </w:t>
      </w:r>
      <w:r>
        <w:rPr/>
        <w:t>contrario,</w:t>
      </w:r>
      <w:r>
        <w:rPr>
          <w:spacing w:val="-1"/>
        </w:rPr>
        <w:t> </w:t>
      </w:r>
      <w:r>
        <w:rPr/>
        <w:t>se</w:t>
      </w:r>
      <w:r>
        <w:rPr>
          <w:spacing w:val="-1"/>
        </w:rPr>
        <w:t> </w:t>
      </w:r>
      <w:r>
        <w:rPr/>
        <w:t>asume</w:t>
      </w:r>
      <w:r>
        <w:rPr>
          <w:spacing w:val="-10"/>
        </w:rPr>
        <w:t> </w:t>
      </w:r>
      <w:r>
        <w:rPr/>
        <w:t>que</w:t>
      </w:r>
      <w:r>
        <w:rPr>
          <w:spacing w:val="-4"/>
        </w:rPr>
        <w:t> </w:t>
      </w:r>
      <w:r>
        <w:rPr/>
        <w:t>es</w:t>
      </w:r>
      <w:r>
        <w:rPr>
          <w:spacing w:val="-1"/>
        </w:rPr>
        <w:t> </w:t>
      </w:r>
      <w:r>
        <w:rPr/>
        <w:t>el</w:t>
      </w:r>
      <w:r>
        <w:rPr>
          <w:spacing w:val="-1"/>
        </w:rPr>
        <w:t> </w:t>
      </w:r>
      <w:r>
        <w:rPr/>
        <w:t>precio</w:t>
      </w:r>
      <w:r>
        <w:rPr>
          <w:spacing w:val="-1"/>
        </w:rPr>
        <w:t> </w:t>
      </w:r>
      <w:r>
        <w:rPr/>
        <w:t>de</w:t>
      </w:r>
      <w:r>
        <w:rPr>
          <w:spacing w:val="-5"/>
        </w:rPr>
        <w:t> </w:t>
      </w:r>
      <w:r>
        <w:rPr/>
        <w:t>la</w:t>
      </w:r>
      <w:r>
        <w:rPr>
          <w:spacing w:val="-1"/>
        </w:rPr>
        <w:t> </w:t>
      </w:r>
      <w:r>
        <w:rPr/>
        <w:t>transacción,</w:t>
      </w:r>
      <w:r>
        <w:rPr>
          <w:spacing w:val="-1"/>
        </w:rPr>
        <w:t> </w:t>
      </w:r>
      <w:r>
        <w:rPr/>
        <w:t>que</w:t>
      </w:r>
      <w:r>
        <w:rPr>
          <w:spacing w:val="-5"/>
        </w:rPr>
        <w:t> </w:t>
      </w:r>
      <w:r>
        <w:rPr/>
        <w:t>equivale</w:t>
      </w:r>
      <w:r>
        <w:rPr>
          <w:spacing w:val="-4"/>
        </w:rPr>
        <w:t> </w:t>
      </w:r>
      <w:r>
        <w:rPr/>
        <w:t>al</w:t>
      </w:r>
      <w:r>
        <w:rPr>
          <w:spacing w:val="-1"/>
        </w:rPr>
        <w:t> </w:t>
      </w:r>
      <w:r>
        <w:rPr/>
        <w:t>valor</w:t>
      </w:r>
      <w:r>
        <w:rPr>
          <w:spacing w:val="-1"/>
        </w:rPr>
        <w:t> </w:t>
      </w:r>
      <w:r>
        <w:rPr/>
        <w:t>razonable de la contraprestación entregada, más los costes de transacción que les sean directamente atribuibles. Esto es, los costes de transacción inherentes se capitalizan.</w:t>
      </w:r>
    </w:p>
    <w:p>
      <w:pPr>
        <w:pStyle w:val="BodyText"/>
        <w:spacing w:before="8"/>
      </w:pPr>
    </w:p>
    <w:p>
      <w:pPr>
        <w:pStyle w:val="BodyText"/>
        <w:spacing w:line="276" w:lineRule="auto"/>
        <w:ind w:left="849" w:right="405"/>
        <w:jc w:val="both"/>
      </w:pPr>
      <w:r>
        <w:rPr/>
        <w:t>No obstante, los créditos por operaciones comerciales con vencimiento no superior a un año y que no tengan</w:t>
      </w:r>
      <w:r>
        <w:rPr>
          <w:spacing w:val="-4"/>
        </w:rPr>
        <w:t> </w:t>
      </w:r>
      <w:r>
        <w:rPr/>
        <w:t>un</w:t>
      </w:r>
      <w:r>
        <w:rPr>
          <w:spacing w:val="-1"/>
        </w:rPr>
        <w:t> </w:t>
      </w:r>
      <w:r>
        <w:rPr/>
        <w:t>tipo</w:t>
      </w:r>
      <w:r>
        <w:rPr>
          <w:spacing w:val="-5"/>
        </w:rPr>
        <w:t> </w:t>
      </w:r>
      <w:r>
        <w:rPr/>
        <w:t>de</w:t>
      </w:r>
      <w:r>
        <w:rPr>
          <w:spacing w:val="-1"/>
        </w:rPr>
        <w:t> </w:t>
      </w:r>
      <w:r>
        <w:rPr/>
        <w:t>interés</w:t>
      </w:r>
      <w:r>
        <w:rPr>
          <w:spacing w:val="-1"/>
        </w:rPr>
        <w:t> </w:t>
      </w:r>
      <w:r>
        <w:rPr/>
        <w:t>contractual</w:t>
      </w:r>
      <w:r>
        <w:rPr>
          <w:spacing w:val="-4"/>
        </w:rPr>
        <w:t> </w:t>
      </w:r>
      <w:r>
        <w:rPr/>
        <w:t>explícito,</w:t>
      </w:r>
      <w:r>
        <w:rPr>
          <w:spacing w:val="-4"/>
        </w:rPr>
        <w:t> </w:t>
      </w:r>
      <w:r>
        <w:rPr/>
        <w:t>así</w:t>
      </w:r>
      <w:r>
        <w:rPr>
          <w:spacing w:val="-4"/>
        </w:rPr>
        <w:t> </w:t>
      </w:r>
      <w:r>
        <w:rPr/>
        <w:t>como</w:t>
      </w:r>
      <w:r>
        <w:rPr>
          <w:spacing w:val="-1"/>
        </w:rPr>
        <w:t> </w:t>
      </w:r>
      <w:r>
        <w:rPr/>
        <w:t>los</w:t>
      </w:r>
      <w:r>
        <w:rPr>
          <w:spacing w:val="-1"/>
        </w:rPr>
        <w:t> </w:t>
      </w:r>
      <w:r>
        <w:rPr/>
        <w:t>créditos</w:t>
      </w:r>
      <w:r>
        <w:rPr>
          <w:spacing w:val="-1"/>
        </w:rPr>
        <w:t> </w:t>
      </w:r>
      <w:r>
        <w:rPr/>
        <w:t>al</w:t>
      </w:r>
      <w:r>
        <w:rPr>
          <w:spacing w:val="-1"/>
        </w:rPr>
        <w:t> </w:t>
      </w:r>
      <w:r>
        <w:rPr/>
        <w:t>personal, los</w:t>
      </w:r>
      <w:r>
        <w:rPr>
          <w:spacing w:val="-1"/>
        </w:rPr>
        <w:t> </w:t>
      </w:r>
      <w:r>
        <w:rPr/>
        <w:t>dividendos</w:t>
      </w:r>
      <w:r>
        <w:rPr>
          <w:spacing w:val="-1"/>
        </w:rPr>
        <w:t> </w:t>
      </w:r>
      <w:r>
        <w:rPr/>
        <w:t>a</w:t>
      </w:r>
      <w:r>
        <w:rPr>
          <w:spacing w:val="-1"/>
        </w:rPr>
        <w:t> </w:t>
      </w:r>
      <w:r>
        <w:rPr/>
        <w:t>cobrar</w:t>
      </w:r>
      <w:r>
        <w:rPr>
          <w:spacing w:val="-6"/>
        </w:rPr>
        <w:t> </w:t>
      </w:r>
      <w:r>
        <w:rPr/>
        <w:t>y los desembolsos exigidos sobre instrumentos de patrimonio, cuyo importe se espera recibir en el corto plazo, se valoran por su valor nominal cuando el efecto de no actualizar los flujos de efectivo no es </w:t>
      </w:r>
      <w:r>
        <w:rPr>
          <w:spacing w:val="-2"/>
        </w:rPr>
        <w:t>significativo.</w:t>
      </w:r>
    </w:p>
    <w:p>
      <w:pPr>
        <w:pStyle w:val="BodyText"/>
        <w:spacing w:before="12"/>
      </w:pPr>
    </w:p>
    <w:p>
      <w:pPr>
        <w:pStyle w:val="BodyText"/>
        <w:spacing w:line="276" w:lineRule="auto" w:before="1"/>
        <w:ind w:left="849" w:right="410"/>
        <w:jc w:val="both"/>
      </w:pPr>
      <w:r>
        <w:rPr/>
        <w:t>Para la valoración posterior se utiliza el método del coste amortizado. Los intereses devengados se contabilizan en la cuenta de pérdidas y ganancias (ingresos financieros), aplicando el método del tipo de interés efectivo.</w:t>
      </w:r>
    </w:p>
    <w:p>
      <w:pPr>
        <w:pStyle w:val="BodyText"/>
        <w:spacing w:before="8"/>
      </w:pPr>
    </w:p>
    <w:p>
      <w:pPr>
        <w:pStyle w:val="BodyText"/>
        <w:spacing w:line="276" w:lineRule="auto"/>
        <w:ind w:left="849" w:right="408"/>
        <w:jc w:val="both"/>
      </w:pPr>
      <w:r>
        <w:rPr/>
        <w:t>Los créditos con vencimiento no superior a un año que, tal y como se ha expuesto anteriormente, se valoren inicialmente por su valor nominal, continuarán valorándose por dicho importe, salvo que se hubieran deteriorado.</w:t>
      </w:r>
    </w:p>
    <w:p>
      <w:pPr>
        <w:pStyle w:val="BodyText"/>
        <w:spacing w:before="9"/>
      </w:pPr>
    </w:p>
    <w:p>
      <w:pPr>
        <w:pStyle w:val="BodyText"/>
        <w:spacing w:line="278" w:lineRule="auto"/>
        <w:ind w:left="849" w:right="410"/>
        <w:jc w:val="both"/>
      </w:pPr>
      <w:r>
        <w:rPr/>
        <w:t>En general, cuando los flujos de efectivo contractuales de un activo financiero a coste amortizado se modifican debido a las dificultades</w:t>
      </w:r>
      <w:r>
        <w:rPr>
          <w:spacing w:val="-3"/>
        </w:rPr>
        <w:t> </w:t>
      </w:r>
      <w:r>
        <w:rPr/>
        <w:t>financieras del emisor, la</w:t>
      </w:r>
      <w:r>
        <w:rPr>
          <w:spacing w:val="-4"/>
        </w:rPr>
        <w:t> </w:t>
      </w:r>
      <w:r>
        <w:rPr/>
        <w:t>Sociedad analiza si procede</w:t>
      </w:r>
      <w:r>
        <w:rPr>
          <w:spacing w:val="-4"/>
        </w:rPr>
        <w:t> </w:t>
      </w:r>
      <w:r>
        <w:rPr/>
        <w:t>contabilizar una pérdida por deterioro de valor.</w:t>
      </w:r>
    </w:p>
    <w:p>
      <w:pPr>
        <w:pStyle w:val="BodyText"/>
        <w:spacing w:after="0" w:line="278" w:lineRule="auto"/>
        <w:jc w:val="both"/>
        <w:sectPr>
          <w:pgSz w:w="11910" w:h="16840"/>
          <w:pgMar w:header="1137" w:footer="916" w:top="1760" w:bottom="1160" w:left="566" w:right="708"/>
        </w:sectPr>
      </w:pPr>
    </w:p>
    <w:p>
      <w:pPr>
        <w:pStyle w:val="BodyText"/>
      </w:pPr>
    </w:p>
    <w:p>
      <w:pPr>
        <w:pStyle w:val="BodyText"/>
        <w:spacing w:before="5"/>
      </w:pPr>
    </w:p>
    <w:p>
      <w:pPr>
        <w:spacing w:before="0"/>
        <w:ind w:left="850" w:right="0" w:firstLine="0"/>
        <w:jc w:val="left"/>
        <w:rPr>
          <w:i/>
          <w:sz w:val="20"/>
        </w:rPr>
      </w:pPr>
      <w:r>
        <w:rPr>
          <w:i/>
          <w:sz w:val="20"/>
        </w:rPr>
        <w:t>Activos</w:t>
      </w:r>
      <w:r>
        <w:rPr>
          <w:i/>
          <w:spacing w:val="-13"/>
          <w:sz w:val="20"/>
        </w:rPr>
        <w:t> </w:t>
      </w:r>
      <w:r>
        <w:rPr>
          <w:i/>
          <w:sz w:val="20"/>
        </w:rPr>
        <w:t>financieros</w:t>
      </w:r>
      <w:r>
        <w:rPr>
          <w:i/>
          <w:spacing w:val="-7"/>
          <w:sz w:val="20"/>
        </w:rPr>
        <w:t> </w:t>
      </w:r>
      <w:r>
        <w:rPr>
          <w:i/>
          <w:sz w:val="20"/>
        </w:rPr>
        <w:t>a</w:t>
      </w:r>
      <w:r>
        <w:rPr>
          <w:i/>
          <w:spacing w:val="-6"/>
          <w:sz w:val="20"/>
        </w:rPr>
        <w:t> </w:t>
      </w:r>
      <w:r>
        <w:rPr>
          <w:i/>
          <w:spacing w:val="-2"/>
          <w:sz w:val="20"/>
        </w:rPr>
        <w:t>coste</w:t>
      </w:r>
    </w:p>
    <w:p>
      <w:pPr>
        <w:pStyle w:val="BodyText"/>
        <w:spacing w:before="44"/>
        <w:rPr>
          <w:i/>
        </w:rPr>
      </w:pPr>
    </w:p>
    <w:p>
      <w:pPr>
        <w:pStyle w:val="BodyText"/>
        <w:ind w:left="850"/>
      </w:pPr>
      <w:r>
        <w:rPr/>
        <w:t>La</w:t>
      </w:r>
      <w:r>
        <w:rPr>
          <w:spacing w:val="-9"/>
        </w:rPr>
        <w:t> </w:t>
      </w:r>
      <w:r>
        <w:rPr/>
        <w:t>Sociedad</w:t>
      </w:r>
      <w:r>
        <w:rPr>
          <w:spacing w:val="-5"/>
        </w:rPr>
        <w:t> </w:t>
      </w:r>
      <w:r>
        <w:rPr/>
        <w:t>incluye</w:t>
      </w:r>
      <w:r>
        <w:rPr>
          <w:spacing w:val="-6"/>
        </w:rPr>
        <w:t> </w:t>
      </w:r>
      <w:r>
        <w:rPr/>
        <w:t>en</w:t>
      </w:r>
      <w:r>
        <w:rPr>
          <w:spacing w:val="-8"/>
        </w:rPr>
        <w:t> </w:t>
      </w:r>
      <w:r>
        <w:rPr/>
        <w:t>esta</w:t>
      </w:r>
      <w:r>
        <w:rPr>
          <w:spacing w:val="-5"/>
        </w:rPr>
        <w:t> </w:t>
      </w:r>
      <w:r>
        <w:rPr/>
        <w:t>categoría,</w:t>
      </w:r>
      <w:r>
        <w:rPr>
          <w:spacing w:val="-3"/>
        </w:rPr>
        <w:t> </w:t>
      </w:r>
      <w:r>
        <w:rPr/>
        <w:t>en</w:t>
      </w:r>
      <w:r>
        <w:rPr>
          <w:spacing w:val="-13"/>
        </w:rPr>
        <w:t> </w:t>
      </w:r>
      <w:r>
        <w:rPr/>
        <w:t>todo</w:t>
      </w:r>
      <w:r>
        <w:rPr>
          <w:spacing w:val="-5"/>
        </w:rPr>
        <w:t> </w:t>
      </w:r>
      <w:r>
        <w:rPr>
          <w:spacing w:val="-4"/>
        </w:rPr>
        <w:t>caso:</w:t>
      </w:r>
    </w:p>
    <w:p>
      <w:pPr>
        <w:pStyle w:val="BodyText"/>
        <w:spacing w:before="44"/>
      </w:pPr>
    </w:p>
    <w:p>
      <w:pPr>
        <w:pStyle w:val="ListParagraph"/>
        <w:numPr>
          <w:ilvl w:val="0"/>
          <w:numId w:val="11"/>
        </w:numPr>
        <w:tabs>
          <w:tab w:pos="1568" w:val="left" w:leader="none"/>
        </w:tabs>
        <w:spacing w:line="240" w:lineRule="auto" w:before="0" w:after="0"/>
        <w:ind w:left="1568" w:right="0" w:hanging="358"/>
        <w:jc w:val="left"/>
        <w:rPr>
          <w:sz w:val="20"/>
        </w:rPr>
      </w:pPr>
      <w:r>
        <w:rPr>
          <w:sz w:val="20"/>
        </w:rPr>
        <w:t>Las</w:t>
      </w:r>
      <w:r>
        <w:rPr>
          <w:spacing w:val="-8"/>
          <w:sz w:val="20"/>
        </w:rPr>
        <w:t> </w:t>
      </w:r>
      <w:r>
        <w:rPr>
          <w:sz w:val="20"/>
        </w:rPr>
        <w:t>inversiones</w:t>
      </w:r>
      <w:r>
        <w:rPr>
          <w:spacing w:val="-4"/>
          <w:sz w:val="20"/>
        </w:rPr>
        <w:t> </w:t>
      </w:r>
      <w:r>
        <w:rPr>
          <w:sz w:val="20"/>
        </w:rPr>
        <w:t>en</w:t>
      </w:r>
      <w:r>
        <w:rPr>
          <w:spacing w:val="-7"/>
          <w:sz w:val="20"/>
        </w:rPr>
        <w:t> </w:t>
      </w:r>
      <w:r>
        <w:rPr>
          <w:sz w:val="20"/>
        </w:rPr>
        <w:t>el</w:t>
      </w:r>
      <w:r>
        <w:rPr>
          <w:spacing w:val="-6"/>
          <w:sz w:val="20"/>
        </w:rPr>
        <w:t> </w:t>
      </w:r>
      <w:r>
        <w:rPr>
          <w:sz w:val="20"/>
        </w:rPr>
        <w:t>patrimonio</w:t>
      </w:r>
      <w:r>
        <w:rPr>
          <w:spacing w:val="-7"/>
          <w:sz w:val="20"/>
        </w:rPr>
        <w:t> </w:t>
      </w:r>
      <w:r>
        <w:rPr>
          <w:sz w:val="20"/>
        </w:rPr>
        <w:t>de</w:t>
      </w:r>
      <w:r>
        <w:rPr>
          <w:spacing w:val="-7"/>
          <w:sz w:val="20"/>
        </w:rPr>
        <w:t> </w:t>
      </w:r>
      <w:r>
        <w:rPr>
          <w:sz w:val="20"/>
        </w:rPr>
        <w:t>empresas</w:t>
      </w:r>
      <w:r>
        <w:rPr>
          <w:spacing w:val="-4"/>
          <w:sz w:val="20"/>
        </w:rPr>
        <w:t> </w:t>
      </w:r>
      <w:r>
        <w:rPr>
          <w:sz w:val="20"/>
        </w:rPr>
        <w:t>del</w:t>
      </w:r>
      <w:r>
        <w:rPr>
          <w:spacing w:val="-7"/>
          <w:sz w:val="20"/>
        </w:rPr>
        <w:t> </w:t>
      </w:r>
      <w:r>
        <w:rPr>
          <w:sz w:val="20"/>
        </w:rPr>
        <w:t>grupo,</w:t>
      </w:r>
      <w:r>
        <w:rPr>
          <w:spacing w:val="-2"/>
          <w:sz w:val="20"/>
        </w:rPr>
        <w:t> </w:t>
      </w:r>
      <w:r>
        <w:rPr>
          <w:sz w:val="20"/>
        </w:rPr>
        <w:t>multigrupo</w:t>
      </w:r>
      <w:r>
        <w:rPr>
          <w:spacing w:val="-6"/>
          <w:sz w:val="20"/>
        </w:rPr>
        <w:t> </w:t>
      </w:r>
      <w:r>
        <w:rPr>
          <w:sz w:val="20"/>
        </w:rPr>
        <w:t>y</w:t>
      </w:r>
      <w:r>
        <w:rPr>
          <w:spacing w:val="-5"/>
          <w:sz w:val="20"/>
        </w:rPr>
        <w:t> </w:t>
      </w:r>
      <w:r>
        <w:rPr>
          <w:spacing w:val="-2"/>
          <w:sz w:val="20"/>
        </w:rPr>
        <w:t>asociadas.</w:t>
      </w:r>
    </w:p>
    <w:p>
      <w:pPr>
        <w:pStyle w:val="BodyText"/>
        <w:spacing w:before="41"/>
      </w:pPr>
    </w:p>
    <w:p>
      <w:pPr>
        <w:pStyle w:val="ListParagraph"/>
        <w:numPr>
          <w:ilvl w:val="0"/>
          <w:numId w:val="11"/>
        </w:numPr>
        <w:tabs>
          <w:tab w:pos="1568" w:val="left" w:leader="none"/>
          <w:tab w:pos="1570" w:val="left" w:leader="none"/>
        </w:tabs>
        <w:spacing w:line="237" w:lineRule="auto" w:before="1" w:after="0"/>
        <w:ind w:left="1570" w:right="407" w:hanging="360"/>
        <w:jc w:val="both"/>
        <w:rPr>
          <w:sz w:val="20"/>
        </w:rPr>
      </w:pPr>
      <w:r>
        <w:rPr>
          <w:sz w:val="20"/>
        </w:rPr>
        <w:t>Las restantes inversiones en instrumentos de patrimonio cuyo valor razonable no puede determinarse por referencia a un precio cotizado en un mercado activo para un instrumento idéntico,</w:t>
      </w:r>
      <w:r>
        <w:rPr>
          <w:spacing w:val="-1"/>
          <w:sz w:val="20"/>
        </w:rPr>
        <w:t> </w:t>
      </w:r>
      <w:r>
        <w:rPr>
          <w:sz w:val="20"/>
        </w:rPr>
        <w:t>o</w:t>
      </w:r>
      <w:r>
        <w:rPr>
          <w:spacing w:val="-10"/>
          <w:sz w:val="20"/>
        </w:rPr>
        <w:t> </w:t>
      </w:r>
      <w:r>
        <w:rPr>
          <w:sz w:val="20"/>
        </w:rPr>
        <w:t>no</w:t>
      </w:r>
      <w:r>
        <w:rPr>
          <w:spacing w:val="-6"/>
          <w:sz w:val="20"/>
        </w:rPr>
        <w:t> </w:t>
      </w:r>
      <w:r>
        <w:rPr>
          <w:sz w:val="20"/>
        </w:rPr>
        <w:t>puede</w:t>
      </w:r>
      <w:r>
        <w:rPr>
          <w:spacing w:val="-9"/>
          <w:sz w:val="20"/>
        </w:rPr>
        <w:t> </w:t>
      </w:r>
      <w:r>
        <w:rPr>
          <w:sz w:val="20"/>
        </w:rPr>
        <w:t>estimarse</w:t>
      </w:r>
      <w:r>
        <w:rPr>
          <w:spacing w:val="-6"/>
          <w:sz w:val="20"/>
        </w:rPr>
        <w:t> </w:t>
      </w:r>
      <w:r>
        <w:rPr>
          <w:sz w:val="20"/>
        </w:rPr>
        <w:t>con</w:t>
      </w:r>
      <w:r>
        <w:rPr>
          <w:spacing w:val="-6"/>
          <w:sz w:val="20"/>
        </w:rPr>
        <w:t> </w:t>
      </w:r>
      <w:r>
        <w:rPr>
          <w:sz w:val="20"/>
        </w:rPr>
        <w:t>fiabilidad,</w:t>
      </w:r>
      <w:r>
        <w:rPr>
          <w:spacing w:val="-3"/>
          <w:sz w:val="20"/>
        </w:rPr>
        <w:t> </w:t>
      </w:r>
      <w:r>
        <w:rPr>
          <w:sz w:val="20"/>
        </w:rPr>
        <w:t>y</w:t>
      </w:r>
      <w:r>
        <w:rPr>
          <w:spacing w:val="-6"/>
          <w:sz w:val="20"/>
        </w:rPr>
        <w:t> </w:t>
      </w:r>
      <w:r>
        <w:rPr>
          <w:sz w:val="20"/>
        </w:rPr>
        <w:t>los</w:t>
      </w:r>
      <w:r>
        <w:rPr>
          <w:spacing w:val="-6"/>
          <w:sz w:val="20"/>
        </w:rPr>
        <w:t> </w:t>
      </w:r>
      <w:r>
        <w:rPr>
          <w:sz w:val="20"/>
        </w:rPr>
        <w:t>derivados</w:t>
      </w:r>
      <w:r>
        <w:rPr>
          <w:spacing w:val="-3"/>
          <w:sz w:val="20"/>
        </w:rPr>
        <w:t> </w:t>
      </w:r>
      <w:r>
        <w:rPr>
          <w:sz w:val="20"/>
        </w:rPr>
        <w:t>que</w:t>
      </w:r>
      <w:r>
        <w:rPr>
          <w:spacing w:val="-10"/>
          <w:sz w:val="20"/>
        </w:rPr>
        <w:t> </w:t>
      </w:r>
      <w:r>
        <w:rPr>
          <w:sz w:val="20"/>
        </w:rPr>
        <w:t>tienen</w:t>
      </w:r>
      <w:r>
        <w:rPr>
          <w:spacing w:val="-6"/>
          <w:sz w:val="20"/>
        </w:rPr>
        <w:t> </w:t>
      </w:r>
      <w:r>
        <w:rPr>
          <w:sz w:val="20"/>
        </w:rPr>
        <w:t>como</w:t>
      </w:r>
      <w:r>
        <w:rPr>
          <w:spacing w:val="-6"/>
          <w:sz w:val="20"/>
        </w:rPr>
        <w:t> </w:t>
      </w:r>
      <w:r>
        <w:rPr>
          <w:sz w:val="20"/>
        </w:rPr>
        <w:t>subyacente</w:t>
      </w:r>
      <w:r>
        <w:rPr>
          <w:spacing w:val="-6"/>
          <w:sz w:val="20"/>
        </w:rPr>
        <w:t> </w:t>
      </w:r>
      <w:r>
        <w:rPr>
          <w:sz w:val="20"/>
        </w:rPr>
        <w:t>a</w:t>
      </w:r>
      <w:r>
        <w:rPr>
          <w:spacing w:val="-10"/>
          <w:sz w:val="20"/>
        </w:rPr>
        <w:t> </w:t>
      </w:r>
      <w:r>
        <w:rPr>
          <w:sz w:val="20"/>
        </w:rPr>
        <w:t>estas </w:t>
      </w:r>
      <w:r>
        <w:rPr>
          <w:spacing w:val="-2"/>
          <w:sz w:val="20"/>
        </w:rPr>
        <w:t>inversiones.</w:t>
      </w:r>
    </w:p>
    <w:p>
      <w:pPr>
        <w:pStyle w:val="BodyText"/>
        <w:spacing w:before="38"/>
      </w:pPr>
    </w:p>
    <w:p>
      <w:pPr>
        <w:pStyle w:val="ListParagraph"/>
        <w:numPr>
          <w:ilvl w:val="0"/>
          <w:numId w:val="11"/>
        </w:numPr>
        <w:tabs>
          <w:tab w:pos="1570" w:val="left" w:leader="none"/>
        </w:tabs>
        <w:spacing w:line="240" w:lineRule="auto" w:before="0" w:after="0"/>
        <w:ind w:left="1570" w:right="412" w:hanging="360"/>
        <w:jc w:val="both"/>
        <w:rPr>
          <w:sz w:val="20"/>
        </w:rPr>
      </w:pPr>
      <w:r>
        <w:rPr>
          <w:sz w:val="20"/>
        </w:rPr>
        <w:t>Los</w:t>
      </w:r>
      <w:r>
        <w:rPr>
          <w:spacing w:val="-1"/>
          <w:sz w:val="20"/>
        </w:rPr>
        <w:t> </w:t>
      </w:r>
      <w:r>
        <w:rPr>
          <w:sz w:val="20"/>
        </w:rPr>
        <w:t>activos</w:t>
      </w:r>
      <w:r>
        <w:rPr>
          <w:spacing w:val="-1"/>
          <w:sz w:val="20"/>
        </w:rPr>
        <w:t> </w:t>
      </w:r>
      <w:r>
        <w:rPr>
          <w:sz w:val="20"/>
        </w:rPr>
        <w:t>financieros</w:t>
      </w:r>
      <w:r>
        <w:rPr>
          <w:spacing w:val="-1"/>
          <w:sz w:val="20"/>
        </w:rPr>
        <w:t> </w:t>
      </w:r>
      <w:r>
        <w:rPr>
          <w:sz w:val="20"/>
        </w:rPr>
        <w:t>híbridos</w:t>
      </w:r>
      <w:r>
        <w:rPr>
          <w:spacing w:val="-1"/>
          <w:sz w:val="20"/>
        </w:rPr>
        <w:t> </w:t>
      </w:r>
      <w:r>
        <w:rPr>
          <w:sz w:val="20"/>
        </w:rPr>
        <w:t>cuyo</w:t>
      </w:r>
      <w:r>
        <w:rPr>
          <w:spacing w:val="-5"/>
          <w:sz w:val="20"/>
        </w:rPr>
        <w:t> </w:t>
      </w:r>
      <w:r>
        <w:rPr>
          <w:sz w:val="20"/>
        </w:rPr>
        <w:t>valor</w:t>
      </w:r>
      <w:r>
        <w:rPr>
          <w:spacing w:val="-1"/>
          <w:sz w:val="20"/>
        </w:rPr>
        <w:t> </w:t>
      </w:r>
      <w:r>
        <w:rPr>
          <w:sz w:val="20"/>
        </w:rPr>
        <w:t>razonable</w:t>
      </w:r>
      <w:r>
        <w:rPr>
          <w:spacing w:val="-4"/>
          <w:sz w:val="20"/>
        </w:rPr>
        <w:t> </w:t>
      </w:r>
      <w:r>
        <w:rPr>
          <w:sz w:val="20"/>
        </w:rPr>
        <w:t>no</w:t>
      </w:r>
      <w:r>
        <w:rPr>
          <w:spacing w:val="-1"/>
          <w:sz w:val="20"/>
        </w:rPr>
        <w:t> </w:t>
      </w:r>
      <w:r>
        <w:rPr>
          <w:sz w:val="20"/>
        </w:rPr>
        <w:t>puede</w:t>
      </w:r>
      <w:r>
        <w:rPr>
          <w:spacing w:val="-1"/>
          <w:sz w:val="20"/>
        </w:rPr>
        <w:t> </w:t>
      </w:r>
      <w:r>
        <w:rPr>
          <w:sz w:val="20"/>
        </w:rPr>
        <w:t>estimarse</w:t>
      </w:r>
      <w:r>
        <w:rPr>
          <w:spacing w:val="-1"/>
          <w:sz w:val="20"/>
        </w:rPr>
        <w:t> </w:t>
      </w:r>
      <w:r>
        <w:rPr>
          <w:sz w:val="20"/>
        </w:rPr>
        <w:t>de</w:t>
      </w:r>
      <w:r>
        <w:rPr>
          <w:spacing w:val="-4"/>
          <w:sz w:val="20"/>
        </w:rPr>
        <w:t> </w:t>
      </w:r>
      <w:r>
        <w:rPr>
          <w:sz w:val="20"/>
        </w:rPr>
        <w:t>manera</w:t>
      </w:r>
      <w:r>
        <w:rPr>
          <w:spacing w:val="-1"/>
          <w:sz w:val="20"/>
        </w:rPr>
        <w:t> </w:t>
      </w:r>
      <w:r>
        <w:rPr>
          <w:sz w:val="20"/>
        </w:rPr>
        <w:t>fiable, salvo que se cumplan los requisitos para su contabilización a coste amortizado.</w:t>
      </w:r>
    </w:p>
    <w:p>
      <w:pPr>
        <w:pStyle w:val="BodyText"/>
        <w:spacing w:before="35"/>
      </w:pPr>
    </w:p>
    <w:p>
      <w:pPr>
        <w:pStyle w:val="ListParagraph"/>
        <w:numPr>
          <w:ilvl w:val="0"/>
          <w:numId w:val="11"/>
        </w:numPr>
        <w:tabs>
          <w:tab w:pos="1568" w:val="left" w:leader="none"/>
          <w:tab w:pos="1570" w:val="left" w:leader="none"/>
        </w:tabs>
        <w:spacing w:line="240" w:lineRule="auto" w:before="0" w:after="0"/>
        <w:ind w:left="1570" w:right="406" w:hanging="360"/>
        <w:jc w:val="both"/>
        <w:rPr>
          <w:sz w:val="20"/>
        </w:rPr>
      </w:pPr>
      <w:r>
        <w:rPr>
          <w:sz w:val="20"/>
        </w:rPr>
        <w:t>Las aportaciones realizadas como consecuencia de un contrato de cuentas en participación y </w:t>
      </w:r>
      <w:r>
        <w:rPr>
          <w:spacing w:val="-2"/>
          <w:sz w:val="20"/>
        </w:rPr>
        <w:t>similares.</w:t>
      </w:r>
    </w:p>
    <w:p>
      <w:pPr>
        <w:pStyle w:val="BodyText"/>
        <w:spacing w:before="34"/>
      </w:pPr>
    </w:p>
    <w:p>
      <w:pPr>
        <w:pStyle w:val="ListParagraph"/>
        <w:numPr>
          <w:ilvl w:val="0"/>
          <w:numId w:val="11"/>
        </w:numPr>
        <w:tabs>
          <w:tab w:pos="1568" w:val="left" w:leader="none"/>
          <w:tab w:pos="1570" w:val="left" w:leader="none"/>
        </w:tabs>
        <w:spacing w:line="240" w:lineRule="auto" w:before="1" w:after="0"/>
        <w:ind w:left="1570" w:right="400" w:hanging="360"/>
        <w:jc w:val="both"/>
        <w:rPr>
          <w:sz w:val="20"/>
        </w:rPr>
      </w:pPr>
      <w:r>
        <w:rPr>
          <w:sz w:val="20"/>
        </w:rPr>
        <w:t>Los</w:t>
      </w:r>
      <w:r>
        <w:rPr>
          <w:spacing w:val="-7"/>
          <w:sz w:val="20"/>
        </w:rPr>
        <w:t> </w:t>
      </w:r>
      <w:r>
        <w:rPr>
          <w:sz w:val="20"/>
        </w:rPr>
        <w:t>préstamos</w:t>
      </w:r>
      <w:r>
        <w:rPr>
          <w:spacing w:val="-4"/>
          <w:sz w:val="20"/>
        </w:rPr>
        <w:t> </w:t>
      </w:r>
      <w:r>
        <w:rPr>
          <w:sz w:val="20"/>
        </w:rPr>
        <w:t>participativos</w:t>
      </w:r>
      <w:r>
        <w:rPr>
          <w:spacing w:val="-9"/>
          <w:sz w:val="20"/>
        </w:rPr>
        <w:t> </w:t>
      </w:r>
      <w:r>
        <w:rPr>
          <w:sz w:val="20"/>
        </w:rPr>
        <w:t>cuyos</w:t>
      </w:r>
      <w:r>
        <w:rPr>
          <w:spacing w:val="-7"/>
          <w:sz w:val="20"/>
        </w:rPr>
        <w:t> </w:t>
      </w:r>
      <w:r>
        <w:rPr>
          <w:sz w:val="20"/>
        </w:rPr>
        <w:t>intereses</w:t>
      </w:r>
      <w:r>
        <w:rPr>
          <w:spacing w:val="-11"/>
          <w:sz w:val="20"/>
        </w:rPr>
        <w:t> </w:t>
      </w:r>
      <w:r>
        <w:rPr>
          <w:sz w:val="20"/>
        </w:rPr>
        <w:t>tienen</w:t>
      </w:r>
      <w:r>
        <w:rPr>
          <w:spacing w:val="-7"/>
          <w:sz w:val="20"/>
        </w:rPr>
        <w:t> </w:t>
      </w:r>
      <w:r>
        <w:rPr>
          <w:sz w:val="20"/>
        </w:rPr>
        <w:t>carácter</w:t>
      </w:r>
      <w:r>
        <w:rPr>
          <w:spacing w:val="-7"/>
          <w:sz w:val="20"/>
        </w:rPr>
        <w:t> </w:t>
      </w:r>
      <w:r>
        <w:rPr>
          <w:sz w:val="20"/>
        </w:rPr>
        <w:t>contingente,</w:t>
      </w:r>
      <w:r>
        <w:rPr>
          <w:spacing w:val="-4"/>
          <w:sz w:val="20"/>
        </w:rPr>
        <w:t> </w:t>
      </w:r>
      <w:r>
        <w:rPr>
          <w:sz w:val="20"/>
        </w:rPr>
        <w:t>bien</w:t>
      </w:r>
      <w:r>
        <w:rPr>
          <w:spacing w:val="-9"/>
          <w:sz w:val="20"/>
        </w:rPr>
        <w:t> </w:t>
      </w:r>
      <w:r>
        <w:rPr>
          <w:sz w:val="20"/>
        </w:rPr>
        <w:t>porque</w:t>
      </w:r>
      <w:r>
        <w:rPr>
          <w:spacing w:val="-7"/>
          <w:sz w:val="20"/>
        </w:rPr>
        <w:t> </w:t>
      </w:r>
      <w:r>
        <w:rPr>
          <w:sz w:val="20"/>
        </w:rPr>
        <w:t>se</w:t>
      </w:r>
      <w:r>
        <w:rPr>
          <w:spacing w:val="-7"/>
          <w:sz w:val="20"/>
        </w:rPr>
        <w:t> </w:t>
      </w:r>
      <w:r>
        <w:rPr>
          <w:sz w:val="20"/>
        </w:rPr>
        <w:t>pacte</w:t>
      </w:r>
      <w:r>
        <w:rPr>
          <w:spacing w:val="-7"/>
          <w:sz w:val="20"/>
        </w:rPr>
        <w:t> </w:t>
      </w:r>
      <w:r>
        <w:rPr>
          <w:sz w:val="20"/>
        </w:rPr>
        <w:t>un tipo de interés fijo o variable condicionado al cumplimiento de un hito en la empresa prestataria (por</w:t>
      </w:r>
      <w:r>
        <w:rPr>
          <w:spacing w:val="-4"/>
          <w:sz w:val="20"/>
        </w:rPr>
        <w:t> </w:t>
      </w:r>
      <w:r>
        <w:rPr>
          <w:sz w:val="20"/>
        </w:rPr>
        <w:t>ejemplo,</w:t>
      </w:r>
      <w:r>
        <w:rPr>
          <w:spacing w:val="-2"/>
          <w:sz w:val="20"/>
        </w:rPr>
        <w:t> </w:t>
      </w:r>
      <w:r>
        <w:rPr>
          <w:sz w:val="20"/>
        </w:rPr>
        <w:t>la</w:t>
      </w:r>
      <w:r>
        <w:rPr>
          <w:spacing w:val="-13"/>
          <w:sz w:val="20"/>
        </w:rPr>
        <w:t> </w:t>
      </w:r>
      <w:r>
        <w:rPr>
          <w:sz w:val="20"/>
        </w:rPr>
        <w:t>obtención</w:t>
      </w:r>
      <w:r>
        <w:rPr>
          <w:spacing w:val="-7"/>
          <w:sz w:val="20"/>
        </w:rPr>
        <w:t> </w:t>
      </w:r>
      <w:r>
        <w:rPr>
          <w:sz w:val="20"/>
        </w:rPr>
        <w:t>de</w:t>
      </w:r>
      <w:r>
        <w:rPr>
          <w:spacing w:val="-10"/>
          <w:sz w:val="20"/>
        </w:rPr>
        <w:t> </w:t>
      </w:r>
      <w:r>
        <w:rPr>
          <w:sz w:val="20"/>
        </w:rPr>
        <w:t>beneficios),</w:t>
      </w:r>
      <w:r>
        <w:rPr>
          <w:spacing w:val="-3"/>
          <w:sz w:val="20"/>
        </w:rPr>
        <w:t> </w:t>
      </w:r>
      <w:r>
        <w:rPr>
          <w:sz w:val="20"/>
        </w:rPr>
        <w:t>o</w:t>
      </w:r>
      <w:r>
        <w:rPr>
          <w:spacing w:val="-10"/>
          <w:sz w:val="20"/>
        </w:rPr>
        <w:t> </w:t>
      </w:r>
      <w:r>
        <w:rPr>
          <w:sz w:val="20"/>
        </w:rPr>
        <w:t>bien</w:t>
      </w:r>
      <w:r>
        <w:rPr>
          <w:spacing w:val="-7"/>
          <w:sz w:val="20"/>
        </w:rPr>
        <w:t> </w:t>
      </w:r>
      <w:r>
        <w:rPr>
          <w:sz w:val="20"/>
        </w:rPr>
        <w:t>porque</w:t>
      </w:r>
      <w:r>
        <w:rPr>
          <w:spacing w:val="-7"/>
          <w:sz w:val="20"/>
        </w:rPr>
        <w:t> </w:t>
      </w:r>
      <w:r>
        <w:rPr>
          <w:sz w:val="20"/>
        </w:rPr>
        <w:t>se</w:t>
      </w:r>
      <w:r>
        <w:rPr>
          <w:spacing w:val="-7"/>
          <w:sz w:val="20"/>
        </w:rPr>
        <w:t> </w:t>
      </w:r>
      <w:r>
        <w:rPr>
          <w:sz w:val="20"/>
        </w:rPr>
        <w:t>calculen</w:t>
      </w:r>
      <w:r>
        <w:rPr>
          <w:spacing w:val="-7"/>
          <w:sz w:val="20"/>
        </w:rPr>
        <w:t> </w:t>
      </w:r>
      <w:r>
        <w:rPr>
          <w:sz w:val="20"/>
        </w:rPr>
        <w:t>exclusivamente</w:t>
      </w:r>
      <w:r>
        <w:rPr>
          <w:spacing w:val="-7"/>
          <w:sz w:val="20"/>
        </w:rPr>
        <w:t> </w:t>
      </w:r>
      <w:r>
        <w:rPr>
          <w:sz w:val="20"/>
        </w:rPr>
        <w:t>por</w:t>
      </w:r>
      <w:r>
        <w:rPr>
          <w:spacing w:val="-13"/>
          <w:sz w:val="20"/>
        </w:rPr>
        <w:t> </w:t>
      </w:r>
      <w:r>
        <w:rPr>
          <w:sz w:val="20"/>
        </w:rPr>
        <w:t>referencia a la evolución de la actividad de la citada empresa.</w:t>
      </w:r>
    </w:p>
    <w:p>
      <w:pPr>
        <w:pStyle w:val="BodyText"/>
        <w:spacing w:before="35"/>
      </w:pPr>
    </w:p>
    <w:p>
      <w:pPr>
        <w:pStyle w:val="ListParagraph"/>
        <w:numPr>
          <w:ilvl w:val="0"/>
          <w:numId w:val="11"/>
        </w:numPr>
        <w:tabs>
          <w:tab w:pos="1568" w:val="left" w:leader="none"/>
          <w:tab w:pos="1570" w:val="left" w:leader="none"/>
        </w:tabs>
        <w:spacing w:line="240" w:lineRule="auto" w:before="0" w:after="0"/>
        <w:ind w:left="1570" w:right="407" w:hanging="360"/>
        <w:jc w:val="both"/>
        <w:rPr>
          <w:sz w:val="20"/>
        </w:rPr>
      </w:pPr>
      <w:r>
        <w:rPr>
          <w:sz w:val="20"/>
        </w:rPr>
        <w:t>Cualquier otro activo financiero que inicialmente procediese clasificar en la cartera de valor razonable con cambios en</w:t>
      </w:r>
      <w:r>
        <w:rPr>
          <w:spacing w:val="-4"/>
          <w:sz w:val="20"/>
        </w:rPr>
        <w:t> </w:t>
      </w:r>
      <w:r>
        <w:rPr>
          <w:sz w:val="20"/>
        </w:rPr>
        <w:t>la cuenta</w:t>
      </w:r>
      <w:r>
        <w:rPr>
          <w:spacing w:val="-4"/>
          <w:sz w:val="20"/>
        </w:rPr>
        <w:t> </w:t>
      </w:r>
      <w:r>
        <w:rPr>
          <w:sz w:val="20"/>
        </w:rPr>
        <w:t>de pérdidas</w:t>
      </w:r>
      <w:r>
        <w:rPr>
          <w:spacing w:val="-1"/>
          <w:sz w:val="20"/>
        </w:rPr>
        <w:t> </w:t>
      </w:r>
      <w:r>
        <w:rPr>
          <w:sz w:val="20"/>
        </w:rPr>
        <w:t>y ganancias cuando no sea</w:t>
      </w:r>
      <w:r>
        <w:rPr>
          <w:spacing w:val="-2"/>
          <w:sz w:val="20"/>
        </w:rPr>
        <w:t> </w:t>
      </w:r>
      <w:r>
        <w:rPr>
          <w:sz w:val="20"/>
        </w:rPr>
        <w:t>posible obtener una estimación fiable de su valor razonable.</w:t>
      </w:r>
    </w:p>
    <w:p>
      <w:pPr>
        <w:pStyle w:val="BodyText"/>
        <w:spacing w:before="11"/>
      </w:pPr>
    </w:p>
    <w:p>
      <w:pPr>
        <w:pStyle w:val="BodyText"/>
        <w:spacing w:line="276" w:lineRule="auto" w:before="1"/>
        <w:ind w:left="850" w:right="405"/>
        <w:jc w:val="both"/>
      </w:pPr>
      <w:r>
        <w:rPr/>
        <w:t>Las inversiones incluidas en esta categoría se valoran inicialmente al coste, que es equivale al valor razonable de la contraprestación entregada más los costes de transacción que les sean directamente atribuibles. Esto es, los costes de transacción inherentes se capitalizan.</w:t>
      </w:r>
    </w:p>
    <w:p>
      <w:pPr>
        <w:pStyle w:val="BodyText"/>
        <w:spacing w:before="8"/>
      </w:pPr>
    </w:p>
    <w:p>
      <w:pPr>
        <w:pStyle w:val="BodyText"/>
        <w:spacing w:line="276" w:lineRule="auto"/>
        <w:ind w:left="850" w:right="410"/>
        <w:jc w:val="both"/>
      </w:pPr>
      <w:r>
        <w:rPr/>
        <w:t>En</w:t>
      </w:r>
      <w:r>
        <w:rPr>
          <w:spacing w:val="-6"/>
        </w:rPr>
        <w:t> </w:t>
      </w:r>
      <w:r>
        <w:rPr/>
        <w:t>el</w:t>
      </w:r>
      <w:r>
        <w:rPr>
          <w:spacing w:val="-6"/>
        </w:rPr>
        <w:t> </w:t>
      </w:r>
      <w:r>
        <w:rPr/>
        <w:t>caso</w:t>
      </w:r>
      <w:r>
        <w:rPr>
          <w:spacing w:val="-6"/>
        </w:rPr>
        <w:t> </w:t>
      </w:r>
      <w:r>
        <w:rPr/>
        <w:t>de</w:t>
      </w:r>
      <w:r>
        <w:rPr>
          <w:spacing w:val="-6"/>
        </w:rPr>
        <w:t> </w:t>
      </w:r>
      <w:r>
        <w:rPr/>
        <w:t>inversiones</w:t>
      </w:r>
      <w:r>
        <w:rPr>
          <w:spacing w:val="-6"/>
        </w:rPr>
        <w:t> </w:t>
      </w:r>
      <w:r>
        <w:rPr/>
        <w:t>en</w:t>
      </w:r>
      <w:r>
        <w:rPr>
          <w:spacing w:val="-6"/>
        </w:rPr>
        <w:t> </w:t>
      </w:r>
      <w:r>
        <w:rPr/>
        <w:t>empresas</w:t>
      </w:r>
      <w:r>
        <w:rPr>
          <w:spacing w:val="-6"/>
        </w:rPr>
        <w:t> </w:t>
      </w:r>
      <w:r>
        <w:rPr/>
        <w:t>del</w:t>
      </w:r>
      <w:r>
        <w:rPr>
          <w:spacing w:val="-6"/>
        </w:rPr>
        <w:t> </w:t>
      </w:r>
      <w:r>
        <w:rPr/>
        <w:t>grupo,</w:t>
      </w:r>
      <w:r>
        <w:rPr>
          <w:spacing w:val="-3"/>
        </w:rPr>
        <w:t> </w:t>
      </w:r>
      <w:r>
        <w:rPr/>
        <w:t>si</w:t>
      </w:r>
      <w:r>
        <w:rPr>
          <w:spacing w:val="-6"/>
        </w:rPr>
        <w:t> </w:t>
      </w:r>
      <w:r>
        <w:rPr/>
        <w:t>existiera</w:t>
      </w:r>
      <w:r>
        <w:rPr>
          <w:spacing w:val="-6"/>
        </w:rPr>
        <w:t> </w:t>
      </w:r>
      <w:r>
        <w:rPr/>
        <w:t>una</w:t>
      </w:r>
      <w:r>
        <w:rPr>
          <w:spacing w:val="-6"/>
        </w:rPr>
        <w:t> </w:t>
      </w:r>
      <w:r>
        <w:rPr/>
        <w:t>inversión</w:t>
      </w:r>
      <w:r>
        <w:rPr>
          <w:spacing w:val="-6"/>
        </w:rPr>
        <w:t> </w:t>
      </w:r>
      <w:r>
        <w:rPr/>
        <w:t>anterior</w:t>
      </w:r>
      <w:r>
        <w:rPr>
          <w:spacing w:val="-6"/>
        </w:rPr>
        <w:t> </w:t>
      </w:r>
      <w:r>
        <w:rPr/>
        <w:t>a</w:t>
      </w:r>
      <w:r>
        <w:rPr>
          <w:spacing w:val="-6"/>
        </w:rPr>
        <w:t> </w:t>
      </w:r>
      <w:r>
        <w:rPr/>
        <w:t>su</w:t>
      </w:r>
      <w:r>
        <w:rPr>
          <w:spacing w:val="-6"/>
        </w:rPr>
        <w:t> </w:t>
      </w:r>
      <w:r>
        <w:rPr/>
        <w:t>calificación</w:t>
      </w:r>
      <w:r>
        <w:rPr>
          <w:spacing w:val="-6"/>
        </w:rPr>
        <w:t> </w:t>
      </w:r>
      <w:r>
        <w:rPr/>
        <w:t>como empresa</w:t>
      </w:r>
      <w:r>
        <w:rPr>
          <w:spacing w:val="-6"/>
        </w:rPr>
        <w:t> </w:t>
      </w:r>
      <w:r>
        <w:rPr/>
        <w:t>del</w:t>
      </w:r>
      <w:r>
        <w:rPr>
          <w:spacing w:val="-6"/>
        </w:rPr>
        <w:t> </w:t>
      </w:r>
      <w:r>
        <w:rPr/>
        <w:t>grupo,</w:t>
      </w:r>
      <w:r>
        <w:rPr>
          <w:spacing w:val="-3"/>
        </w:rPr>
        <w:t> </w:t>
      </w:r>
      <w:r>
        <w:rPr/>
        <w:t>multigrupo</w:t>
      </w:r>
      <w:r>
        <w:rPr>
          <w:spacing w:val="-6"/>
        </w:rPr>
        <w:t> </w:t>
      </w:r>
      <w:r>
        <w:rPr/>
        <w:t>o</w:t>
      </w:r>
      <w:r>
        <w:rPr>
          <w:spacing w:val="-6"/>
        </w:rPr>
        <w:t> </w:t>
      </w:r>
      <w:r>
        <w:rPr/>
        <w:t>asociada,</w:t>
      </w:r>
      <w:r>
        <w:rPr>
          <w:spacing w:val="-3"/>
        </w:rPr>
        <w:t> </w:t>
      </w:r>
      <w:r>
        <w:rPr/>
        <w:t>se</w:t>
      </w:r>
      <w:r>
        <w:rPr>
          <w:spacing w:val="-6"/>
        </w:rPr>
        <w:t> </w:t>
      </w:r>
      <w:r>
        <w:rPr/>
        <w:t>considerará</w:t>
      </w:r>
      <w:r>
        <w:rPr>
          <w:spacing w:val="-6"/>
        </w:rPr>
        <w:t> </w:t>
      </w:r>
      <w:r>
        <w:rPr/>
        <w:t>como</w:t>
      </w:r>
      <w:r>
        <w:rPr>
          <w:spacing w:val="-6"/>
        </w:rPr>
        <w:t> </w:t>
      </w:r>
      <w:r>
        <w:rPr/>
        <w:t>coste</w:t>
      </w:r>
      <w:r>
        <w:rPr>
          <w:spacing w:val="-6"/>
        </w:rPr>
        <w:t> </w:t>
      </w:r>
      <w:r>
        <w:rPr/>
        <w:t>de</w:t>
      </w:r>
      <w:r>
        <w:rPr>
          <w:spacing w:val="-9"/>
        </w:rPr>
        <w:t> </w:t>
      </w:r>
      <w:r>
        <w:rPr/>
        <w:t>dicha</w:t>
      </w:r>
      <w:r>
        <w:rPr>
          <w:spacing w:val="-6"/>
        </w:rPr>
        <w:t> </w:t>
      </w:r>
      <w:r>
        <w:rPr/>
        <w:t>inversión</w:t>
      </w:r>
      <w:r>
        <w:rPr>
          <w:spacing w:val="-6"/>
        </w:rPr>
        <w:t> </w:t>
      </w:r>
      <w:r>
        <w:rPr/>
        <w:t>el</w:t>
      </w:r>
      <w:r>
        <w:rPr>
          <w:spacing w:val="-6"/>
        </w:rPr>
        <w:t> </w:t>
      </w:r>
      <w:r>
        <w:rPr/>
        <w:t>valor</w:t>
      </w:r>
      <w:r>
        <w:rPr>
          <w:spacing w:val="-6"/>
        </w:rPr>
        <w:t> </w:t>
      </w:r>
      <w:r>
        <w:rPr/>
        <w:t>contable que debiera tener la misma inmediatamente antes de que la empresa pase a tener esa calificación.</w:t>
      </w:r>
    </w:p>
    <w:p>
      <w:pPr>
        <w:pStyle w:val="BodyText"/>
        <w:spacing w:before="9"/>
      </w:pPr>
    </w:p>
    <w:p>
      <w:pPr>
        <w:pStyle w:val="BodyText"/>
        <w:spacing w:line="276" w:lineRule="auto"/>
        <w:ind w:left="850" w:right="412"/>
        <w:jc w:val="both"/>
      </w:pPr>
      <w:r>
        <w:rPr/>
        <w:t>La</w:t>
      </w:r>
      <w:r>
        <w:rPr>
          <w:spacing w:val="-3"/>
        </w:rPr>
        <w:t> </w:t>
      </w:r>
      <w:r>
        <w:rPr/>
        <w:t>valoración</w:t>
      </w:r>
      <w:r>
        <w:rPr>
          <w:spacing w:val="-3"/>
        </w:rPr>
        <w:t> </w:t>
      </w:r>
      <w:r>
        <w:rPr/>
        <w:t>posterior es también</w:t>
      </w:r>
      <w:r>
        <w:rPr>
          <w:spacing w:val="-3"/>
        </w:rPr>
        <w:t> </w:t>
      </w:r>
      <w:r>
        <w:rPr/>
        <w:t>a coste, menos, en</w:t>
      </w:r>
      <w:r>
        <w:rPr>
          <w:spacing w:val="-6"/>
        </w:rPr>
        <w:t> </w:t>
      </w:r>
      <w:r>
        <w:rPr/>
        <w:t>su caso, el</w:t>
      </w:r>
      <w:r>
        <w:rPr>
          <w:spacing w:val="-3"/>
        </w:rPr>
        <w:t> </w:t>
      </w:r>
      <w:r>
        <w:rPr/>
        <w:t>importe acumulado</w:t>
      </w:r>
      <w:r>
        <w:rPr>
          <w:spacing w:val="-3"/>
        </w:rPr>
        <w:t> </w:t>
      </w:r>
      <w:r>
        <w:rPr/>
        <w:t>de las correcciones valorativas por deterioro.</w:t>
      </w:r>
    </w:p>
    <w:p>
      <w:pPr>
        <w:pStyle w:val="BodyText"/>
        <w:spacing w:before="9"/>
      </w:pPr>
    </w:p>
    <w:p>
      <w:pPr>
        <w:pStyle w:val="BodyText"/>
        <w:spacing w:line="276" w:lineRule="auto"/>
        <w:ind w:left="850" w:right="410"/>
        <w:jc w:val="both"/>
      </w:pPr>
      <w:r>
        <w:rPr/>
        <w:t>Las</w:t>
      </w:r>
      <w:r>
        <w:rPr>
          <w:spacing w:val="-6"/>
        </w:rPr>
        <w:t> </w:t>
      </w:r>
      <w:r>
        <w:rPr/>
        <w:t>aportaciones</w:t>
      </w:r>
      <w:r>
        <w:rPr>
          <w:spacing w:val="-3"/>
        </w:rPr>
        <w:t> </w:t>
      </w:r>
      <w:r>
        <w:rPr/>
        <w:t>realizadas</w:t>
      </w:r>
      <w:r>
        <w:rPr>
          <w:spacing w:val="-6"/>
        </w:rPr>
        <w:t> </w:t>
      </w:r>
      <w:r>
        <w:rPr/>
        <w:t>como</w:t>
      </w:r>
      <w:r>
        <w:rPr>
          <w:spacing w:val="-6"/>
        </w:rPr>
        <w:t> </w:t>
      </w:r>
      <w:r>
        <w:rPr/>
        <w:t>consecuencia</w:t>
      </w:r>
      <w:r>
        <w:rPr>
          <w:spacing w:val="-1"/>
        </w:rPr>
        <w:t> </w:t>
      </w:r>
      <w:r>
        <w:rPr/>
        <w:t>de</w:t>
      </w:r>
      <w:r>
        <w:rPr>
          <w:spacing w:val="-6"/>
        </w:rPr>
        <w:t> </w:t>
      </w:r>
      <w:r>
        <w:rPr/>
        <w:t>un</w:t>
      </w:r>
      <w:r>
        <w:rPr>
          <w:spacing w:val="-6"/>
        </w:rPr>
        <w:t> </w:t>
      </w:r>
      <w:r>
        <w:rPr/>
        <w:t>contrato</w:t>
      </w:r>
      <w:r>
        <w:rPr>
          <w:spacing w:val="-6"/>
        </w:rPr>
        <w:t> </w:t>
      </w:r>
      <w:r>
        <w:rPr/>
        <w:t>de</w:t>
      </w:r>
      <w:r>
        <w:rPr>
          <w:spacing w:val="-10"/>
        </w:rPr>
        <w:t> </w:t>
      </w:r>
      <w:r>
        <w:rPr/>
        <w:t>cuentas</w:t>
      </w:r>
      <w:r>
        <w:rPr>
          <w:spacing w:val="-6"/>
        </w:rPr>
        <w:t> </w:t>
      </w:r>
      <w:r>
        <w:rPr/>
        <w:t>en</w:t>
      </w:r>
      <w:r>
        <w:rPr>
          <w:spacing w:val="-6"/>
        </w:rPr>
        <w:t> </w:t>
      </w:r>
      <w:r>
        <w:rPr/>
        <w:t>participación</w:t>
      </w:r>
      <w:r>
        <w:rPr>
          <w:spacing w:val="-6"/>
        </w:rPr>
        <w:t> </w:t>
      </w:r>
      <w:r>
        <w:rPr/>
        <w:t>y</w:t>
      </w:r>
      <w:r>
        <w:rPr>
          <w:spacing w:val="-6"/>
        </w:rPr>
        <w:t> </w:t>
      </w:r>
      <w:r>
        <w:rPr/>
        <w:t>similares</w:t>
      </w:r>
      <w:r>
        <w:rPr>
          <w:spacing w:val="-6"/>
        </w:rPr>
        <w:t> </w:t>
      </w:r>
      <w:r>
        <w:rPr/>
        <w:t>se valoran al coste, incrementado o disminuido por el beneficio o la pérdida, respectivamente, que correspondan a la empresa como partícipe no gestor, y menos, en su caso, el importe acumulado de las correcciones valorativas por deterioro.</w:t>
      </w:r>
    </w:p>
    <w:p>
      <w:pPr>
        <w:pStyle w:val="BodyText"/>
        <w:spacing w:before="12"/>
      </w:pPr>
    </w:p>
    <w:p>
      <w:pPr>
        <w:pStyle w:val="BodyText"/>
        <w:spacing w:line="276" w:lineRule="auto" w:before="1"/>
        <w:ind w:left="850" w:right="407"/>
        <w:jc w:val="both"/>
      </w:pPr>
      <w:r>
        <w:rPr/>
        <w:t>Se aplica este</w:t>
      </w:r>
      <w:r>
        <w:rPr>
          <w:spacing w:val="-3"/>
        </w:rPr>
        <w:t> </w:t>
      </w:r>
      <w:r>
        <w:rPr/>
        <w:t>mismo</w:t>
      </w:r>
      <w:r>
        <w:rPr>
          <w:spacing w:val="-2"/>
        </w:rPr>
        <w:t> </w:t>
      </w:r>
      <w:r>
        <w:rPr/>
        <w:t>criterio</w:t>
      </w:r>
      <w:r>
        <w:rPr>
          <w:spacing w:val="-1"/>
        </w:rPr>
        <w:t> </w:t>
      </w:r>
      <w:r>
        <w:rPr/>
        <w:t>en los</w:t>
      </w:r>
      <w:r>
        <w:rPr>
          <w:spacing w:val="-1"/>
        </w:rPr>
        <w:t> </w:t>
      </w:r>
      <w:r>
        <w:rPr/>
        <w:t>préstamos participativos cuyos</w:t>
      </w:r>
      <w:r>
        <w:rPr>
          <w:spacing w:val="-2"/>
        </w:rPr>
        <w:t> </w:t>
      </w:r>
      <w:r>
        <w:rPr/>
        <w:t>intereses</w:t>
      </w:r>
      <w:r>
        <w:rPr>
          <w:spacing w:val="-2"/>
        </w:rPr>
        <w:t> </w:t>
      </w:r>
      <w:r>
        <w:rPr/>
        <w:t>tienen carácter</w:t>
      </w:r>
      <w:r>
        <w:rPr>
          <w:spacing w:val="-2"/>
        </w:rPr>
        <w:t> </w:t>
      </w:r>
      <w:r>
        <w:rPr/>
        <w:t>contingente, bien</w:t>
      </w:r>
      <w:r>
        <w:rPr>
          <w:spacing w:val="-14"/>
        </w:rPr>
        <w:t> </w:t>
      </w:r>
      <w:r>
        <w:rPr/>
        <w:t>porque</w:t>
      </w:r>
      <w:r>
        <w:rPr>
          <w:spacing w:val="-14"/>
        </w:rPr>
        <w:t> </w:t>
      </w:r>
      <w:r>
        <w:rPr/>
        <w:t>se</w:t>
      </w:r>
      <w:r>
        <w:rPr>
          <w:spacing w:val="-14"/>
        </w:rPr>
        <w:t> </w:t>
      </w:r>
      <w:r>
        <w:rPr/>
        <w:t>pacta</w:t>
      </w:r>
      <w:r>
        <w:rPr>
          <w:spacing w:val="-14"/>
        </w:rPr>
        <w:t> </w:t>
      </w:r>
      <w:r>
        <w:rPr/>
        <w:t>un</w:t>
      </w:r>
      <w:r>
        <w:rPr>
          <w:spacing w:val="-14"/>
        </w:rPr>
        <w:t> </w:t>
      </w:r>
      <w:r>
        <w:rPr/>
        <w:t>tipo</w:t>
      </w:r>
      <w:r>
        <w:rPr>
          <w:spacing w:val="-14"/>
        </w:rPr>
        <w:t> </w:t>
      </w:r>
      <w:r>
        <w:rPr/>
        <w:t>de</w:t>
      </w:r>
      <w:r>
        <w:rPr>
          <w:spacing w:val="-14"/>
        </w:rPr>
        <w:t> </w:t>
      </w:r>
      <w:r>
        <w:rPr/>
        <w:t>interés</w:t>
      </w:r>
      <w:r>
        <w:rPr>
          <w:spacing w:val="-14"/>
        </w:rPr>
        <w:t> </w:t>
      </w:r>
      <w:r>
        <w:rPr/>
        <w:t>fijo</w:t>
      </w:r>
      <w:r>
        <w:rPr>
          <w:spacing w:val="-14"/>
        </w:rPr>
        <w:t> </w:t>
      </w:r>
      <w:r>
        <w:rPr/>
        <w:t>o</w:t>
      </w:r>
      <w:r>
        <w:rPr>
          <w:spacing w:val="-13"/>
        </w:rPr>
        <w:t> </w:t>
      </w:r>
      <w:r>
        <w:rPr/>
        <w:t>variable</w:t>
      </w:r>
      <w:r>
        <w:rPr>
          <w:spacing w:val="-14"/>
        </w:rPr>
        <w:t> </w:t>
      </w:r>
      <w:r>
        <w:rPr/>
        <w:t>condicionado</w:t>
      </w:r>
      <w:r>
        <w:rPr>
          <w:spacing w:val="-14"/>
        </w:rPr>
        <w:t> </w:t>
      </w:r>
      <w:r>
        <w:rPr/>
        <w:t>al</w:t>
      </w:r>
      <w:r>
        <w:rPr>
          <w:spacing w:val="-14"/>
        </w:rPr>
        <w:t> </w:t>
      </w:r>
      <w:r>
        <w:rPr/>
        <w:t>cumplimiento</w:t>
      </w:r>
      <w:r>
        <w:rPr>
          <w:spacing w:val="-14"/>
        </w:rPr>
        <w:t> </w:t>
      </w:r>
      <w:r>
        <w:rPr/>
        <w:t>de</w:t>
      </w:r>
      <w:r>
        <w:rPr>
          <w:spacing w:val="-14"/>
        </w:rPr>
        <w:t> </w:t>
      </w:r>
      <w:r>
        <w:rPr/>
        <w:t>un</w:t>
      </w:r>
      <w:r>
        <w:rPr>
          <w:spacing w:val="-14"/>
        </w:rPr>
        <w:t> </w:t>
      </w:r>
      <w:r>
        <w:rPr/>
        <w:t>hito</w:t>
      </w:r>
      <w:r>
        <w:rPr>
          <w:spacing w:val="-14"/>
        </w:rPr>
        <w:t> </w:t>
      </w:r>
      <w:r>
        <w:rPr/>
        <w:t>en</w:t>
      </w:r>
      <w:r>
        <w:rPr>
          <w:spacing w:val="-14"/>
        </w:rPr>
        <w:t> </w:t>
      </w:r>
      <w:r>
        <w:rPr/>
        <w:t>la</w:t>
      </w:r>
      <w:r>
        <w:rPr>
          <w:spacing w:val="-13"/>
        </w:rPr>
        <w:t> </w:t>
      </w:r>
      <w:r>
        <w:rPr/>
        <w:t>empresa prestataria (por ejemplo, la obtención de beneficios), o bien porque se calculan exclusivamente por referencia a la evolución de la actividad de la citada empresa. Si además de un interés contingente se acuerda un interés fijo irrevocable, este</w:t>
      </w:r>
      <w:r>
        <w:rPr>
          <w:spacing w:val="-3"/>
        </w:rPr>
        <w:t> </w:t>
      </w:r>
      <w:r>
        <w:rPr/>
        <w:t>último</w:t>
      </w:r>
      <w:r>
        <w:rPr>
          <w:spacing w:val="-1"/>
        </w:rPr>
        <w:t> </w:t>
      </w:r>
      <w:r>
        <w:rPr/>
        <w:t>se</w:t>
      </w:r>
      <w:r>
        <w:rPr>
          <w:spacing w:val="-2"/>
        </w:rPr>
        <w:t> </w:t>
      </w:r>
      <w:r>
        <w:rPr/>
        <w:t>contabiliza como un</w:t>
      </w:r>
      <w:r>
        <w:rPr>
          <w:spacing w:val="-3"/>
        </w:rPr>
        <w:t> </w:t>
      </w:r>
      <w:r>
        <w:rPr/>
        <w:t>ingreso financiero en</w:t>
      </w:r>
      <w:r>
        <w:rPr>
          <w:spacing w:val="-3"/>
        </w:rPr>
        <w:t> </w:t>
      </w:r>
      <w:r>
        <w:rPr/>
        <w:t>función de</w:t>
      </w:r>
      <w:r>
        <w:rPr>
          <w:spacing w:val="-3"/>
        </w:rPr>
        <w:t> </w:t>
      </w:r>
      <w:r>
        <w:rPr/>
        <w:t>su devengo. Los costes de transacción se imputan a la cuenta de pérdidas y ganancias de forma lineal a lo largo de la vida del préstamo participativo.</w:t>
      </w:r>
    </w:p>
    <w:p>
      <w:pPr>
        <w:pStyle w:val="BodyText"/>
        <w:spacing w:after="0" w:line="276" w:lineRule="auto"/>
        <w:jc w:val="both"/>
        <w:sectPr>
          <w:pgSz w:w="11910" w:h="16840"/>
          <w:pgMar w:header="1137" w:footer="916" w:top="1760" w:bottom="1160" w:left="566" w:right="708"/>
        </w:sectPr>
      </w:pPr>
    </w:p>
    <w:p>
      <w:pPr>
        <w:pStyle w:val="BodyText"/>
      </w:pPr>
    </w:p>
    <w:p>
      <w:pPr>
        <w:pStyle w:val="BodyText"/>
        <w:spacing w:before="5"/>
      </w:pPr>
    </w:p>
    <w:p>
      <w:pPr>
        <w:spacing w:before="0"/>
        <w:ind w:left="850" w:right="0" w:firstLine="0"/>
        <w:jc w:val="left"/>
        <w:rPr>
          <w:i/>
          <w:sz w:val="20"/>
        </w:rPr>
      </w:pPr>
      <w:r>
        <w:rPr>
          <w:i/>
          <w:sz w:val="20"/>
          <w:u w:val="single"/>
        </w:rPr>
        <w:t>Baja</w:t>
      </w:r>
      <w:r>
        <w:rPr>
          <w:i/>
          <w:spacing w:val="-5"/>
          <w:sz w:val="20"/>
          <w:u w:val="single"/>
        </w:rPr>
        <w:t> </w:t>
      </w:r>
      <w:r>
        <w:rPr>
          <w:i/>
          <w:sz w:val="20"/>
          <w:u w:val="single"/>
        </w:rPr>
        <w:t>de</w:t>
      </w:r>
      <w:r>
        <w:rPr>
          <w:i/>
          <w:spacing w:val="-6"/>
          <w:sz w:val="20"/>
          <w:u w:val="single"/>
        </w:rPr>
        <w:t> </w:t>
      </w:r>
      <w:r>
        <w:rPr>
          <w:i/>
          <w:sz w:val="20"/>
          <w:u w:val="single"/>
        </w:rPr>
        <w:t>balance</w:t>
      </w:r>
      <w:r>
        <w:rPr>
          <w:i/>
          <w:spacing w:val="-5"/>
          <w:sz w:val="20"/>
          <w:u w:val="single"/>
        </w:rPr>
        <w:t> </w:t>
      </w:r>
      <w:r>
        <w:rPr>
          <w:i/>
          <w:sz w:val="20"/>
          <w:u w:val="single"/>
        </w:rPr>
        <w:t>de</w:t>
      </w:r>
      <w:r>
        <w:rPr>
          <w:i/>
          <w:spacing w:val="-6"/>
          <w:sz w:val="20"/>
          <w:u w:val="single"/>
        </w:rPr>
        <w:t> </w:t>
      </w:r>
      <w:r>
        <w:rPr>
          <w:i/>
          <w:sz w:val="20"/>
          <w:u w:val="single"/>
        </w:rPr>
        <w:t>activos</w:t>
      </w:r>
      <w:r>
        <w:rPr>
          <w:i/>
          <w:spacing w:val="-4"/>
          <w:sz w:val="20"/>
          <w:u w:val="single"/>
        </w:rPr>
        <w:t> </w:t>
      </w:r>
      <w:r>
        <w:rPr>
          <w:i/>
          <w:spacing w:val="-2"/>
          <w:sz w:val="20"/>
          <w:u w:val="single"/>
        </w:rPr>
        <w:t>financieros</w:t>
      </w:r>
    </w:p>
    <w:p>
      <w:pPr>
        <w:pStyle w:val="BodyText"/>
        <w:spacing w:before="44"/>
        <w:rPr>
          <w:i/>
        </w:rPr>
      </w:pPr>
    </w:p>
    <w:p>
      <w:pPr>
        <w:pStyle w:val="BodyText"/>
        <w:ind w:left="850"/>
      </w:pPr>
      <w:r>
        <w:rPr/>
        <w:t>La</w:t>
      </w:r>
      <w:r>
        <w:rPr>
          <w:spacing w:val="-5"/>
        </w:rPr>
        <w:t> </w:t>
      </w:r>
      <w:r>
        <w:rPr/>
        <w:t>Sociedad</w:t>
      </w:r>
      <w:r>
        <w:rPr>
          <w:spacing w:val="-5"/>
        </w:rPr>
        <w:t> </w:t>
      </w:r>
      <w:r>
        <w:rPr/>
        <w:t>da</w:t>
      </w:r>
      <w:r>
        <w:rPr>
          <w:spacing w:val="-5"/>
        </w:rPr>
        <w:t> </w:t>
      </w:r>
      <w:r>
        <w:rPr/>
        <w:t>de</w:t>
      </w:r>
      <w:r>
        <w:rPr>
          <w:spacing w:val="-5"/>
        </w:rPr>
        <w:t> </w:t>
      </w:r>
      <w:r>
        <w:rPr/>
        <w:t>baja</w:t>
      </w:r>
      <w:r>
        <w:rPr>
          <w:spacing w:val="-5"/>
        </w:rPr>
        <w:t> </w:t>
      </w:r>
      <w:r>
        <w:rPr/>
        <w:t>de</w:t>
      </w:r>
      <w:r>
        <w:rPr>
          <w:spacing w:val="-5"/>
        </w:rPr>
        <w:t> </w:t>
      </w:r>
      <w:r>
        <w:rPr/>
        <w:t>balance</w:t>
      </w:r>
      <w:r>
        <w:rPr>
          <w:spacing w:val="-3"/>
        </w:rPr>
        <w:t> </w:t>
      </w:r>
      <w:r>
        <w:rPr/>
        <w:t>un</w:t>
      </w:r>
      <w:r>
        <w:rPr>
          <w:spacing w:val="-5"/>
        </w:rPr>
        <w:t> </w:t>
      </w:r>
      <w:r>
        <w:rPr/>
        <w:t>activo</w:t>
      </w:r>
      <w:r>
        <w:rPr>
          <w:spacing w:val="-4"/>
        </w:rPr>
        <w:t> </w:t>
      </w:r>
      <w:r>
        <w:rPr/>
        <w:t>financiero</w:t>
      </w:r>
      <w:r>
        <w:rPr>
          <w:spacing w:val="-4"/>
        </w:rPr>
        <w:t> </w:t>
      </w:r>
      <w:r>
        <w:rPr>
          <w:spacing w:val="-2"/>
        </w:rPr>
        <w:t>cuando:</w:t>
      </w:r>
    </w:p>
    <w:p>
      <w:pPr>
        <w:pStyle w:val="BodyText"/>
        <w:spacing w:before="44"/>
      </w:pPr>
    </w:p>
    <w:p>
      <w:pPr>
        <w:pStyle w:val="ListParagraph"/>
        <w:numPr>
          <w:ilvl w:val="0"/>
          <w:numId w:val="12"/>
        </w:numPr>
        <w:tabs>
          <w:tab w:pos="1568" w:val="left" w:leader="none"/>
          <w:tab w:pos="1570" w:val="left" w:leader="none"/>
        </w:tabs>
        <w:spacing w:line="240" w:lineRule="auto" w:before="0" w:after="0"/>
        <w:ind w:left="1570" w:right="406" w:hanging="360"/>
        <w:jc w:val="both"/>
        <w:rPr>
          <w:sz w:val="20"/>
        </w:rPr>
      </w:pPr>
      <w:r>
        <w:rPr>
          <w:sz w:val="20"/>
        </w:rPr>
        <w:t>Expiran los derechos contractuales sobre los flujos de efectivo del activo. En este sentido, se da de baja un activo financiero cuando ha vencido y la Sociedad ha recibido el importe </w:t>
      </w:r>
      <w:r>
        <w:rPr>
          <w:spacing w:val="-2"/>
          <w:sz w:val="20"/>
        </w:rPr>
        <w:t>correspondiente.</w:t>
      </w:r>
    </w:p>
    <w:p>
      <w:pPr>
        <w:pStyle w:val="BodyText"/>
        <w:spacing w:before="2"/>
      </w:pPr>
    </w:p>
    <w:p>
      <w:pPr>
        <w:pStyle w:val="ListParagraph"/>
        <w:numPr>
          <w:ilvl w:val="0"/>
          <w:numId w:val="12"/>
        </w:numPr>
        <w:tabs>
          <w:tab w:pos="1568" w:val="left" w:leader="none"/>
          <w:tab w:pos="1570" w:val="left" w:leader="none"/>
        </w:tabs>
        <w:spacing w:line="240" w:lineRule="auto" w:before="0" w:after="0"/>
        <w:ind w:left="1570" w:right="410" w:hanging="360"/>
        <w:jc w:val="both"/>
        <w:rPr>
          <w:sz w:val="20"/>
        </w:rPr>
      </w:pPr>
      <w:r>
        <w:rPr>
          <w:sz w:val="20"/>
        </w:rPr>
        <w:t>Se hayan cedido los derechos contractuales sobre los flujos de efectivo del activo financiero. En este caso, se da de baja el activo financiero cuando se han transferido de manera sustancial los riesgos y beneficios inherentes a su propiedad. En particular, en las operaciones de venta con pacto de recompra, factoring y titulizaciones, se da</w:t>
      </w:r>
      <w:r>
        <w:rPr>
          <w:spacing w:val="-4"/>
          <w:sz w:val="20"/>
        </w:rPr>
        <w:t> </w:t>
      </w:r>
      <w:r>
        <w:rPr>
          <w:sz w:val="20"/>
        </w:rPr>
        <w:t>de baja el</w:t>
      </w:r>
      <w:r>
        <w:rPr>
          <w:spacing w:val="-3"/>
          <w:sz w:val="20"/>
        </w:rPr>
        <w:t> </w:t>
      </w:r>
      <w:r>
        <w:rPr>
          <w:sz w:val="20"/>
        </w:rPr>
        <w:t>activo financiero</w:t>
      </w:r>
      <w:r>
        <w:rPr>
          <w:spacing w:val="-3"/>
          <w:sz w:val="20"/>
        </w:rPr>
        <w:t> </w:t>
      </w:r>
      <w:r>
        <w:rPr>
          <w:sz w:val="20"/>
        </w:rPr>
        <w:t>una</w:t>
      </w:r>
      <w:r>
        <w:rPr>
          <w:spacing w:val="-4"/>
          <w:sz w:val="20"/>
        </w:rPr>
        <w:t> </w:t>
      </w:r>
      <w:r>
        <w:rPr>
          <w:sz w:val="20"/>
        </w:rPr>
        <w:t>vez que</w:t>
      </w:r>
      <w:r>
        <w:rPr>
          <w:spacing w:val="-4"/>
          <w:sz w:val="20"/>
        </w:rPr>
        <w:t> </w:t>
      </w:r>
      <w:r>
        <w:rPr>
          <w:sz w:val="20"/>
        </w:rPr>
        <w:t>se ha comparado la exposición de la Sociedad, antes y después de la cesión, a la variación en los importes</w:t>
      </w:r>
      <w:r>
        <w:rPr>
          <w:spacing w:val="-1"/>
          <w:sz w:val="20"/>
        </w:rPr>
        <w:t> </w:t>
      </w:r>
      <w:r>
        <w:rPr>
          <w:sz w:val="20"/>
        </w:rPr>
        <w:t>y</w:t>
      </w:r>
      <w:r>
        <w:rPr>
          <w:spacing w:val="-6"/>
          <w:sz w:val="20"/>
        </w:rPr>
        <w:t> </w:t>
      </w:r>
      <w:r>
        <w:rPr>
          <w:sz w:val="20"/>
        </w:rPr>
        <w:t>en</w:t>
      </w:r>
      <w:r>
        <w:rPr>
          <w:spacing w:val="-1"/>
          <w:sz w:val="20"/>
        </w:rPr>
        <w:t> </w:t>
      </w:r>
      <w:r>
        <w:rPr>
          <w:sz w:val="20"/>
        </w:rPr>
        <w:t>el</w:t>
      </w:r>
      <w:r>
        <w:rPr>
          <w:spacing w:val="-4"/>
          <w:sz w:val="20"/>
        </w:rPr>
        <w:t> </w:t>
      </w:r>
      <w:r>
        <w:rPr>
          <w:sz w:val="20"/>
        </w:rPr>
        <w:t>calendario</w:t>
      </w:r>
      <w:r>
        <w:rPr>
          <w:spacing w:val="-1"/>
          <w:sz w:val="20"/>
        </w:rPr>
        <w:t> </w:t>
      </w:r>
      <w:r>
        <w:rPr>
          <w:sz w:val="20"/>
        </w:rPr>
        <w:t>de</w:t>
      </w:r>
      <w:r>
        <w:rPr>
          <w:spacing w:val="-4"/>
          <w:sz w:val="20"/>
        </w:rPr>
        <w:t> </w:t>
      </w:r>
      <w:r>
        <w:rPr>
          <w:sz w:val="20"/>
        </w:rPr>
        <w:t>los</w:t>
      </w:r>
      <w:r>
        <w:rPr>
          <w:spacing w:val="-1"/>
          <w:sz w:val="20"/>
        </w:rPr>
        <w:t> </w:t>
      </w:r>
      <w:r>
        <w:rPr>
          <w:sz w:val="20"/>
        </w:rPr>
        <w:t>flujos</w:t>
      </w:r>
      <w:r>
        <w:rPr>
          <w:spacing w:val="-1"/>
          <w:sz w:val="20"/>
        </w:rPr>
        <w:t> </w:t>
      </w:r>
      <w:r>
        <w:rPr>
          <w:sz w:val="20"/>
        </w:rPr>
        <w:t>de</w:t>
      </w:r>
      <w:r>
        <w:rPr>
          <w:spacing w:val="-4"/>
          <w:sz w:val="20"/>
        </w:rPr>
        <w:t> </w:t>
      </w:r>
      <w:r>
        <w:rPr>
          <w:sz w:val="20"/>
        </w:rPr>
        <w:t>efectivo</w:t>
      </w:r>
      <w:r>
        <w:rPr>
          <w:spacing w:val="-1"/>
          <w:sz w:val="20"/>
        </w:rPr>
        <w:t> </w:t>
      </w:r>
      <w:r>
        <w:rPr>
          <w:sz w:val="20"/>
        </w:rPr>
        <w:t>netos</w:t>
      </w:r>
      <w:r>
        <w:rPr>
          <w:spacing w:val="-1"/>
          <w:sz w:val="20"/>
        </w:rPr>
        <w:t> </w:t>
      </w:r>
      <w:r>
        <w:rPr>
          <w:sz w:val="20"/>
        </w:rPr>
        <w:t>del</w:t>
      </w:r>
      <w:r>
        <w:rPr>
          <w:spacing w:val="-1"/>
          <w:sz w:val="20"/>
        </w:rPr>
        <w:t> </w:t>
      </w:r>
      <w:r>
        <w:rPr>
          <w:sz w:val="20"/>
        </w:rPr>
        <w:t>activo</w:t>
      </w:r>
      <w:r>
        <w:rPr>
          <w:spacing w:val="-8"/>
          <w:sz w:val="20"/>
        </w:rPr>
        <w:t> </w:t>
      </w:r>
      <w:r>
        <w:rPr>
          <w:sz w:val="20"/>
        </w:rPr>
        <w:t>transferido,</w:t>
      </w:r>
      <w:r>
        <w:rPr>
          <w:spacing w:val="-1"/>
          <w:sz w:val="20"/>
        </w:rPr>
        <w:t> </w:t>
      </w:r>
      <w:r>
        <w:rPr>
          <w:sz w:val="20"/>
        </w:rPr>
        <w:t>se</w:t>
      </w:r>
      <w:r>
        <w:rPr>
          <w:spacing w:val="-4"/>
          <w:sz w:val="20"/>
        </w:rPr>
        <w:t> </w:t>
      </w:r>
      <w:r>
        <w:rPr>
          <w:sz w:val="20"/>
        </w:rPr>
        <w:t>deduce</w:t>
      </w:r>
      <w:r>
        <w:rPr>
          <w:spacing w:val="-4"/>
          <w:sz w:val="20"/>
        </w:rPr>
        <w:t> </w:t>
      </w:r>
      <w:r>
        <w:rPr>
          <w:sz w:val="20"/>
        </w:rPr>
        <w:t>que</w:t>
      </w:r>
      <w:r>
        <w:rPr>
          <w:spacing w:val="-4"/>
          <w:sz w:val="20"/>
        </w:rPr>
        <w:t> </w:t>
      </w:r>
      <w:r>
        <w:rPr>
          <w:sz w:val="20"/>
        </w:rPr>
        <w:t>se han transferido los riesgos y beneficios.</w:t>
      </w:r>
    </w:p>
    <w:p>
      <w:pPr>
        <w:pStyle w:val="BodyText"/>
      </w:pPr>
    </w:p>
    <w:p>
      <w:pPr>
        <w:pStyle w:val="BodyText"/>
        <w:spacing w:before="4"/>
      </w:pPr>
    </w:p>
    <w:p>
      <w:pPr>
        <w:pStyle w:val="BodyText"/>
        <w:spacing w:line="280" w:lineRule="auto"/>
        <w:ind w:left="850" w:right="365"/>
      </w:pPr>
      <w:r>
        <w:rPr/>
        <w:t>Tras</w:t>
      </w:r>
      <w:r>
        <w:rPr>
          <w:spacing w:val="-3"/>
        </w:rPr>
        <w:t> </w:t>
      </w:r>
      <w:r>
        <w:rPr/>
        <w:t>el</w:t>
      </w:r>
      <w:r>
        <w:rPr>
          <w:spacing w:val="-9"/>
        </w:rPr>
        <w:t> </w:t>
      </w:r>
      <w:r>
        <w:rPr/>
        <w:t>análisis</w:t>
      </w:r>
      <w:r>
        <w:rPr>
          <w:spacing w:val="-3"/>
        </w:rPr>
        <w:t> </w:t>
      </w:r>
      <w:r>
        <w:rPr/>
        <w:t>de</w:t>
      </w:r>
      <w:r>
        <w:rPr>
          <w:spacing w:val="-9"/>
        </w:rPr>
        <w:t> </w:t>
      </w:r>
      <w:r>
        <w:rPr/>
        <w:t>los</w:t>
      </w:r>
      <w:r>
        <w:rPr>
          <w:spacing w:val="-6"/>
        </w:rPr>
        <w:t> </w:t>
      </w:r>
      <w:r>
        <w:rPr/>
        <w:t>riesgos</w:t>
      </w:r>
      <w:r>
        <w:rPr>
          <w:spacing w:val="-6"/>
        </w:rPr>
        <w:t> </w:t>
      </w:r>
      <w:r>
        <w:rPr/>
        <w:t>y</w:t>
      </w:r>
      <w:r>
        <w:rPr>
          <w:spacing w:val="-6"/>
        </w:rPr>
        <w:t> </w:t>
      </w:r>
      <w:r>
        <w:rPr/>
        <w:t>beneficios,</w:t>
      </w:r>
      <w:r>
        <w:rPr>
          <w:spacing w:val="-3"/>
        </w:rPr>
        <w:t> </w:t>
      </w:r>
      <w:r>
        <w:rPr/>
        <w:t>la</w:t>
      </w:r>
      <w:r>
        <w:rPr>
          <w:spacing w:val="-9"/>
        </w:rPr>
        <w:t> </w:t>
      </w:r>
      <w:r>
        <w:rPr/>
        <w:t>Sociedad</w:t>
      </w:r>
      <w:r>
        <w:rPr>
          <w:spacing w:val="-6"/>
        </w:rPr>
        <w:t> </w:t>
      </w:r>
      <w:r>
        <w:rPr/>
        <w:t>registra</w:t>
      </w:r>
      <w:r>
        <w:rPr>
          <w:spacing w:val="-6"/>
        </w:rPr>
        <w:t> </w:t>
      </w:r>
      <w:r>
        <w:rPr/>
        <w:t>la</w:t>
      </w:r>
      <w:r>
        <w:rPr>
          <w:spacing w:val="-6"/>
        </w:rPr>
        <w:t> </w:t>
      </w:r>
      <w:r>
        <w:rPr/>
        <w:t>baja</w:t>
      </w:r>
      <w:r>
        <w:rPr>
          <w:spacing w:val="-6"/>
        </w:rPr>
        <w:t> </w:t>
      </w:r>
      <w:r>
        <w:rPr/>
        <w:t>de</w:t>
      </w:r>
      <w:r>
        <w:rPr>
          <w:spacing w:val="-10"/>
        </w:rPr>
        <w:t> </w:t>
      </w:r>
      <w:r>
        <w:rPr/>
        <w:t>los</w:t>
      </w:r>
      <w:r>
        <w:rPr>
          <w:spacing w:val="-6"/>
        </w:rPr>
        <w:t> </w:t>
      </w:r>
      <w:r>
        <w:rPr/>
        <w:t>activos</w:t>
      </w:r>
      <w:r>
        <w:rPr>
          <w:spacing w:val="-9"/>
        </w:rPr>
        <w:t> </w:t>
      </w:r>
      <w:r>
        <w:rPr/>
        <w:t>financieros</w:t>
      </w:r>
      <w:r>
        <w:rPr>
          <w:spacing w:val="-6"/>
        </w:rPr>
        <w:t> </w:t>
      </w:r>
      <w:r>
        <w:rPr/>
        <w:t>conforme a las siguientes situaciones:</w:t>
      </w:r>
    </w:p>
    <w:p>
      <w:pPr>
        <w:pStyle w:val="BodyText"/>
      </w:pPr>
    </w:p>
    <w:p>
      <w:pPr>
        <w:pStyle w:val="ListParagraph"/>
        <w:numPr>
          <w:ilvl w:val="0"/>
          <w:numId w:val="13"/>
        </w:numPr>
        <w:tabs>
          <w:tab w:pos="1568" w:val="left" w:leader="none"/>
          <w:tab w:pos="1570" w:val="left" w:leader="none"/>
        </w:tabs>
        <w:spacing w:line="240" w:lineRule="auto" w:before="0" w:after="0"/>
        <w:ind w:left="1570" w:right="405" w:hanging="360"/>
        <w:jc w:val="both"/>
        <w:rPr>
          <w:sz w:val="20"/>
        </w:rPr>
      </w:pPr>
      <w:r>
        <w:rPr>
          <w:sz w:val="20"/>
        </w:rPr>
        <w:t>Los riesgos y beneficios inherentes a la propiedad del activo se han trasferido de manera sustancial. El activo transferido se da de baja de balance y la Sociedad reconoce el resultado de la operación: la diferencia entre la contraprestación recibida neta de los costes de transacción atribuibles (considerando cualquier nuevo activo obtenido menos cualquier pasivo asumido) y el valor en libros del activo financiero, más cualquier importe acumulado que se haya reconocido directamente en el patrimonio neto.</w:t>
      </w:r>
    </w:p>
    <w:p>
      <w:pPr>
        <w:pStyle w:val="BodyText"/>
        <w:spacing w:before="36"/>
      </w:pPr>
    </w:p>
    <w:p>
      <w:pPr>
        <w:pStyle w:val="ListParagraph"/>
        <w:numPr>
          <w:ilvl w:val="0"/>
          <w:numId w:val="13"/>
        </w:numPr>
        <w:tabs>
          <w:tab w:pos="1568" w:val="left" w:leader="none"/>
          <w:tab w:pos="1570" w:val="left" w:leader="none"/>
        </w:tabs>
        <w:spacing w:line="240" w:lineRule="auto" w:before="0" w:after="0"/>
        <w:ind w:left="1570" w:right="407" w:hanging="360"/>
        <w:jc w:val="both"/>
        <w:rPr>
          <w:sz w:val="20"/>
        </w:rPr>
      </w:pPr>
      <w:r>
        <w:rPr>
          <w:sz w:val="20"/>
        </w:rPr>
        <w:t>Los riesgos y beneficios inherentes a la propiedad del activo se han retenido, por parte de la Sociedad, de manera sustancial. El activo financiero no se da de baja y se reconoce un pasivo financiero por el mismo importe a la contraprestación recibida.</w:t>
      </w:r>
    </w:p>
    <w:p>
      <w:pPr>
        <w:pStyle w:val="BodyText"/>
        <w:spacing w:before="35"/>
      </w:pPr>
    </w:p>
    <w:p>
      <w:pPr>
        <w:pStyle w:val="ListParagraph"/>
        <w:numPr>
          <w:ilvl w:val="0"/>
          <w:numId w:val="13"/>
        </w:numPr>
        <w:tabs>
          <w:tab w:pos="1568" w:val="left" w:leader="none"/>
          <w:tab w:pos="1570" w:val="left" w:leader="none"/>
        </w:tabs>
        <w:spacing w:line="240" w:lineRule="auto" w:before="1" w:after="0"/>
        <w:ind w:left="1570" w:right="412" w:hanging="360"/>
        <w:jc w:val="both"/>
        <w:rPr>
          <w:sz w:val="20"/>
        </w:rPr>
      </w:pPr>
      <w:r>
        <w:rPr>
          <w:sz w:val="20"/>
        </w:rPr>
        <w:t>Los riesgos y beneficios inherentes a la propiedad del activo no se han trasferido ni retenido de manera sustancial. En este caso caben, su vez, dos posibles situaciones:</w:t>
      </w:r>
    </w:p>
    <w:p>
      <w:pPr>
        <w:pStyle w:val="BodyText"/>
        <w:spacing w:before="46"/>
      </w:pPr>
    </w:p>
    <w:p>
      <w:pPr>
        <w:pStyle w:val="ListParagraph"/>
        <w:numPr>
          <w:ilvl w:val="1"/>
          <w:numId w:val="13"/>
        </w:numPr>
        <w:tabs>
          <w:tab w:pos="2290" w:val="left" w:leader="none"/>
        </w:tabs>
        <w:spacing w:line="223" w:lineRule="auto" w:before="0" w:after="0"/>
        <w:ind w:left="2290" w:right="407" w:hanging="360"/>
        <w:jc w:val="both"/>
        <w:rPr>
          <w:sz w:val="20"/>
        </w:rPr>
      </w:pPr>
      <w:r>
        <w:rPr>
          <w:sz w:val="20"/>
        </w:rPr>
        <w:t>El</w:t>
      </w:r>
      <w:r>
        <w:rPr>
          <w:spacing w:val="-1"/>
          <w:sz w:val="20"/>
        </w:rPr>
        <w:t> </w:t>
      </w:r>
      <w:r>
        <w:rPr>
          <w:sz w:val="20"/>
        </w:rPr>
        <w:t>control</w:t>
      </w:r>
      <w:r>
        <w:rPr>
          <w:spacing w:val="-7"/>
          <w:sz w:val="20"/>
        </w:rPr>
        <w:t> </w:t>
      </w:r>
      <w:r>
        <w:rPr>
          <w:sz w:val="20"/>
        </w:rPr>
        <w:t>se</w:t>
      </w:r>
      <w:r>
        <w:rPr>
          <w:spacing w:val="-6"/>
          <w:sz w:val="20"/>
        </w:rPr>
        <w:t> </w:t>
      </w:r>
      <w:r>
        <w:rPr>
          <w:sz w:val="20"/>
        </w:rPr>
        <w:t>cede</w:t>
      </w:r>
      <w:r>
        <w:rPr>
          <w:spacing w:val="-5"/>
          <w:sz w:val="20"/>
        </w:rPr>
        <w:t> </w:t>
      </w:r>
      <w:r>
        <w:rPr>
          <w:sz w:val="20"/>
        </w:rPr>
        <w:t>(el</w:t>
      </w:r>
      <w:r>
        <w:rPr>
          <w:spacing w:val="-7"/>
          <w:sz w:val="20"/>
        </w:rPr>
        <w:t> </w:t>
      </w:r>
      <w:r>
        <w:rPr>
          <w:sz w:val="20"/>
        </w:rPr>
        <w:t>cesionario</w:t>
      </w:r>
      <w:r>
        <w:rPr>
          <w:spacing w:val="-4"/>
          <w:sz w:val="20"/>
        </w:rPr>
        <w:t> </w:t>
      </w:r>
      <w:r>
        <w:rPr>
          <w:sz w:val="20"/>
        </w:rPr>
        <w:t>tiene</w:t>
      </w:r>
      <w:r>
        <w:rPr>
          <w:spacing w:val="-4"/>
          <w:sz w:val="20"/>
        </w:rPr>
        <w:t> </w:t>
      </w:r>
      <w:r>
        <w:rPr>
          <w:sz w:val="20"/>
        </w:rPr>
        <w:t>la</w:t>
      </w:r>
      <w:r>
        <w:rPr>
          <w:spacing w:val="-8"/>
          <w:sz w:val="20"/>
        </w:rPr>
        <w:t> </w:t>
      </w:r>
      <w:r>
        <w:rPr>
          <w:sz w:val="20"/>
        </w:rPr>
        <w:t>capacidad</w:t>
      </w:r>
      <w:r>
        <w:rPr>
          <w:spacing w:val="-4"/>
          <w:sz w:val="20"/>
        </w:rPr>
        <w:t> </w:t>
      </w:r>
      <w:r>
        <w:rPr>
          <w:sz w:val="20"/>
        </w:rPr>
        <w:t>práctica</w:t>
      </w:r>
      <w:r>
        <w:rPr>
          <w:spacing w:val="-4"/>
          <w:sz w:val="20"/>
        </w:rPr>
        <w:t> </w:t>
      </w:r>
      <w:r>
        <w:rPr>
          <w:sz w:val="20"/>
        </w:rPr>
        <w:t>de</w:t>
      </w:r>
      <w:r>
        <w:rPr>
          <w:spacing w:val="-8"/>
          <w:sz w:val="20"/>
        </w:rPr>
        <w:t> </w:t>
      </w:r>
      <w:r>
        <w:rPr>
          <w:sz w:val="20"/>
        </w:rPr>
        <w:t>volver</w:t>
      </w:r>
      <w:r>
        <w:rPr>
          <w:spacing w:val="-1"/>
          <w:sz w:val="20"/>
        </w:rPr>
        <w:t> </w:t>
      </w:r>
      <w:r>
        <w:rPr>
          <w:sz w:val="20"/>
        </w:rPr>
        <w:t>a</w:t>
      </w:r>
      <w:r>
        <w:rPr>
          <w:spacing w:val="-9"/>
          <w:sz w:val="20"/>
        </w:rPr>
        <w:t> </w:t>
      </w:r>
      <w:r>
        <w:rPr>
          <w:sz w:val="20"/>
        </w:rPr>
        <w:t>transmitir</w:t>
      </w:r>
      <w:r>
        <w:rPr>
          <w:spacing w:val="-6"/>
          <w:sz w:val="20"/>
        </w:rPr>
        <w:t> </w:t>
      </w:r>
      <w:r>
        <w:rPr>
          <w:sz w:val="20"/>
        </w:rPr>
        <w:t>el</w:t>
      </w:r>
      <w:r>
        <w:rPr>
          <w:spacing w:val="-1"/>
          <w:sz w:val="20"/>
        </w:rPr>
        <w:t> </w:t>
      </w:r>
      <w:r>
        <w:rPr>
          <w:sz w:val="20"/>
        </w:rPr>
        <w:t>activo a un tercero): el activo se da de baja de balance.</w:t>
      </w:r>
    </w:p>
    <w:p>
      <w:pPr>
        <w:pStyle w:val="BodyText"/>
        <w:spacing w:before="41"/>
      </w:pPr>
    </w:p>
    <w:p>
      <w:pPr>
        <w:pStyle w:val="ListParagraph"/>
        <w:numPr>
          <w:ilvl w:val="1"/>
          <w:numId w:val="13"/>
        </w:numPr>
        <w:tabs>
          <w:tab w:pos="2290" w:val="left" w:leader="none"/>
        </w:tabs>
        <w:spacing w:line="235" w:lineRule="auto" w:before="0" w:after="0"/>
        <w:ind w:left="2290" w:right="407" w:hanging="360"/>
        <w:jc w:val="both"/>
        <w:rPr>
          <w:sz w:val="20"/>
        </w:rPr>
      </w:pPr>
      <w:r>
        <w:rPr>
          <w:sz w:val="20"/>
        </w:rPr>
        <w:t>El</w:t>
      </w:r>
      <w:r>
        <w:rPr>
          <w:spacing w:val="-1"/>
          <w:sz w:val="20"/>
        </w:rPr>
        <w:t> </w:t>
      </w:r>
      <w:r>
        <w:rPr>
          <w:sz w:val="20"/>
        </w:rPr>
        <w:t>control</w:t>
      </w:r>
      <w:r>
        <w:rPr>
          <w:spacing w:val="-1"/>
          <w:sz w:val="20"/>
        </w:rPr>
        <w:t> </w:t>
      </w:r>
      <w:r>
        <w:rPr>
          <w:sz w:val="20"/>
        </w:rPr>
        <w:t>no</w:t>
      </w:r>
      <w:r>
        <w:rPr>
          <w:spacing w:val="-4"/>
          <w:sz w:val="20"/>
        </w:rPr>
        <w:t> </w:t>
      </w:r>
      <w:r>
        <w:rPr>
          <w:sz w:val="20"/>
        </w:rPr>
        <w:t>se</w:t>
      </w:r>
      <w:r>
        <w:rPr>
          <w:spacing w:val="-6"/>
          <w:sz w:val="20"/>
        </w:rPr>
        <w:t> </w:t>
      </w:r>
      <w:r>
        <w:rPr>
          <w:sz w:val="20"/>
        </w:rPr>
        <w:t>cede</w:t>
      </w:r>
      <w:r>
        <w:rPr>
          <w:spacing w:val="-4"/>
          <w:sz w:val="20"/>
        </w:rPr>
        <w:t> </w:t>
      </w:r>
      <w:r>
        <w:rPr>
          <w:sz w:val="20"/>
        </w:rPr>
        <w:t>(el</w:t>
      </w:r>
      <w:r>
        <w:rPr>
          <w:spacing w:val="-1"/>
          <w:sz w:val="20"/>
        </w:rPr>
        <w:t> </w:t>
      </w:r>
      <w:r>
        <w:rPr>
          <w:sz w:val="20"/>
        </w:rPr>
        <w:t>cesionario</w:t>
      </w:r>
      <w:r>
        <w:rPr>
          <w:spacing w:val="-1"/>
          <w:sz w:val="20"/>
        </w:rPr>
        <w:t> </w:t>
      </w:r>
      <w:r>
        <w:rPr>
          <w:sz w:val="20"/>
        </w:rPr>
        <w:t>no</w:t>
      </w:r>
      <w:r>
        <w:rPr>
          <w:spacing w:val="-8"/>
          <w:sz w:val="20"/>
        </w:rPr>
        <w:t> </w:t>
      </w:r>
      <w:r>
        <w:rPr>
          <w:sz w:val="20"/>
        </w:rPr>
        <w:t>tiene</w:t>
      </w:r>
      <w:r>
        <w:rPr>
          <w:spacing w:val="-1"/>
          <w:sz w:val="20"/>
        </w:rPr>
        <w:t> </w:t>
      </w:r>
      <w:r>
        <w:rPr>
          <w:sz w:val="20"/>
        </w:rPr>
        <w:t>la</w:t>
      </w:r>
      <w:r>
        <w:rPr>
          <w:spacing w:val="-4"/>
          <w:sz w:val="20"/>
        </w:rPr>
        <w:t> </w:t>
      </w:r>
      <w:r>
        <w:rPr>
          <w:sz w:val="20"/>
        </w:rPr>
        <w:t>capacidad</w:t>
      </w:r>
      <w:r>
        <w:rPr>
          <w:spacing w:val="-4"/>
          <w:sz w:val="20"/>
        </w:rPr>
        <w:t> </w:t>
      </w:r>
      <w:r>
        <w:rPr>
          <w:sz w:val="20"/>
        </w:rPr>
        <w:t>práctica</w:t>
      </w:r>
      <w:r>
        <w:rPr>
          <w:spacing w:val="-4"/>
          <w:sz w:val="20"/>
        </w:rPr>
        <w:t> </w:t>
      </w:r>
      <w:r>
        <w:rPr>
          <w:sz w:val="20"/>
        </w:rPr>
        <w:t>de</w:t>
      </w:r>
      <w:r>
        <w:rPr>
          <w:spacing w:val="-1"/>
          <w:sz w:val="20"/>
        </w:rPr>
        <w:t> </w:t>
      </w:r>
      <w:r>
        <w:rPr>
          <w:sz w:val="20"/>
        </w:rPr>
        <w:t>volver</w:t>
      </w:r>
      <w:r>
        <w:rPr>
          <w:spacing w:val="-7"/>
          <w:sz w:val="20"/>
        </w:rPr>
        <w:t> </w:t>
      </w:r>
      <w:r>
        <w:rPr>
          <w:sz w:val="20"/>
        </w:rPr>
        <w:t>a</w:t>
      </w:r>
      <w:r>
        <w:rPr>
          <w:spacing w:val="-1"/>
          <w:sz w:val="20"/>
        </w:rPr>
        <w:t> </w:t>
      </w:r>
      <w:r>
        <w:rPr>
          <w:sz w:val="20"/>
        </w:rPr>
        <w:t>transmitir</w:t>
      </w:r>
      <w:r>
        <w:rPr>
          <w:spacing w:val="-1"/>
          <w:sz w:val="20"/>
        </w:rPr>
        <w:t> </w:t>
      </w:r>
      <w:r>
        <w:rPr>
          <w:sz w:val="20"/>
        </w:rPr>
        <w:t>el activo</w:t>
      </w:r>
      <w:r>
        <w:rPr>
          <w:spacing w:val="-9"/>
          <w:sz w:val="20"/>
        </w:rPr>
        <w:t> </w:t>
      </w:r>
      <w:r>
        <w:rPr>
          <w:sz w:val="20"/>
        </w:rPr>
        <w:t>a</w:t>
      </w:r>
      <w:r>
        <w:rPr>
          <w:spacing w:val="-11"/>
          <w:sz w:val="20"/>
        </w:rPr>
        <w:t> </w:t>
      </w:r>
      <w:r>
        <w:rPr>
          <w:sz w:val="20"/>
        </w:rPr>
        <w:t>un</w:t>
      </w:r>
      <w:r>
        <w:rPr>
          <w:spacing w:val="-11"/>
          <w:sz w:val="20"/>
        </w:rPr>
        <w:t> </w:t>
      </w:r>
      <w:r>
        <w:rPr>
          <w:sz w:val="20"/>
        </w:rPr>
        <w:t>tercero):</w:t>
      </w:r>
      <w:r>
        <w:rPr>
          <w:spacing w:val="-7"/>
          <w:sz w:val="20"/>
        </w:rPr>
        <w:t> </w:t>
      </w:r>
      <w:r>
        <w:rPr>
          <w:sz w:val="20"/>
        </w:rPr>
        <w:t>la</w:t>
      </w:r>
      <w:r>
        <w:rPr>
          <w:spacing w:val="-11"/>
          <w:sz w:val="20"/>
        </w:rPr>
        <w:t> </w:t>
      </w:r>
      <w:r>
        <w:rPr>
          <w:sz w:val="20"/>
        </w:rPr>
        <w:t>Sociedad</w:t>
      </w:r>
      <w:r>
        <w:rPr>
          <w:spacing w:val="-11"/>
          <w:sz w:val="20"/>
        </w:rPr>
        <w:t> </w:t>
      </w:r>
      <w:r>
        <w:rPr>
          <w:sz w:val="20"/>
        </w:rPr>
        <w:t>continúa</w:t>
      </w:r>
      <w:r>
        <w:rPr>
          <w:spacing w:val="-11"/>
          <w:sz w:val="20"/>
        </w:rPr>
        <w:t> </w:t>
      </w:r>
      <w:r>
        <w:rPr>
          <w:sz w:val="20"/>
        </w:rPr>
        <w:t>reconociendo</w:t>
      </w:r>
      <w:r>
        <w:rPr>
          <w:spacing w:val="-6"/>
          <w:sz w:val="20"/>
        </w:rPr>
        <w:t> </w:t>
      </w:r>
      <w:r>
        <w:rPr>
          <w:sz w:val="20"/>
        </w:rPr>
        <w:t>el</w:t>
      </w:r>
      <w:r>
        <w:rPr>
          <w:spacing w:val="-11"/>
          <w:sz w:val="20"/>
        </w:rPr>
        <w:t> </w:t>
      </w:r>
      <w:r>
        <w:rPr>
          <w:sz w:val="20"/>
        </w:rPr>
        <w:t>activo</w:t>
      </w:r>
      <w:r>
        <w:rPr>
          <w:spacing w:val="-9"/>
          <w:sz w:val="20"/>
        </w:rPr>
        <w:t> </w:t>
      </w:r>
      <w:r>
        <w:rPr>
          <w:sz w:val="20"/>
        </w:rPr>
        <w:t>por</w:t>
      </w:r>
      <w:r>
        <w:rPr>
          <w:spacing w:val="-9"/>
          <w:sz w:val="20"/>
        </w:rPr>
        <w:t> </w:t>
      </w:r>
      <w:r>
        <w:rPr>
          <w:sz w:val="20"/>
        </w:rPr>
        <w:t>el</w:t>
      </w:r>
      <w:r>
        <w:rPr>
          <w:spacing w:val="-11"/>
          <w:sz w:val="20"/>
        </w:rPr>
        <w:t> </w:t>
      </w:r>
      <w:r>
        <w:rPr>
          <w:sz w:val="20"/>
        </w:rPr>
        <w:t>importe</w:t>
      </w:r>
      <w:r>
        <w:rPr>
          <w:spacing w:val="-11"/>
          <w:sz w:val="20"/>
        </w:rPr>
        <w:t> </w:t>
      </w:r>
      <w:r>
        <w:rPr>
          <w:sz w:val="20"/>
        </w:rPr>
        <w:t>al</w:t>
      </w:r>
      <w:r>
        <w:rPr>
          <w:spacing w:val="-11"/>
          <w:sz w:val="20"/>
        </w:rPr>
        <w:t> </w:t>
      </w:r>
      <w:r>
        <w:rPr>
          <w:sz w:val="20"/>
        </w:rPr>
        <w:t>que</w:t>
      </w:r>
      <w:r>
        <w:rPr>
          <w:spacing w:val="-11"/>
          <w:sz w:val="20"/>
        </w:rPr>
        <w:t> </w:t>
      </w:r>
      <w:r>
        <w:rPr>
          <w:sz w:val="20"/>
        </w:rPr>
        <w:t>esté expuesta a las variaciones de valor del activo cedido, es decir, por su implicación continuada, y ha de reconocer un pasivo asociado.</w:t>
      </w:r>
    </w:p>
    <w:p>
      <w:pPr>
        <w:pStyle w:val="BodyText"/>
      </w:pPr>
    </w:p>
    <w:p>
      <w:pPr>
        <w:pStyle w:val="BodyText"/>
      </w:pPr>
    </w:p>
    <w:p>
      <w:pPr>
        <w:spacing w:before="0"/>
        <w:ind w:left="850" w:right="0" w:firstLine="0"/>
        <w:jc w:val="left"/>
        <w:rPr>
          <w:i/>
          <w:sz w:val="20"/>
        </w:rPr>
      </w:pPr>
      <w:r>
        <w:rPr>
          <w:i/>
          <w:sz w:val="20"/>
          <w:u w:val="single"/>
        </w:rPr>
        <w:t>Deterioro</w:t>
      </w:r>
      <w:r>
        <w:rPr>
          <w:i/>
          <w:spacing w:val="-6"/>
          <w:sz w:val="20"/>
          <w:u w:val="single"/>
        </w:rPr>
        <w:t> </w:t>
      </w:r>
      <w:r>
        <w:rPr>
          <w:i/>
          <w:sz w:val="20"/>
          <w:u w:val="single"/>
        </w:rPr>
        <w:t>del</w:t>
      </w:r>
      <w:r>
        <w:rPr>
          <w:i/>
          <w:spacing w:val="-6"/>
          <w:sz w:val="20"/>
          <w:u w:val="single"/>
        </w:rPr>
        <w:t> </w:t>
      </w:r>
      <w:r>
        <w:rPr>
          <w:i/>
          <w:sz w:val="20"/>
          <w:u w:val="single"/>
        </w:rPr>
        <w:t>valor</w:t>
      </w:r>
      <w:r>
        <w:rPr>
          <w:i/>
          <w:spacing w:val="-6"/>
          <w:sz w:val="20"/>
          <w:u w:val="single"/>
        </w:rPr>
        <w:t> </w:t>
      </w:r>
      <w:r>
        <w:rPr>
          <w:i/>
          <w:sz w:val="20"/>
          <w:u w:val="single"/>
        </w:rPr>
        <w:t>de</w:t>
      </w:r>
      <w:r>
        <w:rPr>
          <w:i/>
          <w:spacing w:val="-9"/>
          <w:sz w:val="20"/>
          <w:u w:val="single"/>
        </w:rPr>
        <w:t> </w:t>
      </w:r>
      <w:r>
        <w:rPr>
          <w:i/>
          <w:sz w:val="20"/>
          <w:u w:val="single"/>
        </w:rPr>
        <w:t>los</w:t>
      </w:r>
      <w:r>
        <w:rPr>
          <w:i/>
          <w:spacing w:val="-6"/>
          <w:sz w:val="20"/>
          <w:u w:val="single"/>
        </w:rPr>
        <w:t> </w:t>
      </w:r>
      <w:r>
        <w:rPr>
          <w:i/>
          <w:sz w:val="20"/>
          <w:u w:val="single"/>
        </w:rPr>
        <w:t>activos</w:t>
      </w:r>
      <w:r>
        <w:rPr>
          <w:i/>
          <w:spacing w:val="-5"/>
          <w:sz w:val="20"/>
          <w:u w:val="single"/>
        </w:rPr>
        <w:t> </w:t>
      </w:r>
      <w:r>
        <w:rPr>
          <w:i/>
          <w:spacing w:val="-2"/>
          <w:sz w:val="20"/>
          <w:u w:val="single"/>
        </w:rPr>
        <w:t>financieros</w:t>
      </w:r>
    </w:p>
    <w:p>
      <w:pPr>
        <w:pStyle w:val="BodyText"/>
        <w:spacing w:before="164"/>
        <w:rPr>
          <w:i/>
        </w:rPr>
      </w:pPr>
    </w:p>
    <w:p>
      <w:pPr>
        <w:spacing w:before="0"/>
        <w:ind w:left="850" w:right="0" w:firstLine="0"/>
        <w:jc w:val="both"/>
        <w:rPr>
          <w:i/>
          <w:sz w:val="20"/>
        </w:rPr>
      </w:pPr>
      <w:r>
        <w:rPr>
          <w:i/>
          <w:sz w:val="20"/>
        </w:rPr>
        <w:t>Instrumentos</w:t>
      </w:r>
      <w:r>
        <w:rPr>
          <w:i/>
          <w:spacing w:val="-13"/>
          <w:sz w:val="20"/>
        </w:rPr>
        <w:t> </w:t>
      </w:r>
      <w:r>
        <w:rPr>
          <w:i/>
          <w:sz w:val="20"/>
        </w:rPr>
        <w:t>de</w:t>
      </w:r>
      <w:r>
        <w:rPr>
          <w:i/>
          <w:spacing w:val="-7"/>
          <w:sz w:val="20"/>
        </w:rPr>
        <w:t> </w:t>
      </w:r>
      <w:r>
        <w:rPr>
          <w:i/>
          <w:sz w:val="20"/>
        </w:rPr>
        <w:t>deuda</w:t>
      </w:r>
      <w:r>
        <w:rPr>
          <w:i/>
          <w:spacing w:val="-8"/>
          <w:sz w:val="20"/>
        </w:rPr>
        <w:t> </w:t>
      </w:r>
      <w:r>
        <w:rPr>
          <w:i/>
          <w:sz w:val="20"/>
        </w:rPr>
        <w:t>a</w:t>
      </w:r>
      <w:r>
        <w:rPr>
          <w:i/>
          <w:spacing w:val="-8"/>
          <w:sz w:val="20"/>
        </w:rPr>
        <w:t> </w:t>
      </w:r>
      <w:r>
        <w:rPr>
          <w:i/>
          <w:sz w:val="20"/>
        </w:rPr>
        <w:t>coste</w:t>
      </w:r>
      <w:r>
        <w:rPr>
          <w:i/>
          <w:spacing w:val="-8"/>
          <w:sz w:val="20"/>
        </w:rPr>
        <w:t> </w:t>
      </w:r>
      <w:r>
        <w:rPr>
          <w:i/>
          <w:sz w:val="20"/>
        </w:rPr>
        <w:t>amortizado</w:t>
      </w:r>
      <w:r>
        <w:rPr>
          <w:i/>
          <w:spacing w:val="-10"/>
          <w:sz w:val="20"/>
        </w:rPr>
        <w:t> </w:t>
      </w:r>
      <w:r>
        <w:rPr>
          <w:i/>
          <w:sz w:val="20"/>
        </w:rPr>
        <w:t>o</w:t>
      </w:r>
      <w:r>
        <w:rPr>
          <w:i/>
          <w:spacing w:val="-8"/>
          <w:sz w:val="20"/>
        </w:rPr>
        <w:t> </w:t>
      </w:r>
      <w:r>
        <w:rPr>
          <w:i/>
          <w:sz w:val="20"/>
        </w:rPr>
        <w:t>valor</w:t>
      </w:r>
      <w:r>
        <w:rPr>
          <w:i/>
          <w:spacing w:val="-8"/>
          <w:sz w:val="20"/>
        </w:rPr>
        <w:t> </w:t>
      </w:r>
      <w:r>
        <w:rPr>
          <w:i/>
          <w:sz w:val="20"/>
        </w:rPr>
        <w:t>razonable</w:t>
      </w:r>
      <w:r>
        <w:rPr>
          <w:i/>
          <w:spacing w:val="-7"/>
          <w:sz w:val="20"/>
        </w:rPr>
        <w:t> </w:t>
      </w:r>
      <w:r>
        <w:rPr>
          <w:i/>
          <w:sz w:val="20"/>
        </w:rPr>
        <w:t>con</w:t>
      </w:r>
      <w:r>
        <w:rPr>
          <w:i/>
          <w:spacing w:val="-12"/>
          <w:sz w:val="20"/>
        </w:rPr>
        <w:t> </w:t>
      </w:r>
      <w:r>
        <w:rPr>
          <w:i/>
          <w:sz w:val="20"/>
        </w:rPr>
        <w:t>cambios</w:t>
      </w:r>
      <w:r>
        <w:rPr>
          <w:i/>
          <w:spacing w:val="-7"/>
          <w:sz w:val="20"/>
        </w:rPr>
        <w:t> </w:t>
      </w:r>
      <w:r>
        <w:rPr>
          <w:i/>
          <w:sz w:val="20"/>
        </w:rPr>
        <w:t>en</w:t>
      </w:r>
      <w:r>
        <w:rPr>
          <w:i/>
          <w:spacing w:val="-12"/>
          <w:sz w:val="20"/>
        </w:rPr>
        <w:t> </w:t>
      </w:r>
      <w:r>
        <w:rPr>
          <w:i/>
          <w:sz w:val="20"/>
        </w:rPr>
        <w:t>patrimonio</w:t>
      </w:r>
      <w:r>
        <w:rPr>
          <w:i/>
          <w:spacing w:val="-7"/>
          <w:sz w:val="20"/>
        </w:rPr>
        <w:t> </w:t>
      </w:r>
      <w:r>
        <w:rPr>
          <w:i/>
          <w:spacing w:val="-4"/>
          <w:sz w:val="20"/>
        </w:rPr>
        <w:t>neto</w:t>
      </w:r>
    </w:p>
    <w:p>
      <w:pPr>
        <w:pStyle w:val="BodyText"/>
        <w:spacing w:before="44"/>
        <w:rPr>
          <w:i/>
        </w:rPr>
      </w:pPr>
    </w:p>
    <w:p>
      <w:pPr>
        <w:pStyle w:val="BodyText"/>
        <w:spacing w:line="276" w:lineRule="auto"/>
        <w:ind w:left="850" w:right="407"/>
        <w:jc w:val="both"/>
      </w:pPr>
      <w:r>
        <w:rPr/>
        <w:t>Al</w:t>
      </w:r>
      <w:r>
        <w:rPr>
          <w:spacing w:val="-7"/>
        </w:rPr>
        <w:t> </w:t>
      </w:r>
      <w:r>
        <w:rPr/>
        <w:t>menos</w:t>
      </w:r>
      <w:r>
        <w:rPr>
          <w:spacing w:val="-4"/>
        </w:rPr>
        <w:t> </w:t>
      </w:r>
      <w:r>
        <w:rPr/>
        <w:t>al</w:t>
      </w:r>
      <w:r>
        <w:rPr>
          <w:spacing w:val="-13"/>
        </w:rPr>
        <w:t> </w:t>
      </w:r>
      <w:r>
        <w:rPr/>
        <w:t>cierre</w:t>
      </w:r>
      <w:r>
        <w:rPr>
          <w:spacing w:val="-7"/>
        </w:rPr>
        <w:t> </w:t>
      </w:r>
      <w:r>
        <w:rPr/>
        <w:t>del</w:t>
      </w:r>
      <w:r>
        <w:rPr>
          <w:spacing w:val="-9"/>
        </w:rPr>
        <w:t> </w:t>
      </w:r>
      <w:r>
        <w:rPr/>
        <w:t>ejercicio,</w:t>
      </w:r>
      <w:r>
        <w:rPr>
          <w:spacing w:val="-2"/>
        </w:rPr>
        <w:t> </w:t>
      </w:r>
      <w:r>
        <w:rPr/>
        <w:t>la</w:t>
      </w:r>
      <w:r>
        <w:rPr>
          <w:spacing w:val="-13"/>
        </w:rPr>
        <w:t> </w:t>
      </w:r>
      <w:r>
        <w:rPr/>
        <w:t>Sociedad</w:t>
      </w:r>
      <w:r>
        <w:rPr>
          <w:spacing w:val="-7"/>
        </w:rPr>
        <w:t> </w:t>
      </w:r>
      <w:r>
        <w:rPr/>
        <w:t>analiza</w:t>
      </w:r>
      <w:r>
        <w:rPr>
          <w:spacing w:val="-7"/>
        </w:rPr>
        <w:t> </w:t>
      </w:r>
      <w:r>
        <w:rPr/>
        <w:t>si</w:t>
      </w:r>
      <w:r>
        <w:rPr>
          <w:spacing w:val="-7"/>
        </w:rPr>
        <w:t> </w:t>
      </w:r>
      <w:r>
        <w:rPr/>
        <w:t>existe</w:t>
      </w:r>
      <w:r>
        <w:rPr>
          <w:spacing w:val="-7"/>
        </w:rPr>
        <w:t> </w:t>
      </w:r>
      <w:r>
        <w:rPr/>
        <w:t>evidencia</w:t>
      </w:r>
      <w:r>
        <w:rPr>
          <w:spacing w:val="-7"/>
        </w:rPr>
        <w:t> </w:t>
      </w:r>
      <w:r>
        <w:rPr/>
        <w:t>objetiva</w:t>
      </w:r>
      <w:r>
        <w:rPr>
          <w:spacing w:val="-9"/>
        </w:rPr>
        <w:t> </w:t>
      </w:r>
      <w:r>
        <w:rPr/>
        <w:t>de</w:t>
      </w:r>
      <w:r>
        <w:rPr>
          <w:spacing w:val="-10"/>
        </w:rPr>
        <w:t> </w:t>
      </w:r>
      <w:r>
        <w:rPr/>
        <w:t>que</w:t>
      </w:r>
      <w:r>
        <w:rPr>
          <w:spacing w:val="-7"/>
        </w:rPr>
        <w:t> </w:t>
      </w:r>
      <w:r>
        <w:rPr/>
        <w:t>el</w:t>
      </w:r>
      <w:r>
        <w:rPr>
          <w:spacing w:val="-13"/>
        </w:rPr>
        <w:t> </w:t>
      </w:r>
      <w:r>
        <w:rPr/>
        <w:t>valor</w:t>
      </w:r>
      <w:r>
        <w:rPr>
          <w:spacing w:val="-7"/>
        </w:rPr>
        <w:t> </w:t>
      </w:r>
      <w:r>
        <w:rPr/>
        <w:t>de</w:t>
      </w:r>
      <w:r>
        <w:rPr>
          <w:spacing w:val="-7"/>
        </w:rPr>
        <w:t> </w:t>
      </w:r>
      <w:r>
        <w:rPr/>
        <w:t>un</w:t>
      </w:r>
      <w:r>
        <w:rPr>
          <w:spacing w:val="-12"/>
        </w:rPr>
        <w:t> </w:t>
      </w:r>
      <w:r>
        <w:rPr/>
        <w:t>activo financiero, o de un grupo de activos financieros con similares características de riesgo valorados colectivamente, se</w:t>
      </w:r>
      <w:r>
        <w:rPr>
          <w:spacing w:val="-2"/>
        </w:rPr>
        <w:t> </w:t>
      </w:r>
      <w:r>
        <w:rPr/>
        <w:t>ha deteriorado como</w:t>
      </w:r>
      <w:r>
        <w:rPr>
          <w:spacing w:val="-3"/>
        </w:rPr>
        <w:t> </w:t>
      </w:r>
      <w:r>
        <w:rPr/>
        <w:t>resultado de uno o más eventos que hayan ocurrido después de su reconocimiento inicial y que ocasionen una reducción o retraso en los flujos de efectivo estimados futuros, que pueden venir motivados por la insolvencia del deudor.</w:t>
      </w:r>
    </w:p>
    <w:p>
      <w:pPr>
        <w:pStyle w:val="BodyText"/>
        <w:spacing w:before="12"/>
      </w:pPr>
    </w:p>
    <w:p>
      <w:pPr>
        <w:pStyle w:val="BodyText"/>
        <w:spacing w:line="276" w:lineRule="auto" w:before="1"/>
        <w:ind w:left="850" w:right="412"/>
        <w:jc w:val="both"/>
      </w:pPr>
      <w:r>
        <w:rPr/>
        <w:t>En</w:t>
      </w:r>
      <w:r>
        <w:rPr>
          <w:spacing w:val="-5"/>
        </w:rPr>
        <w:t> </w:t>
      </w:r>
      <w:r>
        <w:rPr/>
        <w:t>caso</w:t>
      </w:r>
      <w:r>
        <w:rPr>
          <w:spacing w:val="-5"/>
        </w:rPr>
        <w:t> </w:t>
      </w:r>
      <w:r>
        <w:rPr/>
        <w:t>de</w:t>
      </w:r>
      <w:r>
        <w:rPr>
          <w:spacing w:val="-8"/>
        </w:rPr>
        <w:t> </w:t>
      </w:r>
      <w:r>
        <w:rPr/>
        <w:t>que</w:t>
      </w:r>
      <w:r>
        <w:rPr>
          <w:spacing w:val="-5"/>
        </w:rPr>
        <w:t> </w:t>
      </w:r>
      <w:r>
        <w:rPr/>
        <w:t>exista</w:t>
      </w:r>
      <w:r>
        <w:rPr>
          <w:spacing w:val="-5"/>
        </w:rPr>
        <w:t> </w:t>
      </w:r>
      <w:r>
        <w:rPr/>
        <w:t>dicha</w:t>
      </w:r>
      <w:r>
        <w:rPr>
          <w:spacing w:val="-5"/>
        </w:rPr>
        <w:t> </w:t>
      </w:r>
      <w:r>
        <w:rPr/>
        <w:t>evidencia, la</w:t>
      </w:r>
      <w:r>
        <w:rPr>
          <w:spacing w:val="-5"/>
        </w:rPr>
        <w:t> </w:t>
      </w:r>
      <w:r>
        <w:rPr/>
        <w:t>pérdida</w:t>
      </w:r>
      <w:r>
        <w:rPr>
          <w:spacing w:val="-5"/>
        </w:rPr>
        <w:t> </w:t>
      </w:r>
      <w:r>
        <w:rPr/>
        <w:t>por</w:t>
      </w:r>
      <w:r>
        <w:rPr>
          <w:spacing w:val="-5"/>
        </w:rPr>
        <w:t> </w:t>
      </w:r>
      <w:r>
        <w:rPr/>
        <w:t>deterioro</w:t>
      </w:r>
      <w:r>
        <w:rPr>
          <w:spacing w:val="-5"/>
        </w:rPr>
        <w:t> </w:t>
      </w:r>
      <w:r>
        <w:rPr/>
        <w:t>se</w:t>
      </w:r>
      <w:r>
        <w:rPr>
          <w:spacing w:val="-5"/>
        </w:rPr>
        <w:t> </w:t>
      </w:r>
      <w:r>
        <w:rPr/>
        <w:t>calcula</w:t>
      </w:r>
      <w:r>
        <w:rPr>
          <w:spacing w:val="-5"/>
        </w:rPr>
        <w:t> </w:t>
      </w:r>
      <w:r>
        <w:rPr/>
        <w:t>como</w:t>
      </w:r>
      <w:r>
        <w:rPr>
          <w:spacing w:val="-5"/>
        </w:rPr>
        <w:t> </w:t>
      </w:r>
      <w:r>
        <w:rPr/>
        <w:t>la</w:t>
      </w:r>
      <w:r>
        <w:rPr>
          <w:spacing w:val="-8"/>
        </w:rPr>
        <w:t> </w:t>
      </w:r>
      <w:r>
        <w:rPr/>
        <w:t>diferencia</w:t>
      </w:r>
      <w:r>
        <w:rPr>
          <w:spacing w:val="-5"/>
        </w:rPr>
        <w:t> </w:t>
      </w:r>
      <w:r>
        <w:rPr/>
        <w:t>entre</w:t>
      </w:r>
      <w:r>
        <w:rPr>
          <w:spacing w:val="-5"/>
        </w:rPr>
        <w:t> </w:t>
      </w:r>
      <w:r>
        <w:rPr/>
        <w:t>el</w:t>
      </w:r>
      <w:r>
        <w:rPr>
          <w:spacing w:val="-8"/>
        </w:rPr>
        <w:t> </w:t>
      </w:r>
      <w:r>
        <w:rPr/>
        <w:t>valor en</w:t>
      </w:r>
      <w:r>
        <w:rPr>
          <w:spacing w:val="16"/>
        </w:rPr>
        <w:t> </w:t>
      </w:r>
      <w:r>
        <w:rPr/>
        <w:t>libros</w:t>
      </w:r>
      <w:r>
        <w:rPr>
          <w:spacing w:val="20"/>
        </w:rPr>
        <w:t> </w:t>
      </w:r>
      <w:r>
        <w:rPr/>
        <w:t>y</w:t>
      </w:r>
      <w:r>
        <w:rPr>
          <w:spacing w:val="18"/>
        </w:rPr>
        <w:t> </w:t>
      </w:r>
      <w:r>
        <w:rPr/>
        <w:t>el</w:t>
      </w:r>
      <w:r>
        <w:rPr>
          <w:spacing w:val="16"/>
        </w:rPr>
        <w:t> </w:t>
      </w:r>
      <w:r>
        <w:rPr/>
        <w:t>valor</w:t>
      </w:r>
      <w:r>
        <w:rPr>
          <w:spacing w:val="19"/>
        </w:rPr>
        <w:t> </w:t>
      </w:r>
      <w:r>
        <w:rPr/>
        <w:t>actual</w:t>
      </w:r>
      <w:r>
        <w:rPr>
          <w:spacing w:val="16"/>
        </w:rPr>
        <w:t> </w:t>
      </w:r>
      <w:r>
        <w:rPr/>
        <w:t>de</w:t>
      </w:r>
      <w:r>
        <w:rPr>
          <w:spacing w:val="16"/>
        </w:rPr>
        <w:t> </w:t>
      </w:r>
      <w:r>
        <w:rPr/>
        <w:t>los</w:t>
      </w:r>
      <w:r>
        <w:rPr>
          <w:spacing w:val="18"/>
        </w:rPr>
        <w:t> </w:t>
      </w:r>
      <w:r>
        <w:rPr/>
        <w:t>flujos</w:t>
      </w:r>
      <w:r>
        <w:rPr>
          <w:spacing w:val="18"/>
        </w:rPr>
        <w:t> </w:t>
      </w:r>
      <w:r>
        <w:rPr/>
        <w:t>de</w:t>
      </w:r>
      <w:r>
        <w:rPr>
          <w:spacing w:val="16"/>
        </w:rPr>
        <w:t> </w:t>
      </w:r>
      <w:r>
        <w:rPr/>
        <w:t>efectivo</w:t>
      </w:r>
      <w:r>
        <w:rPr>
          <w:spacing w:val="18"/>
        </w:rPr>
        <w:t> </w:t>
      </w:r>
      <w:r>
        <w:rPr/>
        <w:t>futuros,</w:t>
      </w:r>
      <w:r>
        <w:rPr>
          <w:spacing w:val="21"/>
        </w:rPr>
        <w:t> </w:t>
      </w:r>
      <w:r>
        <w:rPr/>
        <w:t>incluidos,</w:t>
      </w:r>
      <w:r>
        <w:rPr>
          <w:spacing w:val="19"/>
        </w:rPr>
        <w:t> </w:t>
      </w:r>
      <w:r>
        <w:rPr/>
        <w:t>en</w:t>
      </w:r>
      <w:r>
        <w:rPr>
          <w:spacing w:val="16"/>
        </w:rPr>
        <w:t> </w:t>
      </w:r>
      <w:r>
        <w:rPr/>
        <w:t>su</w:t>
      </w:r>
      <w:r>
        <w:rPr>
          <w:spacing w:val="18"/>
        </w:rPr>
        <w:t> </w:t>
      </w:r>
      <w:r>
        <w:rPr/>
        <w:t>caso,</w:t>
      </w:r>
      <w:r>
        <w:rPr>
          <w:spacing w:val="19"/>
        </w:rPr>
        <w:t> </w:t>
      </w:r>
      <w:r>
        <w:rPr/>
        <w:t>los</w:t>
      </w:r>
      <w:r>
        <w:rPr>
          <w:spacing w:val="18"/>
        </w:rPr>
        <w:t> </w:t>
      </w:r>
      <w:r>
        <w:rPr/>
        <w:t>procedentes</w:t>
      </w:r>
      <w:r>
        <w:rPr>
          <w:spacing w:val="18"/>
        </w:rPr>
        <w:t> </w:t>
      </w:r>
      <w:r>
        <w:rPr/>
        <w:t>de</w:t>
      </w:r>
      <w:r>
        <w:rPr>
          <w:spacing w:val="16"/>
        </w:rPr>
        <w:t> </w:t>
      </w:r>
      <w:r>
        <w:rPr/>
        <w:t>la</w:t>
      </w:r>
    </w:p>
    <w:p>
      <w:pPr>
        <w:pStyle w:val="BodyText"/>
        <w:spacing w:after="0" w:line="276" w:lineRule="auto"/>
        <w:jc w:val="both"/>
        <w:sectPr>
          <w:pgSz w:w="11910" w:h="16840"/>
          <w:pgMar w:header="1137" w:footer="916" w:top="1760" w:bottom="1120" w:left="566" w:right="708"/>
        </w:sectPr>
      </w:pPr>
    </w:p>
    <w:p>
      <w:pPr>
        <w:pStyle w:val="BodyText"/>
      </w:pPr>
    </w:p>
    <w:p>
      <w:pPr>
        <w:pStyle w:val="BodyText"/>
        <w:spacing w:before="5"/>
      </w:pPr>
    </w:p>
    <w:p>
      <w:pPr>
        <w:pStyle w:val="BodyText"/>
        <w:spacing w:line="276" w:lineRule="auto"/>
        <w:ind w:left="850" w:right="407"/>
        <w:jc w:val="both"/>
      </w:pPr>
      <w:r>
        <w:rPr/>
        <w:t>ejecución</w:t>
      </w:r>
      <w:r>
        <w:rPr>
          <w:spacing w:val="-14"/>
        </w:rPr>
        <w:t> </w:t>
      </w:r>
      <w:r>
        <w:rPr/>
        <w:t>de</w:t>
      </w:r>
      <w:r>
        <w:rPr>
          <w:spacing w:val="-12"/>
        </w:rPr>
        <w:t> </w:t>
      </w:r>
      <w:r>
        <w:rPr/>
        <w:t>las</w:t>
      </w:r>
      <w:r>
        <w:rPr>
          <w:spacing w:val="-11"/>
        </w:rPr>
        <w:t> </w:t>
      </w:r>
      <w:r>
        <w:rPr/>
        <w:t>garantías</w:t>
      </w:r>
      <w:r>
        <w:rPr>
          <w:spacing w:val="-11"/>
        </w:rPr>
        <w:t> </w:t>
      </w:r>
      <w:r>
        <w:rPr/>
        <w:t>reales</w:t>
      </w:r>
      <w:r>
        <w:rPr>
          <w:spacing w:val="-9"/>
        </w:rPr>
        <w:t> </w:t>
      </w:r>
      <w:r>
        <w:rPr/>
        <w:t>y</w:t>
      </w:r>
      <w:r>
        <w:rPr>
          <w:spacing w:val="-14"/>
        </w:rPr>
        <w:t> </w:t>
      </w:r>
      <w:r>
        <w:rPr/>
        <w:t>personales,</w:t>
      </w:r>
      <w:r>
        <w:rPr>
          <w:spacing w:val="-8"/>
        </w:rPr>
        <w:t> </w:t>
      </w:r>
      <w:r>
        <w:rPr/>
        <w:t>que</w:t>
      </w:r>
      <w:r>
        <w:rPr>
          <w:spacing w:val="-13"/>
        </w:rPr>
        <w:t> </w:t>
      </w:r>
      <w:r>
        <w:rPr/>
        <w:t>se</w:t>
      </w:r>
      <w:r>
        <w:rPr>
          <w:spacing w:val="-11"/>
        </w:rPr>
        <w:t> </w:t>
      </w:r>
      <w:r>
        <w:rPr/>
        <w:t>estima</w:t>
      </w:r>
      <w:r>
        <w:rPr>
          <w:spacing w:val="-11"/>
        </w:rPr>
        <w:t> </w:t>
      </w:r>
      <w:r>
        <w:rPr/>
        <w:t>van</w:t>
      </w:r>
      <w:r>
        <w:rPr>
          <w:spacing w:val="-11"/>
        </w:rPr>
        <w:t> </w:t>
      </w:r>
      <w:r>
        <w:rPr/>
        <w:t>a</w:t>
      </w:r>
      <w:r>
        <w:rPr>
          <w:spacing w:val="-13"/>
        </w:rPr>
        <w:t> </w:t>
      </w:r>
      <w:r>
        <w:rPr/>
        <w:t>generar,</w:t>
      </w:r>
      <w:r>
        <w:rPr>
          <w:spacing w:val="-14"/>
        </w:rPr>
        <w:t> </w:t>
      </w:r>
      <w:r>
        <w:rPr/>
        <w:t>descontados</w:t>
      </w:r>
      <w:r>
        <w:rPr>
          <w:spacing w:val="-11"/>
        </w:rPr>
        <w:t> </w:t>
      </w:r>
      <w:r>
        <w:rPr/>
        <w:t>al</w:t>
      </w:r>
      <w:r>
        <w:rPr>
          <w:spacing w:val="-13"/>
        </w:rPr>
        <w:t> </w:t>
      </w:r>
      <w:r>
        <w:rPr/>
        <w:t>tipo</w:t>
      </w:r>
      <w:r>
        <w:rPr>
          <w:spacing w:val="-13"/>
        </w:rPr>
        <w:t> </w:t>
      </w:r>
      <w:r>
        <w:rPr/>
        <w:t>de</w:t>
      </w:r>
      <w:r>
        <w:rPr>
          <w:spacing w:val="-13"/>
        </w:rPr>
        <w:t> </w:t>
      </w:r>
      <w:r>
        <w:rPr/>
        <w:t>interés efectivo</w:t>
      </w:r>
      <w:r>
        <w:rPr>
          <w:spacing w:val="-10"/>
        </w:rPr>
        <w:t> </w:t>
      </w:r>
      <w:r>
        <w:rPr/>
        <w:t>calculado</w:t>
      </w:r>
      <w:r>
        <w:rPr>
          <w:spacing w:val="-12"/>
        </w:rPr>
        <w:t> </w:t>
      </w:r>
      <w:r>
        <w:rPr/>
        <w:t>en</w:t>
      </w:r>
      <w:r>
        <w:rPr>
          <w:spacing w:val="-12"/>
        </w:rPr>
        <w:t> </w:t>
      </w:r>
      <w:r>
        <w:rPr/>
        <w:t>el</w:t>
      </w:r>
      <w:r>
        <w:rPr>
          <w:spacing w:val="-12"/>
        </w:rPr>
        <w:t> </w:t>
      </w:r>
      <w:r>
        <w:rPr/>
        <w:t>momento</w:t>
      </w:r>
      <w:r>
        <w:rPr>
          <w:spacing w:val="-12"/>
        </w:rPr>
        <w:t> </w:t>
      </w:r>
      <w:r>
        <w:rPr/>
        <w:t>de</w:t>
      </w:r>
      <w:r>
        <w:rPr>
          <w:spacing w:val="-12"/>
        </w:rPr>
        <w:t> </w:t>
      </w:r>
      <w:r>
        <w:rPr/>
        <w:t>su</w:t>
      </w:r>
      <w:r>
        <w:rPr>
          <w:spacing w:val="-10"/>
        </w:rPr>
        <w:t> </w:t>
      </w:r>
      <w:r>
        <w:rPr/>
        <w:t>reconocimiento</w:t>
      </w:r>
      <w:r>
        <w:rPr>
          <w:spacing w:val="-12"/>
        </w:rPr>
        <w:t> </w:t>
      </w:r>
      <w:r>
        <w:rPr/>
        <w:t>inicial.</w:t>
      </w:r>
      <w:r>
        <w:rPr>
          <w:spacing w:val="-6"/>
        </w:rPr>
        <w:t> </w:t>
      </w:r>
      <w:r>
        <w:rPr/>
        <w:t>Para</w:t>
      </w:r>
      <w:r>
        <w:rPr>
          <w:spacing w:val="-12"/>
        </w:rPr>
        <w:t> </w:t>
      </w:r>
      <w:r>
        <w:rPr/>
        <w:t>los</w:t>
      </w:r>
      <w:r>
        <w:rPr>
          <w:spacing w:val="-10"/>
        </w:rPr>
        <w:t> </w:t>
      </w:r>
      <w:r>
        <w:rPr/>
        <w:t>activos</w:t>
      </w:r>
      <w:r>
        <w:rPr>
          <w:spacing w:val="-8"/>
        </w:rPr>
        <w:t> </w:t>
      </w:r>
      <w:r>
        <w:rPr/>
        <w:t>financieros</w:t>
      </w:r>
      <w:r>
        <w:rPr>
          <w:spacing w:val="-10"/>
        </w:rPr>
        <w:t> </w:t>
      </w:r>
      <w:r>
        <w:rPr/>
        <w:t>a</w:t>
      </w:r>
      <w:r>
        <w:rPr>
          <w:spacing w:val="-12"/>
        </w:rPr>
        <w:t> </w:t>
      </w:r>
      <w:r>
        <w:rPr/>
        <w:t>tipo</w:t>
      </w:r>
      <w:r>
        <w:rPr>
          <w:spacing w:val="-12"/>
        </w:rPr>
        <w:t> </w:t>
      </w:r>
      <w:r>
        <w:rPr/>
        <w:t>de</w:t>
      </w:r>
      <w:r>
        <w:rPr>
          <w:spacing w:val="-12"/>
        </w:rPr>
        <w:t> </w:t>
      </w:r>
      <w:r>
        <w:rPr/>
        <w:t>interés variable,</w:t>
      </w:r>
      <w:r>
        <w:rPr>
          <w:spacing w:val="-2"/>
        </w:rPr>
        <w:t> </w:t>
      </w:r>
      <w:r>
        <w:rPr/>
        <w:t>se</w:t>
      </w:r>
      <w:r>
        <w:rPr>
          <w:spacing w:val="-5"/>
        </w:rPr>
        <w:t> </w:t>
      </w:r>
      <w:r>
        <w:rPr/>
        <w:t>emplea</w:t>
      </w:r>
      <w:r>
        <w:rPr>
          <w:spacing w:val="-5"/>
        </w:rPr>
        <w:t> </w:t>
      </w:r>
      <w:r>
        <w:rPr/>
        <w:t>el</w:t>
      </w:r>
      <w:r>
        <w:rPr>
          <w:spacing w:val="-5"/>
        </w:rPr>
        <w:t> </w:t>
      </w:r>
      <w:r>
        <w:rPr/>
        <w:t>tipo</w:t>
      </w:r>
      <w:r>
        <w:rPr>
          <w:spacing w:val="-5"/>
        </w:rPr>
        <w:t> </w:t>
      </w:r>
      <w:r>
        <w:rPr/>
        <w:t>de</w:t>
      </w:r>
      <w:r>
        <w:rPr>
          <w:spacing w:val="-5"/>
        </w:rPr>
        <w:t> </w:t>
      </w:r>
      <w:r>
        <w:rPr/>
        <w:t>interés</w:t>
      </w:r>
      <w:r>
        <w:rPr>
          <w:spacing w:val="-2"/>
        </w:rPr>
        <w:t> </w:t>
      </w:r>
      <w:r>
        <w:rPr/>
        <w:t>efectivo</w:t>
      </w:r>
      <w:r>
        <w:rPr>
          <w:spacing w:val="-5"/>
        </w:rPr>
        <w:t> </w:t>
      </w:r>
      <w:r>
        <w:rPr/>
        <w:t>que</w:t>
      </w:r>
      <w:r>
        <w:rPr>
          <w:spacing w:val="-5"/>
        </w:rPr>
        <w:t> </w:t>
      </w:r>
      <w:r>
        <w:rPr/>
        <w:t>corresponda</w:t>
      </w:r>
      <w:r>
        <w:rPr>
          <w:spacing w:val="-5"/>
        </w:rPr>
        <w:t> </w:t>
      </w:r>
      <w:r>
        <w:rPr/>
        <w:t>a</w:t>
      </w:r>
      <w:r>
        <w:rPr>
          <w:spacing w:val="-5"/>
        </w:rPr>
        <w:t> </w:t>
      </w:r>
      <w:r>
        <w:rPr/>
        <w:t>la</w:t>
      </w:r>
      <w:r>
        <w:rPr>
          <w:spacing w:val="-8"/>
        </w:rPr>
        <w:t> </w:t>
      </w:r>
      <w:r>
        <w:rPr/>
        <w:t>fecha</w:t>
      </w:r>
      <w:r>
        <w:rPr>
          <w:spacing w:val="-5"/>
        </w:rPr>
        <w:t> </w:t>
      </w:r>
      <w:r>
        <w:rPr/>
        <w:t>de</w:t>
      </w:r>
      <w:r>
        <w:rPr>
          <w:spacing w:val="-5"/>
        </w:rPr>
        <w:t> </w:t>
      </w:r>
      <w:r>
        <w:rPr/>
        <w:t>cierre</w:t>
      </w:r>
      <w:r>
        <w:rPr>
          <w:spacing w:val="-5"/>
        </w:rPr>
        <w:t> </w:t>
      </w:r>
      <w:r>
        <w:rPr/>
        <w:t>de</w:t>
      </w:r>
      <w:r>
        <w:rPr>
          <w:spacing w:val="-9"/>
        </w:rPr>
        <w:t> </w:t>
      </w:r>
      <w:r>
        <w:rPr/>
        <w:t>las</w:t>
      </w:r>
      <w:r>
        <w:rPr>
          <w:spacing w:val="-5"/>
        </w:rPr>
        <w:t> </w:t>
      </w:r>
      <w:r>
        <w:rPr/>
        <w:t>cuentas</w:t>
      </w:r>
      <w:r>
        <w:rPr>
          <w:spacing w:val="-5"/>
        </w:rPr>
        <w:t> </w:t>
      </w:r>
      <w:r>
        <w:rPr/>
        <w:t>anuales de acuerdo con las condiciones contractuales. En el cálculo de las pérdidas por deterioro de un grupo de activos financieros, la Sociedad utiliza modelos basados en fórmulas o métodos estadísticos.</w:t>
      </w:r>
    </w:p>
    <w:p>
      <w:pPr>
        <w:pStyle w:val="BodyText"/>
        <w:spacing w:before="13"/>
      </w:pPr>
    </w:p>
    <w:p>
      <w:pPr>
        <w:pStyle w:val="BodyText"/>
        <w:spacing w:line="276" w:lineRule="auto"/>
        <w:ind w:left="850" w:right="409"/>
        <w:jc w:val="both"/>
      </w:pPr>
      <w:r>
        <w:rPr/>
        <w:t>Las correcciones de valor por deterioro, así como su reversión cuando el importe de dicha pérdida disminuyese</w:t>
      </w:r>
      <w:r>
        <w:rPr>
          <w:spacing w:val="-1"/>
        </w:rPr>
        <w:t> </w:t>
      </w:r>
      <w:r>
        <w:rPr/>
        <w:t>por</w:t>
      </w:r>
      <w:r>
        <w:rPr>
          <w:spacing w:val="-1"/>
        </w:rPr>
        <w:t> </w:t>
      </w:r>
      <w:r>
        <w:rPr/>
        <w:t>causas</w:t>
      </w:r>
      <w:r>
        <w:rPr>
          <w:spacing w:val="-1"/>
        </w:rPr>
        <w:t> </w:t>
      </w:r>
      <w:r>
        <w:rPr/>
        <w:t>relacionadas</w:t>
      </w:r>
      <w:r>
        <w:rPr>
          <w:spacing w:val="-1"/>
        </w:rPr>
        <w:t> </w:t>
      </w:r>
      <w:r>
        <w:rPr/>
        <w:t>con</w:t>
      </w:r>
      <w:r>
        <w:rPr>
          <w:spacing w:val="-1"/>
        </w:rPr>
        <w:t> </w:t>
      </w:r>
      <w:r>
        <w:rPr/>
        <w:t>un</w:t>
      </w:r>
      <w:r>
        <w:rPr>
          <w:spacing w:val="-5"/>
        </w:rPr>
        <w:t> </w:t>
      </w:r>
      <w:r>
        <w:rPr/>
        <w:t>evento</w:t>
      </w:r>
      <w:r>
        <w:rPr>
          <w:spacing w:val="-1"/>
        </w:rPr>
        <w:t> </w:t>
      </w:r>
      <w:r>
        <w:rPr/>
        <w:t>posterior,</w:t>
      </w:r>
      <w:r>
        <w:rPr>
          <w:spacing w:val="-1"/>
        </w:rPr>
        <w:t> </w:t>
      </w:r>
      <w:r>
        <w:rPr/>
        <w:t>se</w:t>
      </w:r>
      <w:r>
        <w:rPr>
          <w:spacing w:val="-4"/>
        </w:rPr>
        <w:t> </w:t>
      </w:r>
      <w:r>
        <w:rPr/>
        <w:t>reconocen</w:t>
      </w:r>
      <w:r>
        <w:rPr>
          <w:spacing w:val="-4"/>
        </w:rPr>
        <w:t> </w:t>
      </w:r>
      <w:r>
        <w:rPr/>
        <w:t>como</w:t>
      </w:r>
      <w:r>
        <w:rPr>
          <w:spacing w:val="-1"/>
        </w:rPr>
        <w:t> </w:t>
      </w:r>
      <w:r>
        <w:rPr/>
        <w:t>un</w:t>
      </w:r>
      <w:r>
        <w:rPr>
          <w:spacing w:val="-5"/>
        </w:rPr>
        <w:t> </w:t>
      </w:r>
      <w:r>
        <w:rPr/>
        <w:t>gasto</w:t>
      </w:r>
      <w:r>
        <w:rPr>
          <w:spacing w:val="-8"/>
        </w:rPr>
        <w:t> </w:t>
      </w:r>
      <w:r>
        <w:rPr/>
        <w:t>o</w:t>
      </w:r>
      <w:r>
        <w:rPr>
          <w:spacing w:val="-1"/>
        </w:rPr>
        <w:t> </w:t>
      </w:r>
      <w:r>
        <w:rPr/>
        <w:t>un</w:t>
      </w:r>
      <w:r>
        <w:rPr>
          <w:spacing w:val="-1"/>
        </w:rPr>
        <w:t> </w:t>
      </w:r>
      <w:r>
        <w:rPr/>
        <w:t>ingreso, respectivamente, en la cuenta de pérdidas y ganancias. La reversión del deterioro tiene como límite el valor en libros del activo que estaría reconocido en la fecha de reversión si no se hubiese registrado el deterioro del valor.</w:t>
      </w:r>
    </w:p>
    <w:p>
      <w:pPr>
        <w:pStyle w:val="BodyText"/>
        <w:spacing w:before="7"/>
      </w:pPr>
    </w:p>
    <w:p>
      <w:pPr>
        <w:pStyle w:val="BodyText"/>
        <w:spacing w:line="278" w:lineRule="auto"/>
        <w:ind w:left="850" w:right="411"/>
        <w:jc w:val="both"/>
      </w:pPr>
      <w:r>
        <w:rPr/>
        <w:t>Como sustituto del valor actual de</w:t>
      </w:r>
      <w:r>
        <w:rPr>
          <w:spacing w:val="-3"/>
        </w:rPr>
        <w:t> </w:t>
      </w:r>
      <w:r>
        <w:rPr/>
        <w:t>los flujos de efectivo</w:t>
      </w:r>
      <w:r>
        <w:rPr>
          <w:spacing w:val="-9"/>
        </w:rPr>
        <w:t> </w:t>
      </w:r>
      <w:r>
        <w:rPr/>
        <w:t>futuros la Sociedad</w:t>
      </w:r>
      <w:r>
        <w:rPr>
          <w:spacing w:val="-3"/>
        </w:rPr>
        <w:t> </w:t>
      </w:r>
      <w:r>
        <w:rPr/>
        <w:t>utiliza el</w:t>
      </w:r>
      <w:r>
        <w:rPr>
          <w:spacing w:val="-3"/>
        </w:rPr>
        <w:t> </w:t>
      </w:r>
      <w:r>
        <w:rPr/>
        <w:t>valor de mercado del instrumento, siempre que éste sea lo suficientemente fiable como para considerarlo representativo del valor que pudiera recuperar la empresa.</w:t>
      </w:r>
    </w:p>
    <w:p>
      <w:pPr>
        <w:pStyle w:val="BodyText"/>
        <w:spacing w:line="278" w:lineRule="auto" w:before="194"/>
        <w:ind w:left="850" w:right="409"/>
        <w:jc w:val="both"/>
      </w:pPr>
      <w:r>
        <w:rPr/>
        <w:t>En el caso de activos a valor razonable con cambio en patrimonio neto, las pérdidas acumuladas reconocidas en el patrimonio neto por disminución del valor razonable, siempre que exista una evidencia objetiva de deterioro en el valor del activo, se reconocen en la cuenta de pérdidas y ganancias</w:t>
      </w:r>
    </w:p>
    <w:p>
      <w:pPr>
        <w:pStyle w:val="BodyText"/>
        <w:spacing w:before="121"/>
      </w:pPr>
    </w:p>
    <w:p>
      <w:pPr>
        <w:spacing w:before="0"/>
        <w:ind w:left="850" w:right="0" w:firstLine="0"/>
        <w:jc w:val="both"/>
        <w:rPr>
          <w:i/>
          <w:sz w:val="20"/>
        </w:rPr>
      </w:pPr>
      <w:r>
        <w:rPr>
          <w:i/>
          <w:sz w:val="20"/>
        </w:rPr>
        <w:t>Activos</w:t>
      </w:r>
      <w:r>
        <w:rPr>
          <w:i/>
          <w:spacing w:val="-13"/>
          <w:sz w:val="20"/>
        </w:rPr>
        <w:t> </w:t>
      </w:r>
      <w:r>
        <w:rPr>
          <w:i/>
          <w:sz w:val="20"/>
        </w:rPr>
        <w:t>financieros</w:t>
      </w:r>
      <w:r>
        <w:rPr>
          <w:i/>
          <w:spacing w:val="-7"/>
          <w:sz w:val="20"/>
        </w:rPr>
        <w:t> </w:t>
      </w:r>
      <w:r>
        <w:rPr>
          <w:i/>
          <w:sz w:val="20"/>
        </w:rPr>
        <w:t>a</w:t>
      </w:r>
      <w:r>
        <w:rPr>
          <w:i/>
          <w:spacing w:val="-6"/>
          <w:sz w:val="20"/>
        </w:rPr>
        <w:t> </w:t>
      </w:r>
      <w:r>
        <w:rPr>
          <w:i/>
          <w:spacing w:val="-2"/>
          <w:sz w:val="20"/>
        </w:rPr>
        <w:t>coste</w:t>
      </w:r>
    </w:p>
    <w:p>
      <w:pPr>
        <w:pStyle w:val="BodyText"/>
        <w:spacing w:before="44"/>
        <w:rPr>
          <w:i/>
        </w:rPr>
      </w:pPr>
    </w:p>
    <w:p>
      <w:pPr>
        <w:pStyle w:val="BodyText"/>
        <w:spacing w:line="276" w:lineRule="auto"/>
        <w:ind w:left="850" w:right="404"/>
        <w:jc w:val="both"/>
      </w:pPr>
      <w:r>
        <w:rPr/>
        <w:t>En este caso, el importe de la corrección valorativa es la diferencia entre su valor en libros y el importe recuperable, entendido</w:t>
      </w:r>
      <w:r>
        <w:rPr>
          <w:spacing w:val="-1"/>
        </w:rPr>
        <w:t> </w:t>
      </w:r>
      <w:r>
        <w:rPr/>
        <w:t>éste</w:t>
      </w:r>
      <w:r>
        <w:rPr>
          <w:spacing w:val="-1"/>
        </w:rPr>
        <w:t> </w:t>
      </w:r>
      <w:r>
        <w:rPr/>
        <w:t>como</w:t>
      </w:r>
      <w:r>
        <w:rPr>
          <w:spacing w:val="-5"/>
        </w:rPr>
        <w:t> </w:t>
      </w:r>
      <w:r>
        <w:rPr/>
        <w:t>el</w:t>
      </w:r>
      <w:r>
        <w:rPr>
          <w:spacing w:val="-1"/>
        </w:rPr>
        <w:t> </w:t>
      </w:r>
      <w:r>
        <w:rPr/>
        <w:t>mayor</w:t>
      </w:r>
      <w:r>
        <w:rPr>
          <w:spacing w:val="-1"/>
        </w:rPr>
        <w:t> </w:t>
      </w:r>
      <w:r>
        <w:rPr/>
        <w:t>importe</w:t>
      </w:r>
      <w:r>
        <w:rPr>
          <w:spacing w:val="-1"/>
        </w:rPr>
        <w:t> </w:t>
      </w:r>
      <w:r>
        <w:rPr/>
        <w:t>entre</w:t>
      </w:r>
      <w:r>
        <w:rPr>
          <w:spacing w:val="-1"/>
        </w:rPr>
        <w:t> </w:t>
      </w:r>
      <w:r>
        <w:rPr/>
        <w:t>su</w:t>
      </w:r>
      <w:r>
        <w:rPr>
          <w:spacing w:val="-1"/>
        </w:rPr>
        <w:t> </w:t>
      </w:r>
      <w:r>
        <w:rPr/>
        <w:t>valor</w:t>
      </w:r>
      <w:r>
        <w:rPr>
          <w:spacing w:val="-1"/>
        </w:rPr>
        <w:t> </w:t>
      </w:r>
      <w:r>
        <w:rPr/>
        <w:t>razonable</w:t>
      </w:r>
      <w:r>
        <w:rPr>
          <w:spacing w:val="-1"/>
        </w:rPr>
        <w:t> </w:t>
      </w:r>
      <w:r>
        <w:rPr/>
        <w:t>menos</w:t>
      </w:r>
      <w:r>
        <w:rPr>
          <w:spacing w:val="-1"/>
        </w:rPr>
        <w:t> </w:t>
      </w:r>
      <w:r>
        <w:rPr/>
        <w:t>los</w:t>
      </w:r>
      <w:r>
        <w:rPr>
          <w:spacing w:val="-1"/>
        </w:rPr>
        <w:t> </w:t>
      </w:r>
      <w:r>
        <w:rPr/>
        <w:t>costes</w:t>
      </w:r>
      <w:r>
        <w:rPr>
          <w:spacing w:val="-1"/>
        </w:rPr>
        <w:t> </w:t>
      </w:r>
      <w:r>
        <w:rPr/>
        <w:t>de</w:t>
      </w:r>
      <w:r>
        <w:rPr>
          <w:spacing w:val="-1"/>
        </w:rPr>
        <w:t> </w:t>
      </w:r>
      <w:r>
        <w:rPr/>
        <w:t>venta</w:t>
      </w:r>
      <w:r>
        <w:rPr>
          <w:spacing w:val="-1"/>
        </w:rPr>
        <w:t> </w:t>
      </w:r>
      <w:r>
        <w:rPr/>
        <w:t>y el</w:t>
      </w:r>
      <w:r>
        <w:rPr>
          <w:spacing w:val="-3"/>
        </w:rPr>
        <w:t> </w:t>
      </w:r>
      <w:r>
        <w:rPr/>
        <w:t>valor actual</w:t>
      </w:r>
      <w:r>
        <w:rPr>
          <w:spacing w:val="-3"/>
        </w:rPr>
        <w:t> </w:t>
      </w:r>
      <w:r>
        <w:rPr/>
        <w:t>de los flujos de</w:t>
      </w:r>
      <w:r>
        <w:rPr>
          <w:spacing w:val="-4"/>
        </w:rPr>
        <w:t> </w:t>
      </w:r>
      <w:r>
        <w:rPr/>
        <w:t>efectivo</w:t>
      </w:r>
      <w:r>
        <w:rPr>
          <w:spacing w:val="-5"/>
        </w:rPr>
        <w:t> </w:t>
      </w:r>
      <w:r>
        <w:rPr/>
        <w:t>futuros derivados de la</w:t>
      </w:r>
      <w:r>
        <w:rPr>
          <w:spacing w:val="-4"/>
        </w:rPr>
        <w:t> </w:t>
      </w:r>
      <w:r>
        <w:rPr/>
        <w:t>inversión, que</w:t>
      </w:r>
      <w:r>
        <w:rPr>
          <w:spacing w:val="-4"/>
        </w:rPr>
        <w:t> </w:t>
      </w:r>
      <w:r>
        <w:rPr/>
        <w:t>para</w:t>
      </w:r>
      <w:r>
        <w:rPr>
          <w:spacing w:val="-3"/>
        </w:rPr>
        <w:t> </w:t>
      </w:r>
      <w:r>
        <w:rPr/>
        <w:t>el caso</w:t>
      </w:r>
      <w:r>
        <w:rPr>
          <w:spacing w:val="-9"/>
        </w:rPr>
        <w:t> </w:t>
      </w:r>
      <w:r>
        <w:rPr/>
        <w:t>de instrumentos de patrimonio se calculan, bien mediante la estimación de los que se espera recibir como consecuencia del</w:t>
      </w:r>
      <w:r>
        <w:rPr>
          <w:spacing w:val="-5"/>
        </w:rPr>
        <w:t> </w:t>
      </w:r>
      <w:r>
        <w:rPr/>
        <w:t>reparto</w:t>
      </w:r>
      <w:r>
        <w:rPr>
          <w:spacing w:val="-5"/>
        </w:rPr>
        <w:t> </w:t>
      </w:r>
      <w:r>
        <w:rPr/>
        <w:t>de</w:t>
      </w:r>
      <w:r>
        <w:rPr>
          <w:spacing w:val="-9"/>
        </w:rPr>
        <w:t> </w:t>
      </w:r>
      <w:r>
        <w:rPr/>
        <w:t>dividendos</w:t>
      </w:r>
      <w:r>
        <w:rPr>
          <w:spacing w:val="-5"/>
        </w:rPr>
        <w:t> </w:t>
      </w:r>
      <w:r>
        <w:rPr/>
        <w:t>realizado</w:t>
      </w:r>
      <w:r>
        <w:rPr>
          <w:spacing w:val="-5"/>
        </w:rPr>
        <w:t> </w:t>
      </w:r>
      <w:r>
        <w:rPr/>
        <w:t>por</w:t>
      </w:r>
      <w:r>
        <w:rPr>
          <w:spacing w:val="-5"/>
        </w:rPr>
        <w:t> </w:t>
      </w:r>
      <w:r>
        <w:rPr/>
        <w:t>la</w:t>
      </w:r>
      <w:r>
        <w:rPr>
          <w:spacing w:val="-8"/>
        </w:rPr>
        <w:t> </w:t>
      </w:r>
      <w:r>
        <w:rPr/>
        <w:t>empresa</w:t>
      </w:r>
      <w:r>
        <w:rPr>
          <w:spacing w:val="-5"/>
        </w:rPr>
        <w:t> </w:t>
      </w:r>
      <w:r>
        <w:rPr/>
        <w:t>participada</w:t>
      </w:r>
      <w:r>
        <w:rPr>
          <w:spacing w:val="-5"/>
        </w:rPr>
        <w:t> </w:t>
      </w:r>
      <w:r>
        <w:rPr/>
        <w:t>y</w:t>
      </w:r>
      <w:r>
        <w:rPr>
          <w:spacing w:val="-5"/>
        </w:rPr>
        <w:t> </w:t>
      </w:r>
      <w:r>
        <w:rPr/>
        <w:t>de</w:t>
      </w:r>
      <w:r>
        <w:rPr>
          <w:spacing w:val="-5"/>
        </w:rPr>
        <w:t> </w:t>
      </w:r>
      <w:r>
        <w:rPr/>
        <w:t>la</w:t>
      </w:r>
      <w:r>
        <w:rPr>
          <w:spacing w:val="-5"/>
        </w:rPr>
        <w:t> </w:t>
      </w:r>
      <w:r>
        <w:rPr/>
        <w:t>enajenación</w:t>
      </w:r>
      <w:r>
        <w:rPr>
          <w:spacing w:val="-5"/>
        </w:rPr>
        <w:t> </w:t>
      </w:r>
      <w:r>
        <w:rPr/>
        <w:t>o</w:t>
      </w:r>
      <w:r>
        <w:rPr>
          <w:spacing w:val="-8"/>
        </w:rPr>
        <w:t> </w:t>
      </w:r>
      <w:r>
        <w:rPr/>
        <w:t>baja</w:t>
      </w:r>
      <w:r>
        <w:rPr>
          <w:spacing w:val="-5"/>
        </w:rPr>
        <w:t> </w:t>
      </w:r>
      <w:r>
        <w:rPr/>
        <w:t>en</w:t>
      </w:r>
      <w:r>
        <w:rPr>
          <w:spacing w:val="-8"/>
        </w:rPr>
        <w:t> </w:t>
      </w:r>
      <w:r>
        <w:rPr/>
        <w:t>cuentas</w:t>
      </w:r>
      <w:r>
        <w:rPr>
          <w:spacing w:val="-5"/>
        </w:rPr>
        <w:t> </w:t>
      </w:r>
      <w:r>
        <w:rPr/>
        <w:t>de</w:t>
      </w:r>
      <w:r>
        <w:rPr>
          <w:spacing w:val="-5"/>
        </w:rPr>
        <w:t> </w:t>
      </w:r>
      <w:r>
        <w:rPr/>
        <w:t>la inversión en la misma, bien mediante la estimación de su participación en los flujos de efectivo que se espera</w:t>
      </w:r>
      <w:r>
        <w:rPr>
          <w:spacing w:val="-7"/>
        </w:rPr>
        <w:t> </w:t>
      </w:r>
      <w:r>
        <w:rPr/>
        <w:t>sean</w:t>
      </w:r>
      <w:r>
        <w:rPr>
          <w:spacing w:val="-7"/>
        </w:rPr>
        <w:t> </w:t>
      </w:r>
      <w:r>
        <w:rPr/>
        <w:t>generados</w:t>
      </w:r>
      <w:r>
        <w:rPr>
          <w:spacing w:val="-7"/>
        </w:rPr>
        <w:t> </w:t>
      </w:r>
      <w:r>
        <w:rPr/>
        <w:t>por</w:t>
      </w:r>
      <w:r>
        <w:rPr>
          <w:spacing w:val="-7"/>
        </w:rPr>
        <w:t> </w:t>
      </w:r>
      <w:r>
        <w:rPr/>
        <w:t>la</w:t>
      </w:r>
      <w:r>
        <w:rPr>
          <w:spacing w:val="-7"/>
        </w:rPr>
        <w:t> </w:t>
      </w:r>
      <w:r>
        <w:rPr/>
        <w:t>empresa</w:t>
      </w:r>
      <w:r>
        <w:rPr>
          <w:spacing w:val="-7"/>
        </w:rPr>
        <w:t> </w:t>
      </w:r>
      <w:r>
        <w:rPr/>
        <w:t>participada,</w:t>
      </w:r>
      <w:r>
        <w:rPr>
          <w:spacing w:val="-4"/>
        </w:rPr>
        <w:t> </w:t>
      </w:r>
      <w:r>
        <w:rPr/>
        <w:t>procedentes</w:t>
      </w:r>
      <w:r>
        <w:rPr>
          <w:spacing w:val="-7"/>
        </w:rPr>
        <w:t> </w:t>
      </w:r>
      <w:r>
        <w:rPr/>
        <w:t>tanto</w:t>
      </w:r>
      <w:r>
        <w:rPr>
          <w:spacing w:val="-7"/>
        </w:rPr>
        <w:t> </w:t>
      </w:r>
      <w:r>
        <w:rPr/>
        <w:t>de</w:t>
      </w:r>
      <w:r>
        <w:rPr>
          <w:spacing w:val="-11"/>
        </w:rPr>
        <w:t> </w:t>
      </w:r>
      <w:r>
        <w:rPr/>
        <w:t>sus</w:t>
      </w:r>
      <w:r>
        <w:rPr>
          <w:spacing w:val="-4"/>
        </w:rPr>
        <w:t> </w:t>
      </w:r>
      <w:r>
        <w:rPr/>
        <w:t>actividades</w:t>
      </w:r>
      <w:r>
        <w:rPr>
          <w:spacing w:val="-4"/>
        </w:rPr>
        <w:t> </w:t>
      </w:r>
      <w:r>
        <w:rPr/>
        <w:t>ordinarias</w:t>
      </w:r>
      <w:r>
        <w:rPr>
          <w:spacing w:val="-4"/>
        </w:rPr>
        <w:t> </w:t>
      </w:r>
      <w:r>
        <w:rPr/>
        <w:t>como de</w:t>
      </w:r>
      <w:r>
        <w:rPr>
          <w:spacing w:val="-5"/>
        </w:rPr>
        <w:t> </w:t>
      </w:r>
      <w:r>
        <w:rPr/>
        <w:t>su</w:t>
      </w:r>
      <w:r>
        <w:rPr>
          <w:spacing w:val="-5"/>
        </w:rPr>
        <w:t> </w:t>
      </w:r>
      <w:r>
        <w:rPr/>
        <w:t>enajenación</w:t>
      </w:r>
      <w:r>
        <w:rPr>
          <w:spacing w:val="-5"/>
        </w:rPr>
        <w:t> </w:t>
      </w:r>
      <w:r>
        <w:rPr/>
        <w:t>o</w:t>
      </w:r>
      <w:r>
        <w:rPr>
          <w:spacing w:val="-5"/>
        </w:rPr>
        <w:t> </w:t>
      </w:r>
      <w:r>
        <w:rPr/>
        <w:t>baja</w:t>
      </w:r>
      <w:r>
        <w:rPr>
          <w:spacing w:val="-5"/>
        </w:rPr>
        <w:t> </w:t>
      </w:r>
      <w:r>
        <w:rPr/>
        <w:t>en</w:t>
      </w:r>
      <w:r>
        <w:rPr>
          <w:spacing w:val="-9"/>
        </w:rPr>
        <w:t> </w:t>
      </w:r>
      <w:r>
        <w:rPr/>
        <w:t>cuentas.</w:t>
      </w:r>
      <w:r>
        <w:rPr>
          <w:spacing w:val="-1"/>
        </w:rPr>
        <w:t> </w:t>
      </w:r>
      <w:r>
        <w:rPr/>
        <w:t>Salvo</w:t>
      </w:r>
      <w:r>
        <w:rPr>
          <w:spacing w:val="-5"/>
        </w:rPr>
        <w:t> </w:t>
      </w:r>
      <w:r>
        <w:rPr/>
        <w:t>mejor</w:t>
      </w:r>
      <w:r>
        <w:rPr>
          <w:spacing w:val="-5"/>
        </w:rPr>
        <w:t> </w:t>
      </w:r>
      <w:r>
        <w:rPr/>
        <w:t>evidencia</w:t>
      </w:r>
      <w:r>
        <w:rPr>
          <w:spacing w:val="-5"/>
        </w:rPr>
        <w:t> </w:t>
      </w:r>
      <w:r>
        <w:rPr/>
        <w:t>del</w:t>
      </w:r>
      <w:r>
        <w:rPr>
          <w:spacing w:val="-5"/>
        </w:rPr>
        <w:t> </w:t>
      </w:r>
      <w:r>
        <w:rPr/>
        <w:t>importe</w:t>
      </w:r>
      <w:r>
        <w:rPr>
          <w:spacing w:val="-5"/>
        </w:rPr>
        <w:t> </w:t>
      </w:r>
      <w:r>
        <w:rPr/>
        <w:t>recuperable</w:t>
      </w:r>
      <w:r>
        <w:rPr>
          <w:spacing w:val="-5"/>
        </w:rPr>
        <w:t> </w:t>
      </w:r>
      <w:r>
        <w:rPr/>
        <w:t>de</w:t>
      </w:r>
      <w:r>
        <w:rPr>
          <w:spacing w:val="-8"/>
        </w:rPr>
        <w:t> </w:t>
      </w:r>
      <w:r>
        <w:rPr/>
        <w:t>las</w:t>
      </w:r>
      <w:r>
        <w:rPr>
          <w:spacing w:val="-5"/>
        </w:rPr>
        <w:t> </w:t>
      </w:r>
      <w:r>
        <w:rPr/>
        <w:t>inversiones</w:t>
      </w:r>
      <w:r>
        <w:rPr>
          <w:spacing w:val="-2"/>
        </w:rPr>
        <w:t> </w:t>
      </w:r>
      <w:r>
        <w:rPr/>
        <w:t>en instrumentos de patrimonio, la estimación de la pérdida por deterioro de esta clase de activos se calcula en función del patrimonio neto de la entidad participada y de las plusvalías tácitas existentes en la fecha de la valoración, netas del efecto impositivo.</w:t>
      </w:r>
    </w:p>
    <w:p>
      <w:pPr>
        <w:pStyle w:val="BodyText"/>
        <w:spacing w:before="15"/>
      </w:pPr>
    </w:p>
    <w:p>
      <w:pPr>
        <w:pStyle w:val="BodyText"/>
        <w:spacing w:line="276" w:lineRule="auto"/>
        <w:ind w:left="850" w:right="407"/>
        <w:jc w:val="both"/>
      </w:pPr>
      <w:r>
        <w:rPr/>
        <w:t>El reconocimiento de las correcciones valorativas por deterioro de valor y, en su caso, su reversión, se registran</w:t>
      </w:r>
      <w:r>
        <w:rPr>
          <w:spacing w:val="-10"/>
        </w:rPr>
        <w:t> </w:t>
      </w:r>
      <w:r>
        <w:rPr/>
        <w:t>como</w:t>
      </w:r>
      <w:r>
        <w:rPr>
          <w:spacing w:val="-12"/>
        </w:rPr>
        <w:t> </w:t>
      </w:r>
      <w:r>
        <w:rPr/>
        <w:t>un</w:t>
      </w:r>
      <w:r>
        <w:rPr>
          <w:spacing w:val="-12"/>
        </w:rPr>
        <w:t> </w:t>
      </w:r>
      <w:r>
        <w:rPr/>
        <w:t>gasto</w:t>
      </w:r>
      <w:r>
        <w:rPr>
          <w:spacing w:val="-12"/>
        </w:rPr>
        <w:t> </w:t>
      </w:r>
      <w:r>
        <w:rPr/>
        <w:t>o</w:t>
      </w:r>
      <w:r>
        <w:rPr>
          <w:spacing w:val="-12"/>
        </w:rPr>
        <w:t> </w:t>
      </w:r>
      <w:r>
        <w:rPr/>
        <w:t>un</w:t>
      </w:r>
      <w:r>
        <w:rPr>
          <w:spacing w:val="-12"/>
        </w:rPr>
        <w:t> </w:t>
      </w:r>
      <w:r>
        <w:rPr/>
        <w:t>ingreso,</w:t>
      </w:r>
      <w:r>
        <w:rPr>
          <w:spacing w:val="-13"/>
        </w:rPr>
        <w:t> </w:t>
      </w:r>
      <w:r>
        <w:rPr/>
        <w:t>respectivamente,</w:t>
      </w:r>
      <w:r>
        <w:rPr>
          <w:spacing w:val="-13"/>
        </w:rPr>
        <w:t> </w:t>
      </w:r>
      <w:r>
        <w:rPr/>
        <w:t>en</w:t>
      </w:r>
      <w:r>
        <w:rPr>
          <w:spacing w:val="-12"/>
        </w:rPr>
        <w:t> </w:t>
      </w:r>
      <w:r>
        <w:rPr/>
        <w:t>la</w:t>
      </w:r>
      <w:r>
        <w:rPr>
          <w:spacing w:val="-12"/>
        </w:rPr>
        <w:t> </w:t>
      </w:r>
      <w:r>
        <w:rPr/>
        <w:t>cuenta</w:t>
      </w:r>
      <w:r>
        <w:rPr>
          <w:spacing w:val="-12"/>
        </w:rPr>
        <w:t> </w:t>
      </w:r>
      <w:r>
        <w:rPr/>
        <w:t>de</w:t>
      </w:r>
      <w:r>
        <w:rPr>
          <w:spacing w:val="-12"/>
        </w:rPr>
        <w:t> </w:t>
      </w:r>
      <w:r>
        <w:rPr/>
        <w:t>pérdidas</w:t>
      </w:r>
      <w:r>
        <w:rPr>
          <w:spacing w:val="-8"/>
        </w:rPr>
        <w:t> </w:t>
      </w:r>
      <w:r>
        <w:rPr/>
        <w:t>y</w:t>
      </w:r>
      <w:r>
        <w:rPr>
          <w:spacing w:val="-10"/>
        </w:rPr>
        <w:t> </w:t>
      </w:r>
      <w:r>
        <w:rPr/>
        <w:t>ganancias.</w:t>
      </w:r>
      <w:r>
        <w:rPr>
          <w:spacing w:val="-8"/>
        </w:rPr>
        <w:t> </w:t>
      </w:r>
      <w:r>
        <w:rPr/>
        <w:t>La</w:t>
      </w:r>
      <w:r>
        <w:rPr>
          <w:spacing w:val="-12"/>
        </w:rPr>
        <w:t> </w:t>
      </w:r>
      <w:r>
        <w:rPr/>
        <w:t>reversión del deterioro tiene como límite el valor en libros de la inversión que estaría reconocida en la fecha de reversión si no se hubiese registrado el deterioro del valor.</w:t>
      </w:r>
    </w:p>
    <w:p>
      <w:pPr>
        <w:pStyle w:val="BodyText"/>
        <w:spacing w:before="8"/>
      </w:pPr>
    </w:p>
    <w:p>
      <w:pPr>
        <w:spacing w:before="0"/>
        <w:ind w:left="850" w:right="0" w:firstLine="0"/>
        <w:jc w:val="both"/>
        <w:rPr>
          <w:i/>
          <w:sz w:val="20"/>
        </w:rPr>
      </w:pPr>
      <w:r>
        <w:rPr>
          <w:i/>
          <w:sz w:val="20"/>
          <w:u w:val="single"/>
        </w:rPr>
        <w:t>Intereses</w:t>
      </w:r>
      <w:r>
        <w:rPr>
          <w:i/>
          <w:spacing w:val="-10"/>
          <w:sz w:val="20"/>
          <w:u w:val="single"/>
        </w:rPr>
        <w:t> </w:t>
      </w:r>
      <w:r>
        <w:rPr>
          <w:i/>
          <w:sz w:val="20"/>
          <w:u w:val="single"/>
        </w:rPr>
        <w:t>y</w:t>
      </w:r>
      <w:r>
        <w:rPr>
          <w:i/>
          <w:spacing w:val="-11"/>
          <w:sz w:val="20"/>
          <w:u w:val="single"/>
        </w:rPr>
        <w:t> </w:t>
      </w:r>
      <w:r>
        <w:rPr>
          <w:i/>
          <w:sz w:val="20"/>
          <w:u w:val="single"/>
        </w:rPr>
        <w:t>dividendos</w:t>
      </w:r>
      <w:r>
        <w:rPr>
          <w:i/>
          <w:spacing w:val="-10"/>
          <w:sz w:val="20"/>
          <w:u w:val="single"/>
        </w:rPr>
        <w:t> </w:t>
      </w:r>
      <w:r>
        <w:rPr>
          <w:i/>
          <w:sz w:val="20"/>
          <w:u w:val="single"/>
        </w:rPr>
        <w:t>recibidos</w:t>
      </w:r>
      <w:r>
        <w:rPr>
          <w:i/>
          <w:spacing w:val="-9"/>
          <w:sz w:val="20"/>
          <w:u w:val="single"/>
        </w:rPr>
        <w:t> </w:t>
      </w:r>
      <w:r>
        <w:rPr>
          <w:i/>
          <w:sz w:val="20"/>
          <w:u w:val="single"/>
        </w:rPr>
        <w:t>de</w:t>
      </w:r>
      <w:r>
        <w:rPr>
          <w:i/>
          <w:spacing w:val="-9"/>
          <w:sz w:val="20"/>
          <w:u w:val="single"/>
        </w:rPr>
        <w:t> </w:t>
      </w:r>
      <w:r>
        <w:rPr>
          <w:i/>
          <w:sz w:val="20"/>
          <w:u w:val="single"/>
        </w:rPr>
        <w:t>activos</w:t>
      </w:r>
      <w:r>
        <w:rPr>
          <w:i/>
          <w:spacing w:val="-9"/>
          <w:sz w:val="20"/>
          <w:u w:val="single"/>
        </w:rPr>
        <w:t> </w:t>
      </w:r>
      <w:r>
        <w:rPr>
          <w:i/>
          <w:spacing w:val="-2"/>
          <w:sz w:val="20"/>
          <w:u w:val="single"/>
        </w:rPr>
        <w:t>financieros</w:t>
      </w:r>
    </w:p>
    <w:p>
      <w:pPr>
        <w:pStyle w:val="BodyText"/>
        <w:spacing w:before="44"/>
        <w:rPr>
          <w:i/>
        </w:rPr>
      </w:pPr>
    </w:p>
    <w:p>
      <w:pPr>
        <w:pStyle w:val="BodyText"/>
        <w:spacing w:line="278" w:lineRule="auto"/>
        <w:ind w:left="850" w:right="405"/>
        <w:jc w:val="both"/>
      </w:pPr>
      <w:r>
        <w:rPr/>
        <w:t>Los intereses y dividendos de activos financieros devengados con posterioridad al momento de la adquisición</w:t>
      </w:r>
      <w:r>
        <w:rPr>
          <w:spacing w:val="-2"/>
        </w:rPr>
        <w:t> </w:t>
      </w:r>
      <w:r>
        <w:rPr/>
        <w:t>se</w:t>
      </w:r>
      <w:r>
        <w:rPr>
          <w:spacing w:val="-2"/>
        </w:rPr>
        <w:t> </w:t>
      </w:r>
      <w:r>
        <w:rPr/>
        <w:t>registran</w:t>
      </w:r>
      <w:r>
        <w:rPr>
          <w:spacing w:val="-5"/>
        </w:rPr>
        <w:t> </w:t>
      </w:r>
      <w:r>
        <w:rPr/>
        <w:t>como</w:t>
      </w:r>
      <w:r>
        <w:rPr>
          <w:spacing w:val="-2"/>
        </w:rPr>
        <w:t> </w:t>
      </w:r>
      <w:r>
        <w:rPr/>
        <w:t>ingresos</w:t>
      </w:r>
      <w:r>
        <w:rPr>
          <w:spacing w:val="-2"/>
        </w:rPr>
        <w:t> </w:t>
      </w:r>
      <w:r>
        <w:rPr/>
        <w:t>en</w:t>
      </w:r>
      <w:r>
        <w:rPr>
          <w:spacing w:val="-9"/>
        </w:rPr>
        <w:t> </w:t>
      </w:r>
      <w:r>
        <w:rPr/>
        <w:t>la</w:t>
      </w:r>
      <w:r>
        <w:rPr>
          <w:spacing w:val="-2"/>
        </w:rPr>
        <w:t> </w:t>
      </w:r>
      <w:r>
        <w:rPr/>
        <w:t>cuenta</w:t>
      </w:r>
      <w:r>
        <w:rPr>
          <w:spacing w:val="-2"/>
        </w:rPr>
        <w:t> </w:t>
      </w:r>
      <w:r>
        <w:rPr/>
        <w:t>de</w:t>
      </w:r>
      <w:r>
        <w:rPr>
          <w:spacing w:val="-10"/>
        </w:rPr>
        <w:t> </w:t>
      </w:r>
      <w:r>
        <w:rPr/>
        <w:t>pérdidas</w:t>
      </w:r>
      <w:r>
        <w:rPr>
          <w:spacing w:val="-2"/>
        </w:rPr>
        <w:t> </w:t>
      </w:r>
      <w:r>
        <w:rPr/>
        <w:t>y</w:t>
      </w:r>
      <w:r>
        <w:rPr>
          <w:spacing w:val="-2"/>
        </w:rPr>
        <w:t> </w:t>
      </w:r>
      <w:r>
        <w:rPr/>
        <w:t>ganancias. Los</w:t>
      </w:r>
      <w:r>
        <w:rPr>
          <w:spacing w:val="-6"/>
        </w:rPr>
        <w:t> </w:t>
      </w:r>
      <w:r>
        <w:rPr/>
        <w:t>intereses</w:t>
      </w:r>
      <w:r>
        <w:rPr>
          <w:spacing w:val="-6"/>
        </w:rPr>
        <w:t> </w:t>
      </w:r>
      <w:r>
        <w:rPr/>
        <w:t>se</w:t>
      </w:r>
      <w:r>
        <w:rPr>
          <w:spacing w:val="-2"/>
        </w:rPr>
        <w:t> </w:t>
      </w:r>
      <w:r>
        <w:rPr/>
        <w:t>reconocen utilizando</w:t>
      </w:r>
      <w:r>
        <w:rPr>
          <w:spacing w:val="-1"/>
        </w:rPr>
        <w:t> </w:t>
      </w:r>
      <w:r>
        <w:rPr/>
        <w:t>el</w:t>
      </w:r>
      <w:r>
        <w:rPr>
          <w:spacing w:val="-4"/>
        </w:rPr>
        <w:t> </w:t>
      </w:r>
      <w:r>
        <w:rPr/>
        <w:t>método</w:t>
      </w:r>
      <w:r>
        <w:rPr>
          <w:spacing w:val="-5"/>
        </w:rPr>
        <w:t> </w:t>
      </w:r>
      <w:r>
        <w:rPr/>
        <w:t>del</w:t>
      </w:r>
      <w:r>
        <w:rPr>
          <w:spacing w:val="-4"/>
        </w:rPr>
        <w:t> </w:t>
      </w:r>
      <w:r>
        <w:rPr/>
        <w:t>tipo</w:t>
      </w:r>
      <w:r>
        <w:rPr>
          <w:spacing w:val="-8"/>
        </w:rPr>
        <w:t> </w:t>
      </w:r>
      <w:r>
        <w:rPr/>
        <w:t>de</w:t>
      </w:r>
      <w:r>
        <w:rPr>
          <w:spacing w:val="-1"/>
        </w:rPr>
        <w:t> </w:t>
      </w:r>
      <w:r>
        <w:rPr/>
        <w:t>interés</w:t>
      </w:r>
      <w:r>
        <w:rPr>
          <w:spacing w:val="-8"/>
        </w:rPr>
        <w:t> </w:t>
      </w:r>
      <w:r>
        <w:rPr/>
        <w:t>efectivo</w:t>
      </w:r>
      <w:r>
        <w:rPr>
          <w:spacing w:val="-8"/>
        </w:rPr>
        <w:t> </w:t>
      </w:r>
      <w:r>
        <w:rPr/>
        <w:t>y</w:t>
      </w:r>
      <w:r>
        <w:rPr>
          <w:spacing w:val="-4"/>
        </w:rPr>
        <w:t> </w:t>
      </w:r>
      <w:r>
        <w:rPr/>
        <w:t>los</w:t>
      </w:r>
      <w:r>
        <w:rPr>
          <w:spacing w:val="-1"/>
        </w:rPr>
        <w:t> </w:t>
      </w:r>
      <w:r>
        <w:rPr/>
        <w:t>dividendos</w:t>
      </w:r>
      <w:r>
        <w:rPr>
          <w:spacing w:val="-1"/>
        </w:rPr>
        <w:t> </w:t>
      </w:r>
      <w:r>
        <w:rPr/>
        <w:t>cuando</w:t>
      </w:r>
      <w:r>
        <w:rPr>
          <w:spacing w:val="-4"/>
        </w:rPr>
        <w:t> </w:t>
      </w:r>
      <w:r>
        <w:rPr/>
        <w:t>se</w:t>
      </w:r>
      <w:r>
        <w:rPr>
          <w:spacing w:val="-1"/>
        </w:rPr>
        <w:t> </w:t>
      </w:r>
      <w:r>
        <w:rPr/>
        <w:t>declara</w:t>
      </w:r>
      <w:r>
        <w:rPr>
          <w:spacing w:val="-4"/>
        </w:rPr>
        <w:t> </w:t>
      </w:r>
      <w:r>
        <w:rPr/>
        <w:t>el</w:t>
      </w:r>
      <w:r>
        <w:rPr>
          <w:spacing w:val="-1"/>
        </w:rPr>
        <w:t> </w:t>
      </w:r>
      <w:r>
        <w:rPr/>
        <w:t>derecho</w:t>
      </w:r>
      <w:r>
        <w:rPr>
          <w:spacing w:val="-1"/>
        </w:rPr>
        <w:t> </w:t>
      </w:r>
      <w:r>
        <w:rPr/>
        <w:t>a</w:t>
      </w:r>
      <w:r>
        <w:rPr>
          <w:spacing w:val="-8"/>
        </w:rPr>
        <w:t> </w:t>
      </w:r>
      <w:r>
        <w:rPr/>
        <w:t>recibirlos.</w:t>
      </w:r>
    </w:p>
    <w:p>
      <w:pPr>
        <w:pStyle w:val="BodyText"/>
        <w:spacing w:before="1"/>
      </w:pPr>
    </w:p>
    <w:p>
      <w:pPr>
        <w:pStyle w:val="BodyText"/>
        <w:spacing w:line="276" w:lineRule="auto" w:before="1"/>
        <w:ind w:left="850" w:right="406"/>
        <w:jc w:val="both"/>
      </w:pPr>
      <w:r>
        <w:rPr/>
        <w:t>Si los dividendos distribuidos proceden inequívocamente de resultados generados con anterioridad a la fecha de adquisición porque se hayan distribuido importes superiores a los beneficios generados por la participada desde la adquisición, no se reconocerán como ingresos, y minorarán el valor contable de la inversión. El juicio sobre si se han generado beneficios por la participada se realizará atendiendo exclusivamente a los beneficios contabilizados en la cuenta de pérdidas y ganancias individual desde la fecha</w:t>
      </w:r>
      <w:r>
        <w:rPr>
          <w:spacing w:val="40"/>
        </w:rPr>
        <w:t> </w:t>
      </w:r>
      <w:r>
        <w:rPr/>
        <w:t>de</w:t>
      </w:r>
      <w:r>
        <w:rPr>
          <w:spacing w:val="40"/>
        </w:rPr>
        <w:t> </w:t>
      </w:r>
      <w:r>
        <w:rPr/>
        <w:t>adquisición,</w:t>
      </w:r>
      <w:r>
        <w:rPr>
          <w:spacing w:val="40"/>
        </w:rPr>
        <w:t> </w:t>
      </w:r>
      <w:r>
        <w:rPr/>
        <w:t>salvo</w:t>
      </w:r>
      <w:r>
        <w:rPr>
          <w:spacing w:val="40"/>
        </w:rPr>
        <w:t> </w:t>
      </w:r>
      <w:r>
        <w:rPr/>
        <w:t>que</w:t>
      </w:r>
      <w:r>
        <w:rPr>
          <w:spacing w:val="40"/>
        </w:rPr>
        <w:t> </w:t>
      </w:r>
      <w:r>
        <w:rPr/>
        <w:t>de</w:t>
      </w:r>
      <w:r>
        <w:rPr>
          <w:spacing w:val="40"/>
        </w:rPr>
        <w:t> </w:t>
      </w:r>
      <w:r>
        <w:rPr/>
        <w:t>forma</w:t>
      </w:r>
      <w:r>
        <w:rPr>
          <w:spacing w:val="40"/>
        </w:rPr>
        <w:t> </w:t>
      </w:r>
      <w:r>
        <w:rPr/>
        <w:t>indubitada</w:t>
      </w:r>
      <w:r>
        <w:rPr>
          <w:spacing w:val="40"/>
        </w:rPr>
        <w:t> </w:t>
      </w:r>
      <w:r>
        <w:rPr/>
        <w:t>el</w:t>
      </w:r>
      <w:r>
        <w:rPr>
          <w:spacing w:val="40"/>
        </w:rPr>
        <w:t> </w:t>
      </w:r>
      <w:r>
        <w:rPr/>
        <w:t>reparto</w:t>
      </w:r>
      <w:r>
        <w:rPr>
          <w:spacing w:val="40"/>
        </w:rPr>
        <w:t> </w:t>
      </w:r>
      <w:r>
        <w:rPr/>
        <w:t>con</w:t>
      </w:r>
      <w:r>
        <w:rPr>
          <w:spacing w:val="40"/>
        </w:rPr>
        <w:t> </w:t>
      </w:r>
      <w:r>
        <w:rPr/>
        <w:t>cargo</w:t>
      </w:r>
      <w:r>
        <w:rPr>
          <w:spacing w:val="40"/>
        </w:rPr>
        <w:t> </w:t>
      </w:r>
      <w:r>
        <w:rPr/>
        <w:t>a</w:t>
      </w:r>
      <w:r>
        <w:rPr>
          <w:spacing w:val="40"/>
        </w:rPr>
        <w:t> </w:t>
      </w:r>
      <w:r>
        <w:rPr/>
        <w:t>dichos</w:t>
      </w:r>
      <w:r>
        <w:rPr>
          <w:spacing w:val="40"/>
        </w:rPr>
        <w:t> </w:t>
      </w:r>
      <w:r>
        <w:rPr/>
        <w:t>beneficios</w:t>
      </w:r>
      <w:r>
        <w:rPr>
          <w:spacing w:val="40"/>
        </w:rPr>
        <w:t> </w:t>
      </w:r>
      <w:r>
        <w:rPr/>
        <w:t>deba</w:t>
      </w:r>
    </w:p>
    <w:p>
      <w:pPr>
        <w:pStyle w:val="BodyText"/>
        <w:spacing w:after="0" w:line="276" w:lineRule="auto"/>
        <w:jc w:val="both"/>
        <w:sectPr>
          <w:pgSz w:w="11910" w:h="16840"/>
          <w:pgMar w:header="1137" w:footer="916" w:top="1760" w:bottom="1160" w:left="566" w:right="708"/>
        </w:sectPr>
      </w:pPr>
    </w:p>
    <w:p>
      <w:pPr>
        <w:pStyle w:val="BodyText"/>
      </w:pPr>
    </w:p>
    <w:p>
      <w:pPr>
        <w:pStyle w:val="BodyText"/>
        <w:spacing w:before="5"/>
      </w:pPr>
    </w:p>
    <w:p>
      <w:pPr>
        <w:pStyle w:val="BodyText"/>
        <w:spacing w:line="280" w:lineRule="auto"/>
        <w:ind w:left="850"/>
      </w:pPr>
      <w:r>
        <w:rPr/>
        <w:t>calificarse</w:t>
      </w:r>
      <w:r>
        <w:rPr>
          <w:spacing w:val="40"/>
        </w:rPr>
        <w:t> </w:t>
      </w:r>
      <w:r>
        <w:rPr/>
        <w:t>como</w:t>
      </w:r>
      <w:r>
        <w:rPr>
          <w:spacing w:val="40"/>
        </w:rPr>
        <w:t> </w:t>
      </w:r>
      <w:r>
        <w:rPr/>
        <w:t>una</w:t>
      </w:r>
      <w:r>
        <w:rPr>
          <w:spacing w:val="39"/>
        </w:rPr>
        <w:t> </w:t>
      </w:r>
      <w:r>
        <w:rPr/>
        <w:t>recuperación</w:t>
      </w:r>
      <w:r>
        <w:rPr>
          <w:spacing w:val="40"/>
        </w:rPr>
        <w:t> </w:t>
      </w:r>
      <w:r>
        <w:rPr/>
        <w:t>de</w:t>
      </w:r>
      <w:r>
        <w:rPr>
          <w:spacing w:val="40"/>
        </w:rPr>
        <w:t> </w:t>
      </w:r>
      <w:r>
        <w:rPr/>
        <w:t>la</w:t>
      </w:r>
      <w:r>
        <w:rPr>
          <w:spacing w:val="40"/>
        </w:rPr>
        <w:t> </w:t>
      </w:r>
      <w:r>
        <w:rPr/>
        <w:t>inversión</w:t>
      </w:r>
      <w:r>
        <w:rPr>
          <w:spacing w:val="40"/>
        </w:rPr>
        <w:t> </w:t>
      </w:r>
      <w:r>
        <w:rPr/>
        <w:t>desde</w:t>
      </w:r>
      <w:r>
        <w:rPr>
          <w:spacing w:val="40"/>
        </w:rPr>
        <w:t> </w:t>
      </w:r>
      <w:r>
        <w:rPr/>
        <w:t>la</w:t>
      </w:r>
      <w:r>
        <w:rPr>
          <w:spacing w:val="40"/>
        </w:rPr>
        <w:t> </w:t>
      </w:r>
      <w:r>
        <w:rPr/>
        <w:t>perspectiva</w:t>
      </w:r>
      <w:r>
        <w:rPr>
          <w:spacing w:val="40"/>
        </w:rPr>
        <w:t> </w:t>
      </w:r>
      <w:r>
        <w:rPr/>
        <w:t>de</w:t>
      </w:r>
      <w:r>
        <w:rPr>
          <w:spacing w:val="40"/>
        </w:rPr>
        <w:t> </w:t>
      </w:r>
      <w:r>
        <w:rPr/>
        <w:t>la</w:t>
      </w:r>
      <w:r>
        <w:rPr>
          <w:spacing w:val="40"/>
        </w:rPr>
        <w:t> </w:t>
      </w:r>
      <w:r>
        <w:rPr/>
        <w:t>entidad</w:t>
      </w:r>
      <w:r>
        <w:rPr>
          <w:spacing w:val="40"/>
        </w:rPr>
        <w:t> </w:t>
      </w:r>
      <w:r>
        <w:rPr/>
        <w:t>que</w:t>
      </w:r>
      <w:r>
        <w:rPr>
          <w:spacing w:val="39"/>
        </w:rPr>
        <w:t> </w:t>
      </w:r>
      <w:r>
        <w:rPr/>
        <w:t>recibe</w:t>
      </w:r>
      <w:r>
        <w:rPr>
          <w:spacing w:val="40"/>
        </w:rPr>
        <w:t> </w:t>
      </w:r>
      <w:r>
        <w:rPr/>
        <w:t>el </w:t>
      </w:r>
      <w:r>
        <w:rPr>
          <w:spacing w:val="-2"/>
        </w:rPr>
        <w:t>dividendo.</w:t>
      </w:r>
    </w:p>
    <w:p>
      <w:pPr>
        <w:pStyle w:val="BodyText"/>
      </w:pPr>
    </w:p>
    <w:p>
      <w:pPr>
        <w:pStyle w:val="Heading4"/>
        <w:numPr>
          <w:ilvl w:val="1"/>
          <w:numId w:val="7"/>
        </w:numPr>
        <w:tabs>
          <w:tab w:pos="1569" w:val="left" w:leader="none"/>
        </w:tabs>
        <w:spacing w:line="240" w:lineRule="auto" w:before="0" w:after="0"/>
        <w:ind w:left="1569" w:right="0" w:hanging="719"/>
        <w:jc w:val="left"/>
      </w:pPr>
      <w:r>
        <w:rPr/>
        <w:t>Pasivos</w:t>
      </w:r>
      <w:r>
        <w:rPr>
          <w:spacing w:val="-9"/>
        </w:rPr>
        <w:t> </w:t>
      </w:r>
      <w:r>
        <w:rPr>
          <w:spacing w:val="-2"/>
        </w:rPr>
        <w:t>financieros</w:t>
      </w:r>
    </w:p>
    <w:p>
      <w:pPr>
        <w:pStyle w:val="BodyText"/>
        <w:spacing w:before="15"/>
        <w:rPr>
          <w:b/>
        </w:rPr>
      </w:pPr>
    </w:p>
    <w:p>
      <w:pPr>
        <w:spacing w:before="1"/>
        <w:ind w:left="850" w:right="0" w:firstLine="0"/>
        <w:jc w:val="left"/>
        <w:rPr>
          <w:i/>
          <w:sz w:val="20"/>
        </w:rPr>
      </w:pPr>
      <w:r>
        <w:rPr>
          <w:i/>
          <w:sz w:val="20"/>
          <w:u w:val="single"/>
        </w:rPr>
        <w:t>Clasificación</w:t>
      </w:r>
      <w:r>
        <w:rPr>
          <w:i/>
          <w:spacing w:val="-8"/>
          <w:sz w:val="20"/>
          <w:u w:val="single"/>
        </w:rPr>
        <w:t> </w:t>
      </w:r>
      <w:r>
        <w:rPr>
          <w:i/>
          <w:sz w:val="20"/>
          <w:u w:val="single"/>
        </w:rPr>
        <w:t>y</w:t>
      </w:r>
      <w:r>
        <w:rPr>
          <w:i/>
          <w:spacing w:val="-7"/>
          <w:sz w:val="20"/>
          <w:u w:val="single"/>
        </w:rPr>
        <w:t> </w:t>
      </w:r>
      <w:r>
        <w:rPr>
          <w:i/>
          <w:spacing w:val="-2"/>
          <w:sz w:val="20"/>
          <w:u w:val="single"/>
        </w:rPr>
        <w:t>valoración</w:t>
      </w:r>
    </w:p>
    <w:p>
      <w:pPr>
        <w:pStyle w:val="BodyText"/>
        <w:rPr>
          <w:i/>
        </w:rPr>
      </w:pPr>
    </w:p>
    <w:p>
      <w:pPr>
        <w:pStyle w:val="BodyText"/>
        <w:ind w:left="850" w:right="409"/>
        <w:jc w:val="both"/>
      </w:pPr>
      <w:r>
        <w:rPr/>
        <w:t>En</w:t>
      </w:r>
      <w:r>
        <w:rPr>
          <w:spacing w:val="-7"/>
        </w:rPr>
        <w:t> </w:t>
      </w:r>
      <w:r>
        <w:rPr/>
        <w:t>el</w:t>
      </w:r>
      <w:r>
        <w:rPr>
          <w:spacing w:val="-14"/>
        </w:rPr>
        <w:t> </w:t>
      </w:r>
      <w:r>
        <w:rPr/>
        <w:t>momento</w:t>
      </w:r>
      <w:r>
        <w:rPr>
          <w:spacing w:val="-12"/>
        </w:rPr>
        <w:t> </w:t>
      </w:r>
      <w:r>
        <w:rPr/>
        <w:t>de</w:t>
      </w:r>
      <w:r>
        <w:rPr>
          <w:spacing w:val="-11"/>
        </w:rPr>
        <w:t> </w:t>
      </w:r>
      <w:r>
        <w:rPr/>
        <w:t>reconocimiento</w:t>
      </w:r>
      <w:r>
        <w:rPr>
          <w:spacing w:val="-7"/>
        </w:rPr>
        <w:t> </w:t>
      </w:r>
      <w:r>
        <w:rPr/>
        <w:t>inicial,</w:t>
      </w:r>
      <w:r>
        <w:rPr>
          <w:spacing w:val="-7"/>
        </w:rPr>
        <w:t> </w:t>
      </w:r>
      <w:r>
        <w:rPr/>
        <w:t>la</w:t>
      </w:r>
      <w:r>
        <w:rPr>
          <w:spacing w:val="-11"/>
        </w:rPr>
        <w:t> </w:t>
      </w:r>
      <w:r>
        <w:rPr/>
        <w:t>Sociedad</w:t>
      </w:r>
      <w:r>
        <w:rPr>
          <w:spacing w:val="-7"/>
        </w:rPr>
        <w:t> </w:t>
      </w:r>
      <w:r>
        <w:rPr/>
        <w:t>clasifica</w:t>
      </w:r>
      <w:r>
        <w:rPr>
          <w:spacing w:val="-7"/>
        </w:rPr>
        <w:t> </w:t>
      </w:r>
      <w:r>
        <w:rPr/>
        <w:t>todos</w:t>
      </w:r>
      <w:r>
        <w:rPr>
          <w:spacing w:val="-11"/>
        </w:rPr>
        <w:t> </w:t>
      </w:r>
      <w:r>
        <w:rPr/>
        <w:t>los</w:t>
      </w:r>
      <w:r>
        <w:rPr>
          <w:spacing w:val="-7"/>
        </w:rPr>
        <w:t> </w:t>
      </w:r>
      <w:r>
        <w:rPr/>
        <w:t>pasivos</w:t>
      </w:r>
      <w:r>
        <w:rPr>
          <w:spacing w:val="-7"/>
        </w:rPr>
        <w:t> </w:t>
      </w:r>
      <w:r>
        <w:rPr/>
        <w:t>financieros</w:t>
      </w:r>
      <w:r>
        <w:rPr>
          <w:spacing w:val="-7"/>
        </w:rPr>
        <w:t> </w:t>
      </w:r>
      <w:r>
        <w:rPr/>
        <w:t>en</w:t>
      </w:r>
      <w:r>
        <w:rPr>
          <w:spacing w:val="-12"/>
        </w:rPr>
        <w:t> </w:t>
      </w:r>
      <w:r>
        <w:rPr/>
        <w:t>la</w:t>
      </w:r>
      <w:r>
        <w:rPr>
          <w:spacing w:val="-14"/>
        </w:rPr>
        <w:t> </w:t>
      </w:r>
      <w:r>
        <w:rPr/>
        <w:t>siguiente </w:t>
      </w:r>
      <w:r>
        <w:rPr>
          <w:spacing w:val="-2"/>
        </w:rPr>
        <w:t>categoría:</w:t>
      </w:r>
    </w:p>
    <w:p>
      <w:pPr>
        <w:pStyle w:val="BodyText"/>
        <w:tabs>
          <w:tab w:pos="1569" w:val="left" w:leader="none"/>
        </w:tabs>
        <w:spacing w:before="208"/>
        <w:ind w:left="1210"/>
      </w:pPr>
      <w:r>
        <w:rPr>
          <w:rFonts w:ascii="Comic Sans MS"/>
          <w:spacing w:val="-10"/>
        </w:rPr>
        <w:t>-</w:t>
      </w:r>
      <w:r>
        <w:rPr>
          <w:rFonts w:ascii="Comic Sans MS"/>
        </w:rPr>
        <w:tab/>
      </w:r>
      <w:r>
        <w:rPr/>
        <w:t>Pasivos</w:t>
      </w:r>
      <w:r>
        <w:rPr>
          <w:spacing w:val="-8"/>
        </w:rPr>
        <w:t> </w:t>
      </w:r>
      <w:r>
        <w:rPr/>
        <w:t>financieros</w:t>
      </w:r>
      <w:r>
        <w:rPr>
          <w:spacing w:val="-8"/>
        </w:rPr>
        <w:t> </w:t>
      </w:r>
      <w:r>
        <w:rPr/>
        <w:t>a</w:t>
      </w:r>
      <w:r>
        <w:rPr>
          <w:spacing w:val="-8"/>
        </w:rPr>
        <w:t> </w:t>
      </w:r>
      <w:r>
        <w:rPr/>
        <w:t>coste</w:t>
      </w:r>
      <w:r>
        <w:rPr>
          <w:spacing w:val="-11"/>
        </w:rPr>
        <w:t> </w:t>
      </w:r>
      <w:r>
        <w:rPr>
          <w:spacing w:val="-2"/>
        </w:rPr>
        <w:t>amortizado</w:t>
      </w:r>
    </w:p>
    <w:p>
      <w:pPr>
        <w:pStyle w:val="BodyText"/>
        <w:spacing w:before="120"/>
      </w:pPr>
    </w:p>
    <w:p>
      <w:pPr>
        <w:spacing w:before="0"/>
        <w:ind w:left="850" w:right="0" w:firstLine="0"/>
        <w:jc w:val="both"/>
        <w:rPr>
          <w:i/>
          <w:sz w:val="20"/>
        </w:rPr>
      </w:pPr>
      <w:r>
        <w:rPr>
          <w:i/>
          <w:sz w:val="20"/>
        </w:rPr>
        <w:t>Pasivos</w:t>
      </w:r>
      <w:r>
        <w:rPr>
          <w:i/>
          <w:spacing w:val="-8"/>
          <w:sz w:val="20"/>
        </w:rPr>
        <w:t> </w:t>
      </w:r>
      <w:r>
        <w:rPr>
          <w:i/>
          <w:sz w:val="20"/>
        </w:rPr>
        <w:t>financieros</w:t>
      </w:r>
      <w:r>
        <w:rPr>
          <w:i/>
          <w:spacing w:val="-8"/>
          <w:sz w:val="20"/>
        </w:rPr>
        <w:t> </w:t>
      </w:r>
      <w:r>
        <w:rPr>
          <w:i/>
          <w:sz w:val="20"/>
        </w:rPr>
        <w:t>a</w:t>
      </w:r>
      <w:r>
        <w:rPr>
          <w:i/>
          <w:spacing w:val="-8"/>
          <w:sz w:val="20"/>
        </w:rPr>
        <w:t> </w:t>
      </w:r>
      <w:r>
        <w:rPr>
          <w:i/>
          <w:sz w:val="20"/>
        </w:rPr>
        <w:t>coste</w:t>
      </w:r>
      <w:r>
        <w:rPr>
          <w:i/>
          <w:spacing w:val="-11"/>
          <w:sz w:val="20"/>
        </w:rPr>
        <w:t> </w:t>
      </w:r>
      <w:r>
        <w:rPr>
          <w:i/>
          <w:spacing w:val="-2"/>
          <w:sz w:val="20"/>
        </w:rPr>
        <w:t>amortizado</w:t>
      </w:r>
    </w:p>
    <w:p>
      <w:pPr>
        <w:pStyle w:val="BodyText"/>
        <w:spacing w:before="39"/>
        <w:rPr>
          <w:i/>
        </w:rPr>
      </w:pPr>
    </w:p>
    <w:p>
      <w:pPr>
        <w:pStyle w:val="BodyText"/>
        <w:spacing w:line="280" w:lineRule="auto"/>
        <w:ind w:left="850" w:right="410"/>
        <w:jc w:val="both"/>
      </w:pPr>
      <w:r>
        <w:rPr/>
        <w:t>La Sociedad clasifica todos los pasivos financieros en esta categoría excepto cuando deban valorarse a valor razonable con cambios en la cuenta de pérdidas y ganancias.</w:t>
      </w:r>
    </w:p>
    <w:p>
      <w:pPr>
        <w:pStyle w:val="BodyText"/>
      </w:pPr>
    </w:p>
    <w:p>
      <w:pPr>
        <w:pStyle w:val="BodyText"/>
        <w:spacing w:line="280" w:lineRule="auto"/>
        <w:ind w:left="850" w:right="413"/>
        <w:jc w:val="both"/>
      </w:pPr>
      <w:r>
        <w:rPr/>
        <w:t>Con carácter general, se incluyen en esta categoría los débitos por operaciones comerciales (“proveedores”) y los débitos por operaciones no comerciales (“otros acreedores”).</w:t>
      </w:r>
    </w:p>
    <w:p>
      <w:pPr>
        <w:pStyle w:val="BodyText"/>
        <w:spacing w:before="4"/>
      </w:pPr>
    </w:p>
    <w:p>
      <w:pPr>
        <w:pStyle w:val="BodyText"/>
        <w:spacing w:line="276" w:lineRule="auto"/>
        <w:ind w:left="850" w:right="404"/>
        <w:jc w:val="both"/>
      </w:pPr>
      <w:r>
        <w:rPr/>
        <w:t>Los préstamos participativos que</w:t>
      </w:r>
      <w:r>
        <w:rPr>
          <w:spacing w:val="-3"/>
        </w:rPr>
        <w:t> </w:t>
      </w:r>
      <w:r>
        <w:rPr/>
        <w:t>tienen las características de un préstamo ordinario o</w:t>
      </w:r>
      <w:r>
        <w:rPr>
          <w:spacing w:val="-3"/>
        </w:rPr>
        <w:t> </w:t>
      </w:r>
      <w:r>
        <w:rPr/>
        <w:t>común también se incluyen en esta categoría sin perjuicio de que la operación se acuerde a un tipo de interés cero o por debajo de mercado.</w:t>
      </w:r>
    </w:p>
    <w:p>
      <w:pPr>
        <w:pStyle w:val="BodyText"/>
        <w:spacing w:before="9"/>
      </w:pPr>
    </w:p>
    <w:p>
      <w:pPr>
        <w:pStyle w:val="BodyText"/>
        <w:spacing w:line="276" w:lineRule="auto"/>
        <w:ind w:left="850" w:right="405"/>
        <w:jc w:val="both"/>
      </w:pPr>
      <w:r>
        <w:rPr/>
        <w:t>Los pasivos financieros incluidos en esta categoría se valoran inicialmente por su valor razonable, que, salvo evidencia en contrario, se considera que es el precio de la transacción, que equivale al valor razonable</w:t>
      </w:r>
      <w:r>
        <w:rPr>
          <w:spacing w:val="-14"/>
        </w:rPr>
        <w:t> </w:t>
      </w:r>
      <w:r>
        <w:rPr/>
        <w:t>de</w:t>
      </w:r>
      <w:r>
        <w:rPr>
          <w:spacing w:val="-14"/>
        </w:rPr>
        <w:t> </w:t>
      </w:r>
      <w:r>
        <w:rPr/>
        <w:t>la</w:t>
      </w:r>
      <w:r>
        <w:rPr>
          <w:spacing w:val="-14"/>
        </w:rPr>
        <w:t> </w:t>
      </w:r>
      <w:r>
        <w:rPr/>
        <w:t>contraprestación</w:t>
      </w:r>
      <w:r>
        <w:rPr>
          <w:spacing w:val="-11"/>
        </w:rPr>
        <w:t> </w:t>
      </w:r>
      <w:r>
        <w:rPr/>
        <w:t>recibida</w:t>
      </w:r>
      <w:r>
        <w:rPr>
          <w:spacing w:val="-13"/>
        </w:rPr>
        <w:t> </w:t>
      </w:r>
      <w:r>
        <w:rPr/>
        <w:t>ajustado</w:t>
      </w:r>
      <w:r>
        <w:rPr>
          <w:spacing w:val="-13"/>
        </w:rPr>
        <w:t> </w:t>
      </w:r>
      <w:r>
        <w:rPr/>
        <w:t>por</w:t>
      </w:r>
      <w:r>
        <w:rPr>
          <w:spacing w:val="-11"/>
        </w:rPr>
        <w:t> </w:t>
      </w:r>
      <w:r>
        <w:rPr/>
        <w:t>los</w:t>
      </w:r>
      <w:r>
        <w:rPr>
          <w:spacing w:val="-11"/>
        </w:rPr>
        <w:t> </w:t>
      </w:r>
      <w:r>
        <w:rPr/>
        <w:t>costes</w:t>
      </w:r>
      <w:r>
        <w:rPr>
          <w:spacing w:val="-14"/>
        </w:rPr>
        <w:t> </w:t>
      </w:r>
      <w:r>
        <w:rPr/>
        <w:t>de</w:t>
      </w:r>
      <w:r>
        <w:rPr>
          <w:spacing w:val="-14"/>
        </w:rPr>
        <w:t> </w:t>
      </w:r>
      <w:r>
        <w:rPr/>
        <w:t>transacción</w:t>
      </w:r>
      <w:r>
        <w:rPr>
          <w:spacing w:val="-13"/>
        </w:rPr>
        <w:t> </w:t>
      </w:r>
      <w:r>
        <w:rPr/>
        <w:t>que</w:t>
      </w:r>
      <w:r>
        <w:rPr>
          <w:spacing w:val="-13"/>
        </w:rPr>
        <w:t> </w:t>
      </w:r>
      <w:r>
        <w:rPr/>
        <w:t>les</w:t>
      </w:r>
      <w:r>
        <w:rPr>
          <w:spacing w:val="-11"/>
        </w:rPr>
        <w:t> </w:t>
      </w:r>
      <w:r>
        <w:rPr/>
        <w:t>sean</w:t>
      </w:r>
      <w:r>
        <w:rPr>
          <w:spacing w:val="-14"/>
        </w:rPr>
        <w:t> </w:t>
      </w:r>
      <w:r>
        <w:rPr/>
        <w:t>directamente atribuibles. Esto es, los costes de transacción inherentes se capitalizan.</w:t>
      </w:r>
    </w:p>
    <w:p>
      <w:pPr>
        <w:pStyle w:val="BodyText"/>
        <w:spacing w:before="8"/>
      </w:pPr>
    </w:p>
    <w:p>
      <w:pPr>
        <w:pStyle w:val="BodyText"/>
        <w:spacing w:line="276" w:lineRule="auto"/>
        <w:ind w:left="850" w:right="409"/>
        <w:jc w:val="both"/>
      </w:pPr>
      <w:r>
        <w:rPr/>
        <w:t>No</w:t>
      </w:r>
      <w:r>
        <w:rPr>
          <w:spacing w:val="-14"/>
        </w:rPr>
        <w:t> </w:t>
      </w:r>
      <w:r>
        <w:rPr/>
        <w:t>obstante,</w:t>
      </w:r>
      <w:r>
        <w:rPr>
          <w:spacing w:val="-14"/>
        </w:rPr>
        <w:t> </w:t>
      </w:r>
      <w:r>
        <w:rPr/>
        <w:t>los</w:t>
      </w:r>
      <w:r>
        <w:rPr>
          <w:spacing w:val="-14"/>
        </w:rPr>
        <w:t> </w:t>
      </w:r>
      <w:r>
        <w:rPr/>
        <w:t>débitos</w:t>
      </w:r>
      <w:r>
        <w:rPr>
          <w:spacing w:val="-14"/>
        </w:rPr>
        <w:t> </w:t>
      </w:r>
      <w:r>
        <w:rPr/>
        <w:t>por</w:t>
      </w:r>
      <w:r>
        <w:rPr>
          <w:spacing w:val="-14"/>
        </w:rPr>
        <w:t> </w:t>
      </w:r>
      <w:r>
        <w:rPr/>
        <w:t>operaciones</w:t>
      </w:r>
      <w:r>
        <w:rPr>
          <w:spacing w:val="-14"/>
        </w:rPr>
        <w:t> </w:t>
      </w:r>
      <w:r>
        <w:rPr/>
        <w:t>comerciales</w:t>
      </w:r>
      <w:r>
        <w:rPr>
          <w:spacing w:val="-14"/>
        </w:rPr>
        <w:t> </w:t>
      </w:r>
      <w:r>
        <w:rPr/>
        <w:t>con</w:t>
      </w:r>
      <w:r>
        <w:rPr>
          <w:spacing w:val="-14"/>
        </w:rPr>
        <w:t> </w:t>
      </w:r>
      <w:r>
        <w:rPr/>
        <w:t>vencimiento</w:t>
      </w:r>
      <w:r>
        <w:rPr>
          <w:spacing w:val="-14"/>
        </w:rPr>
        <w:t> </w:t>
      </w:r>
      <w:r>
        <w:rPr/>
        <w:t>no</w:t>
      </w:r>
      <w:r>
        <w:rPr>
          <w:spacing w:val="-13"/>
        </w:rPr>
        <w:t> </w:t>
      </w:r>
      <w:r>
        <w:rPr/>
        <w:t>superior</w:t>
      </w:r>
      <w:r>
        <w:rPr>
          <w:spacing w:val="-14"/>
        </w:rPr>
        <w:t> </w:t>
      </w:r>
      <w:r>
        <w:rPr/>
        <w:t>a</w:t>
      </w:r>
      <w:r>
        <w:rPr>
          <w:spacing w:val="-14"/>
        </w:rPr>
        <w:t> </w:t>
      </w:r>
      <w:r>
        <w:rPr/>
        <w:t>un</w:t>
      </w:r>
      <w:r>
        <w:rPr>
          <w:spacing w:val="-14"/>
        </w:rPr>
        <w:t> </w:t>
      </w:r>
      <w:r>
        <w:rPr/>
        <w:t>año</w:t>
      </w:r>
      <w:r>
        <w:rPr>
          <w:spacing w:val="-14"/>
        </w:rPr>
        <w:t> </w:t>
      </w:r>
      <w:r>
        <w:rPr/>
        <w:t>y</w:t>
      </w:r>
      <w:r>
        <w:rPr>
          <w:spacing w:val="-14"/>
        </w:rPr>
        <w:t> </w:t>
      </w:r>
      <w:r>
        <w:rPr/>
        <w:t>que</w:t>
      </w:r>
      <w:r>
        <w:rPr>
          <w:spacing w:val="-13"/>
        </w:rPr>
        <w:t> </w:t>
      </w:r>
      <w:r>
        <w:rPr/>
        <w:t>no</w:t>
      </w:r>
      <w:r>
        <w:rPr>
          <w:spacing w:val="-14"/>
        </w:rPr>
        <w:t> </w:t>
      </w:r>
      <w:r>
        <w:rPr/>
        <w:t>tienen un</w:t>
      </w:r>
      <w:r>
        <w:rPr>
          <w:spacing w:val="-8"/>
        </w:rPr>
        <w:t> </w:t>
      </w:r>
      <w:r>
        <w:rPr/>
        <w:t>tipo</w:t>
      </w:r>
      <w:r>
        <w:rPr>
          <w:spacing w:val="-8"/>
        </w:rPr>
        <w:t> </w:t>
      </w:r>
      <w:r>
        <w:rPr/>
        <w:t>de</w:t>
      </w:r>
      <w:r>
        <w:rPr>
          <w:spacing w:val="-8"/>
        </w:rPr>
        <w:t> </w:t>
      </w:r>
      <w:r>
        <w:rPr/>
        <w:t>interés</w:t>
      </w:r>
      <w:r>
        <w:rPr>
          <w:spacing w:val="-8"/>
        </w:rPr>
        <w:t> </w:t>
      </w:r>
      <w:r>
        <w:rPr/>
        <w:t>contractual,</w:t>
      </w:r>
      <w:r>
        <w:rPr>
          <w:spacing w:val="-5"/>
        </w:rPr>
        <w:t> </w:t>
      </w:r>
      <w:r>
        <w:rPr/>
        <w:t>así</w:t>
      </w:r>
      <w:r>
        <w:rPr>
          <w:spacing w:val="-5"/>
        </w:rPr>
        <w:t> </w:t>
      </w:r>
      <w:r>
        <w:rPr/>
        <w:t>como</w:t>
      </w:r>
      <w:r>
        <w:rPr>
          <w:spacing w:val="-8"/>
        </w:rPr>
        <w:t> </w:t>
      </w:r>
      <w:r>
        <w:rPr/>
        <w:t>los</w:t>
      </w:r>
      <w:r>
        <w:rPr>
          <w:spacing w:val="-8"/>
        </w:rPr>
        <w:t> </w:t>
      </w:r>
      <w:r>
        <w:rPr/>
        <w:t>desembolsos</w:t>
      </w:r>
      <w:r>
        <w:rPr>
          <w:spacing w:val="-8"/>
        </w:rPr>
        <w:t> </w:t>
      </w:r>
      <w:r>
        <w:rPr/>
        <w:t>exigidos</w:t>
      </w:r>
      <w:r>
        <w:rPr>
          <w:spacing w:val="-5"/>
        </w:rPr>
        <w:t> </w:t>
      </w:r>
      <w:r>
        <w:rPr/>
        <w:t>por</w:t>
      </w:r>
      <w:r>
        <w:rPr>
          <w:spacing w:val="-8"/>
        </w:rPr>
        <w:t> </w:t>
      </w:r>
      <w:r>
        <w:rPr/>
        <w:t>terceros</w:t>
      </w:r>
      <w:r>
        <w:rPr>
          <w:spacing w:val="-8"/>
        </w:rPr>
        <w:t> </w:t>
      </w:r>
      <w:r>
        <w:rPr/>
        <w:t>sobre</w:t>
      </w:r>
      <w:r>
        <w:rPr>
          <w:spacing w:val="-8"/>
        </w:rPr>
        <w:t> </w:t>
      </w:r>
      <w:r>
        <w:rPr/>
        <w:t>participaciones,</w:t>
      </w:r>
      <w:r>
        <w:rPr>
          <w:spacing w:val="-3"/>
        </w:rPr>
        <w:t> </w:t>
      </w:r>
      <w:r>
        <w:rPr/>
        <w:t>cuyo importe</w:t>
      </w:r>
      <w:r>
        <w:rPr>
          <w:spacing w:val="-14"/>
        </w:rPr>
        <w:t> </w:t>
      </w:r>
      <w:r>
        <w:rPr/>
        <w:t>se</w:t>
      </w:r>
      <w:r>
        <w:rPr>
          <w:spacing w:val="-14"/>
        </w:rPr>
        <w:t> </w:t>
      </w:r>
      <w:r>
        <w:rPr/>
        <w:t>espera</w:t>
      </w:r>
      <w:r>
        <w:rPr>
          <w:spacing w:val="-14"/>
        </w:rPr>
        <w:t> </w:t>
      </w:r>
      <w:r>
        <w:rPr/>
        <w:t>pagar</w:t>
      </w:r>
      <w:r>
        <w:rPr>
          <w:spacing w:val="-14"/>
        </w:rPr>
        <w:t> </w:t>
      </w:r>
      <w:r>
        <w:rPr/>
        <w:t>en</w:t>
      </w:r>
      <w:r>
        <w:rPr>
          <w:spacing w:val="-14"/>
        </w:rPr>
        <w:t> </w:t>
      </w:r>
      <w:r>
        <w:rPr/>
        <w:t>el</w:t>
      </w:r>
      <w:r>
        <w:rPr>
          <w:spacing w:val="-14"/>
        </w:rPr>
        <w:t> </w:t>
      </w:r>
      <w:r>
        <w:rPr/>
        <w:t>corto</w:t>
      </w:r>
      <w:r>
        <w:rPr>
          <w:spacing w:val="-14"/>
        </w:rPr>
        <w:t> </w:t>
      </w:r>
      <w:r>
        <w:rPr/>
        <w:t>plazo,</w:t>
      </w:r>
      <w:r>
        <w:rPr>
          <w:spacing w:val="-14"/>
        </w:rPr>
        <w:t> </w:t>
      </w:r>
      <w:r>
        <w:rPr/>
        <w:t>se</w:t>
      </w:r>
      <w:r>
        <w:rPr>
          <w:spacing w:val="-14"/>
        </w:rPr>
        <w:t> </w:t>
      </w:r>
      <w:r>
        <w:rPr/>
        <w:t>valoran</w:t>
      </w:r>
      <w:r>
        <w:rPr>
          <w:spacing w:val="-13"/>
        </w:rPr>
        <w:t> </w:t>
      </w:r>
      <w:r>
        <w:rPr/>
        <w:t>por</w:t>
      </w:r>
      <w:r>
        <w:rPr>
          <w:spacing w:val="-14"/>
        </w:rPr>
        <w:t> </w:t>
      </w:r>
      <w:r>
        <w:rPr/>
        <w:t>su</w:t>
      </w:r>
      <w:r>
        <w:rPr>
          <w:spacing w:val="-14"/>
        </w:rPr>
        <w:t> </w:t>
      </w:r>
      <w:r>
        <w:rPr/>
        <w:t>valor</w:t>
      </w:r>
      <w:r>
        <w:rPr>
          <w:spacing w:val="-14"/>
        </w:rPr>
        <w:t> </w:t>
      </w:r>
      <w:r>
        <w:rPr/>
        <w:t>nominal,</w:t>
      </w:r>
      <w:r>
        <w:rPr>
          <w:spacing w:val="-14"/>
        </w:rPr>
        <w:t> </w:t>
      </w:r>
      <w:r>
        <w:rPr/>
        <w:t>cuando</w:t>
      </w:r>
      <w:r>
        <w:rPr>
          <w:spacing w:val="-14"/>
        </w:rPr>
        <w:t> </w:t>
      </w:r>
      <w:r>
        <w:rPr/>
        <w:t>el</w:t>
      </w:r>
      <w:r>
        <w:rPr>
          <w:spacing w:val="-14"/>
        </w:rPr>
        <w:t> </w:t>
      </w:r>
      <w:r>
        <w:rPr/>
        <w:t>efecto</w:t>
      </w:r>
      <w:r>
        <w:rPr>
          <w:spacing w:val="-14"/>
        </w:rPr>
        <w:t> </w:t>
      </w:r>
      <w:r>
        <w:rPr/>
        <w:t>de</w:t>
      </w:r>
      <w:r>
        <w:rPr>
          <w:spacing w:val="-14"/>
        </w:rPr>
        <w:t> </w:t>
      </w:r>
      <w:r>
        <w:rPr/>
        <w:t>no</w:t>
      </w:r>
      <w:r>
        <w:rPr>
          <w:spacing w:val="-13"/>
        </w:rPr>
        <w:t> </w:t>
      </w:r>
      <w:r>
        <w:rPr/>
        <w:t>actualizar los flujos de efectivo no sea significativo.</w:t>
      </w:r>
    </w:p>
    <w:p>
      <w:pPr>
        <w:pStyle w:val="BodyText"/>
        <w:spacing w:before="13"/>
      </w:pPr>
    </w:p>
    <w:p>
      <w:pPr>
        <w:pStyle w:val="BodyText"/>
        <w:spacing w:line="276" w:lineRule="auto"/>
        <w:ind w:left="850" w:right="409"/>
        <w:jc w:val="both"/>
      </w:pPr>
      <w:r>
        <w:rPr/>
        <w:t>Para la valoración posterior se utiliza el método de coste amortizado. Los intereses devengados se contabilizan</w:t>
      </w:r>
      <w:r>
        <w:rPr>
          <w:spacing w:val="-14"/>
        </w:rPr>
        <w:t> </w:t>
      </w:r>
      <w:r>
        <w:rPr/>
        <w:t>en</w:t>
      </w:r>
      <w:r>
        <w:rPr>
          <w:spacing w:val="-14"/>
        </w:rPr>
        <w:t> </w:t>
      </w:r>
      <w:r>
        <w:rPr/>
        <w:t>la</w:t>
      </w:r>
      <w:r>
        <w:rPr>
          <w:spacing w:val="-14"/>
        </w:rPr>
        <w:t> </w:t>
      </w:r>
      <w:r>
        <w:rPr/>
        <w:t>cuenta</w:t>
      </w:r>
      <w:r>
        <w:rPr>
          <w:spacing w:val="-14"/>
        </w:rPr>
        <w:t> </w:t>
      </w:r>
      <w:r>
        <w:rPr/>
        <w:t>de</w:t>
      </w:r>
      <w:r>
        <w:rPr>
          <w:spacing w:val="-14"/>
        </w:rPr>
        <w:t> </w:t>
      </w:r>
      <w:r>
        <w:rPr/>
        <w:t>pérdidas</w:t>
      </w:r>
      <w:r>
        <w:rPr>
          <w:spacing w:val="-14"/>
        </w:rPr>
        <w:t> </w:t>
      </w:r>
      <w:r>
        <w:rPr/>
        <w:t>y</w:t>
      </w:r>
      <w:r>
        <w:rPr>
          <w:spacing w:val="-14"/>
        </w:rPr>
        <w:t> </w:t>
      </w:r>
      <w:r>
        <w:rPr/>
        <w:t>ganancias</w:t>
      </w:r>
      <w:r>
        <w:rPr>
          <w:spacing w:val="-14"/>
        </w:rPr>
        <w:t> </w:t>
      </w:r>
      <w:r>
        <w:rPr/>
        <w:t>(gasto</w:t>
      </w:r>
      <w:r>
        <w:rPr>
          <w:spacing w:val="-14"/>
        </w:rPr>
        <w:t> </w:t>
      </w:r>
      <w:r>
        <w:rPr/>
        <w:t>financiero),</w:t>
      </w:r>
      <w:r>
        <w:rPr>
          <w:spacing w:val="-13"/>
        </w:rPr>
        <w:t> </w:t>
      </w:r>
      <w:r>
        <w:rPr/>
        <w:t>aplicando</w:t>
      </w:r>
      <w:r>
        <w:rPr>
          <w:spacing w:val="-14"/>
        </w:rPr>
        <w:t> </w:t>
      </w:r>
      <w:r>
        <w:rPr/>
        <w:t>el</w:t>
      </w:r>
      <w:r>
        <w:rPr>
          <w:spacing w:val="-14"/>
        </w:rPr>
        <w:t> </w:t>
      </w:r>
      <w:r>
        <w:rPr/>
        <w:t>método</w:t>
      </w:r>
      <w:r>
        <w:rPr>
          <w:spacing w:val="-14"/>
        </w:rPr>
        <w:t> </w:t>
      </w:r>
      <w:r>
        <w:rPr/>
        <w:t>del</w:t>
      </w:r>
      <w:r>
        <w:rPr>
          <w:spacing w:val="-14"/>
        </w:rPr>
        <w:t> </w:t>
      </w:r>
      <w:r>
        <w:rPr/>
        <w:t>tipo</w:t>
      </w:r>
      <w:r>
        <w:rPr>
          <w:spacing w:val="-14"/>
        </w:rPr>
        <w:t> </w:t>
      </w:r>
      <w:r>
        <w:rPr/>
        <w:t>de</w:t>
      </w:r>
      <w:r>
        <w:rPr>
          <w:spacing w:val="-14"/>
        </w:rPr>
        <w:t> </w:t>
      </w:r>
      <w:r>
        <w:rPr/>
        <w:t>interés </w:t>
      </w:r>
      <w:r>
        <w:rPr>
          <w:spacing w:val="-2"/>
        </w:rPr>
        <w:t>efectivo.</w:t>
      </w:r>
    </w:p>
    <w:p>
      <w:pPr>
        <w:pStyle w:val="BodyText"/>
        <w:spacing w:before="8"/>
      </w:pPr>
    </w:p>
    <w:p>
      <w:pPr>
        <w:pStyle w:val="BodyText"/>
        <w:spacing w:line="280" w:lineRule="auto" w:before="1"/>
        <w:ind w:left="850" w:right="405"/>
        <w:jc w:val="both"/>
      </w:pPr>
      <w:r>
        <w:rPr/>
        <w:t>No obstante, los débitos con vencimiento no superior a un año que, de acuerdo con lo dispuesto anteriormente, se valoren inicialmente por su valor nominal, continuarán valorándose por dicho importe.</w:t>
      </w:r>
    </w:p>
    <w:p>
      <w:pPr>
        <w:pStyle w:val="BodyText"/>
        <w:spacing w:line="278" w:lineRule="auto" w:before="230"/>
        <w:ind w:left="850" w:right="407"/>
        <w:jc w:val="both"/>
      </w:pPr>
      <w:r>
        <w:rPr/>
        <w:t>Las</w:t>
      </w:r>
      <w:r>
        <w:rPr>
          <w:spacing w:val="-1"/>
        </w:rPr>
        <w:t> </w:t>
      </w:r>
      <w:r>
        <w:rPr/>
        <w:t>aportaciones</w:t>
      </w:r>
      <w:r>
        <w:rPr>
          <w:spacing w:val="-1"/>
        </w:rPr>
        <w:t> </w:t>
      </w:r>
      <w:r>
        <w:rPr/>
        <w:t>recibidas</w:t>
      </w:r>
      <w:r>
        <w:rPr>
          <w:spacing w:val="-1"/>
        </w:rPr>
        <w:t> </w:t>
      </w:r>
      <w:r>
        <w:rPr/>
        <w:t>como</w:t>
      </w:r>
      <w:r>
        <w:rPr>
          <w:spacing w:val="-4"/>
        </w:rPr>
        <w:t> </w:t>
      </w:r>
      <w:r>
        <w:rPr/>
        <w:t>consecuencia</w:t>
      </w:r>
      <w:r>
        <w:rPr>
          <w:spacing w:val="-1"/>
        </w:rPr>
        <w:t> </w:t>
      </w:r>
      <w:r>
        <w:rPr/>
        <w:t>de</w:t>
      </w:r>
      <w:r>
        <w:rPr>
          <w:spacing w:val="-1"/>
        </w:rPr>
        <w:t> </w:t>
      </w:r>
      <w:r>
        <w:rPr/>
        <w:t>un contrato</w:t>
      </w:r>
      <w:r>
        <w:rPr>
          <w:spacing w:val="-1"/>
        </w:rPr>
        <w:t> </w:t>
      </w:r>
      <w:r>
        <w:rPr/>
        <w:t>de</w:t>
      </w:r>
      <w:r>
        <w:rPr>
          <w:spacing w:val="-1"/>
        </w:rPr>
        <w:t> </w:t>
      </w:r>
      <w:r>
        <w:rPr/>
        <w:t>cuentas</w:t>
      </w:r>
      <w:r>
        <w:rPr>
          <w:spacing w:val="-1"/>
        </w:rPr>
        <w:t> </w:t>
      </w:r>
      <w:r>
        <w:rPr/>
        <w:t>en</w:t>
      </w:r>
      <w:r>
        <w:rPr>
          <w:spacing w:val="-5"/>
        </w:rPr>
        <w:t> </w:t>
      </w:r>
      <w:r>
        <w:rPr/>
        <w:t>participación</w:t>
      </w:r>
      <w:r>
        <w:rPr>
          <w:spacing w:val="-1"/>
        </w:rPr>
        <w:t> </w:t>
      </w:r>
      <w:r>
        <w:rPr/>
        <w:t>y</w:t>
      </w:r>
      <w:r>
        <w:rPr>
          <w:spacing w:val="-1"/>
        </w:rPr>
        <w:t> </w:t>
      </w:r>
      <w:r>
        <w:rPr/>
        <w:t>similares, se valoran al coste, incrementado o disminuido por el beneficio o la pérdida, respectivamente, que deba atribuirse a los partícipes no gestores.</w:t>
      </w:r>
    </w:p>
    <w:p>
      <w:pPr>
        <w:pStyle w:val="BodyText"/>
        <w:spacing w:before="6"/>
      </w:pPr>
    </w:p>
    <w:p>
      <w:pPr>
        <w:pStyle w:val="BodyText"/>
        <w:spacing w:line="276" w:lineRule="auto"/>
        <w:ind w:left="850" w:right="410"/>
        <w:jc w:val="both"/>
      </w:pPr>
      <w:r>
        <w:rPr/>
        <w:t>Se aplica este</w:t>
      </w:r>
      <w:r>
        <w:rPr>
          <w:spacing w:val="-3"/>
        </w:rPr>
        <w:t> </w:t>
      </w:r>
      <w:r>
        <w:rPr/>
        <w:t>mismo</w:t>
      </w:r>
      <w:r>
        <w:rPr>
          <w:spacing w:val="-2"/>
        </w:rPr>
        <w:t> </w:t>
      </w:r>
      <w:r>
        <w:rPr/>
        <w:t>criterio</w:t>
      </w:r>
      <w:r>
        <w:rPr>
          <w:spacing w:val="-1"/>
        </w:rPr>
        <w:t> </w:t>
      </w:r>
      <w:r>
        <w:rPr/>
        <w:t>en los</w:t>
      </w:r>
      <w:r>
        <w:rPr>
          <w:spacing w:val="-1"/>
        </w:rPr>
        <w:t> </w:t>
      </w:r>
      <w:r>
        <w:rPr/>
        <w:t>préstamos participativos cuyos</w:t>
      </w:r>
      <w:r>
        <w:rPr>
          <w:spacing w:val="-2"/>
        </w:rPr>
        <w:t> </w:t>
      </w:r>
      <w:r>
        <w:rPr/>
        <w:t>intereses</w:t>
      </w:r>
      <w:r>
        <w:rPr>
          <w:spacing w:val="-2"/>
        </w:rPr>
        <w:t> </w:t>
      </w:r>
      <w:r>
        <w:rPr/>
        <w:t>tienen carácter</w:t>
      </w:r>
      <w:r>
        <w:rPr>
          <w:spacing w:val="-2"/>
        </w:rPr>
        <w:t> </w:t>
      </w:r>
      <w:r>
        <w:rPr/>
        <w:t>contingente, bien</w:t>
      </w:r>
      <w:r>
        <w:rPr>
          <w:spacing w:val="-14"/>
        </w:rPr>
        <w:t> </w:t>
      </w:r>
      <w:r>
        <w:rPr/>
        <w:t>porque</w:t>
      </w:r>
      <w:r>
        <w:rPr>
          <w:spacing w:val="-14"/>
        </w:rPr>
        <w:t> </w:t>
      </w:r>
      <w:r>
        <w:rPr/>
        <w:t>se</w:t>
      </w:r>
      <w:r>
        <w:rPr>
          <w:spacing w:val="-14"/>
        </w:rPr>
        <w:t> </w:t>
      </w:r>
      <w:r>
        <w:rPr/>
        <w:t>pacte</w:t>
      </w:r>
      <w:r>
        <w:rPr>
          <w:spacing w:val="-14"/>
        </w:rPr>
        <w:t> </w:t>
      </w:r>
      <w:r>
        <w:rPr/>
        <w:t>un</w:t>
      </w:r>
      <w:r>
        <w:rPr>
          <w:spacing w:val="-14"/>
        </w:rPr>
        <w:t> </w:t>
      </w:r>
      <w:r>
        <w:rPr/>
        <w:t>tipo</w:t>
      </w:r>
      <w:r>
        <w:rPr>
          <w:spacing w:val="-14"/>
        </w:rPr>
        <w:t> </w:t>
      </w:r>
      <w:r>
        <w:rPr/>
        <w:t>de</w:t>
      </w:r>
      <w:r>
        <w:rPr>
          <w:spacing w:val="-14"/>
        </w:rPr>
        <w:t> </w:t>
      </w:r>
      <w:r>
        <w:rPr/>
        <w:t>interés</w:t>
      </w:r>
      <w:r>
        <w:rPr>
          <w:spacing w:val="-14"/>
        </w:rPr>
        <w:t> </w:t>
      </w:r>
      <w:r>
        <w:rPr/>
        <w:t>fijo</w:t>
      </w:r>
      <w:r>
        <w:rPr>
          <w:spacing w:val="-14"/>
        </w:rPr>
        <w:t> </w:t>
      </w:r>
      <w:r>
        <w:rPr/>
        <w:t>o</w:t>
      </w:r>
      <w:r>
        <w:rPr>
          <w:spacing w:val="-13"/>
        </w:rPr>
        <w:t> </w:t>
      </w:r>
      <w:r>
        <w:rPr/>
        <w:t>variable</w:t>
      </w:r>
      <w:r>
        <w:rPr>
          <w:spacing w:val="-14"/>
        </w:rPr>
        <w:t> </w:t>
      </w:r>
      <w:r>
        <w:rPr/>
        <w:t>condicionado</w:t>
      </w:r>
      <w:r>
        <w:rPr>
          <w:spacing w:val="-14"/>
        </w:rPr>
        <w:t> </w:t>
      </w:r>
      <w:r>
        <w:rPr/>
        <w:t>al</w:t>
      </w:r>
      <w:r>
        <w:rPr>
          <w:spacing w:val="-14"/>
        </w:rPr>
        <w:t> </w:t>
      </w:r>
      <w:r>
        <w:rPr/>
        <w:t>cumplimiento</w:t>
      </w:r>
      <w:r>
        <w:rPr>
          <w:spacing w:val="-14"/>
        </w:rPr>
        <w:t> </w:t>
      </w:r>
      <w:r>
        <w:rPr/>
        <w:t>de</w:t>
      </w:r>
      <w:r>
        <w:rPr>
          <w:spacing w:val="-14"/>
        </w:rPr>
        <w:t> </w:t>
      </w:r>
      <w:r>
        <w:rPr/>
        <w:t>un</w:t>
      </w:r>
      <w:r>
        <w:rPr>
          <w:spacing w:val="-14"/>
        </w:rPr>
        <w:t> </w:t>
      </w:r>
      <w:r>
        <w:rPr/>
        <w:t>hito</w:t>
      </w:r>
      <w:r>
        <w:rPr>
          <w:spacing w:val="-14"/>
        </w:rPr>
        <w:t> </w:t>
      </w:r>
      <w:r>
        <w:rPr/>
        <w:t>en</w:t>
      </w:r>
      <w:r>
        <w:rPr>
          <w:spacing w:val="-14"/>
        </w:rPr>
        <w:t> </w:t>
      </w:r>
      <w:r>
        <w:rPr/>
        <w:t>la</w:t>
      </w:r>
      <w:r>
        <w:rPr>
          <w:spacing w:val="-13"/>
        </w:rPr>
        <w:t> </w:t>
      </w:r>
      <w:r>
        <w:rPr/>
        <w:t>empresa prestataria (por ejemplo, la obtención de beneficios), o bien porque se calculen exclusivamente por referencia a la evolución de la actividad de la citada empresa. Los gastos financieros se reconocen en la cuenta de pérdidas y ganancias de acuerdo con el principio de devengo, y los costes de transacción se imputarán a la cuenta de pérdidas y ganancias con arreglo a un criterio financiero o, si no resultase aplicable, de forma lineal a lo largo de la vida del préstamo participativo.</w:t>
      </w:r>
    </w:p>
    <w:p>
      <w:pPr>
        <w:pStyle w:val="BodyText"/>
        <w:spacing w:after="0" w:line="276" w:lineRule="auto"/>
        <w:jc w:val="both"/>
        <w:sectPr>
          <w:pgSz w:w="11910" w:h="16840"/>
          <w:pgMar w:header="1137" w:footer="916" w:top="1760" w:bottom="1160" w:left="566" w:right="708"/>
        </w:sectPr>
      </w:pPr>
    </w:p>
    <w:p>
      <w:pPr>
        <w:pStyle w:val="BodyText"/>
      </w:pPr>
    </w:p>
    <w:p>
      <w:pPr>
        <w:pStyle w:val="BodyText"/>
        <w:spacing w:before="5"/>
      </w:pPr>
    </w:p>
    <w:p>
      <w:pPr>
        <w:spacing w:before="0"/>
        <w:ind w:left="850" w:right="0" w:firstLine="0"/>
        <w:jc w:val="left"/>
        <w:rPr>
          <w:i/>
          <w:sz w:val="20"/>
        </w:rPr>
      </w:pPr>
      <w:r>
        <w:rPr>
          <w:i/>
          <w:sz w:val="20"/>
          <w:u w:val="single"/>
        </w:rPr>
        <w:t>Baja</w:t>
      </w:r>
      <w:r>
        <w:rPr>
          <w:i/>
          <w:spacing w:val="-6"/>
          <w:sz w:val="20"/>
          <w:u w:val="single"/>
        </w:rPr>
        <w:t> </w:t>
      </w:r>
      <w:r>
        <w:rPr>
          <w:i/>
          <w:sz w:val="20"/>
          <w:u w:val="single"/>
        </w:rPr>
        <w:t>de</w:t>
      </w:r>
      <w:r>
        <w:rPr>
          <w:i/>
          <w:spacing w:val="-6"/>
          <w:sz w:val="20"/>
          <w:u w:val="single"/>
        </w:rPr>
        <w:t> </w:t>
      </w:r>
      <w:r>
        <w:rPr>
          <w:i/>
          <w:sz w:val="20"/>
          <w:u w:val="single"/>
        </w:rPr>
        <w:t>balance</w:t>
      </w:r>
      <w:r>
        <w:rPr>
          <w:i/>
          <w:spacing w:val="-4"/>
          <w:sz w:val="20"/>
          <w:u w:val="single"/>
        </w:rPr>
        <w:t> </w:t>
      </w:r>
      <w:r>
        <w:rPr>
          <w:i/>
          <w:sz w:val="20"/>
          <w:u w:val="single"/>
        </w:rPr>
        <w:t>de</w:t>
      </w:r>
      <w:r>
        <w:rPr>
          <w:i/>
          <w:spacing w:val="-6"/>
          <w:sz w:val="20"/>
          <w:u w:val="single"/>
        </w:rPr>
        <w:t> </w:t>
      </w:r>
      <w:r>
        <w:rPr>
          <w:i/>
          <w:sz w:val="20"/>
          <w:u w:val="single"/>
        </w:rPr>
        <w:t>pasivos</w:t>
      </w:r>
      <w:r>
        <w:rPr>
          <w:i/>
          <w:spacing w:val="-5"/>
          <w:sz w:val="20"/>
          <w:u w:val="single"/>
        </w:rPr>
        <w:t> </w:t>
      </w:r>
      <w:r>
        <w:rPr>
          <w:i/>
          <w:spacing w:val="-2"/>
          <w:sz w:val="20"/>
          <w:u w:val="single"/>
        </w:rPr>
        <w:t>financieros</w:t>
      </w:r>
    </w:p>
    <w:p>
      <w:pPr>
        <w:pStyle w:val="BodyText"/>
        <w:spacing w:before="44"/>
        <w:rPr>
          <w:i/>
        </w:rPr>
      </w:pPr>
    </w:p>
    <w:p>
      <w:pPr>
        <w:pStyle w:val="BodyText"/>
        <w:spacing w:line="280" w:lineRule="auto"/>
        <w:ind w:left="850" w:right="415"/>
        <w:jc w:val="both"/>
      </w:pPr>
      <w:r>
        <w:rPr/>
        <w:t>La</w:t>
      </w:r>
      <w:r>
        <w:rPr>
          <w:spacing w:val="-3"/>
        </w:rPr>
        <w:t> </w:t>
      </w:r>
      <w:r>
        <w:rPr/>
        <w:t>Sociedad da</w:t>
      </w:r>
      <w:r>
        <w:rPr>
          <w:spacing w:val="-4"/>
        </w:rPr>
        <w:t> </w:t>
      </w:r>
      <w:r>
        <w:rPr/>
        <w:t>de baja de</w:t>
      </w:r>
      <w:r>
        <w:rPr>
          <w:spacing w:val="-3"/>
        </w:rPr>
        <w:t> </w:t>
      </w:r>
      <w:r>
        <w:rPr/>
        <w:t>balance</w:t>
      </w:r>
      <w:r>
        <w:rPr>
          <w:spacing w:val="-3"/>
        </w:rPr>
        <w:t> </w:t>
      </w:r>
      <w:r>
        <w:rPr/>
        <w:t>un pasivo</w:t>
      </w:r>
      <w:r>
        <w:rPr>
          <w:spacing w:val="-3"/>
        </w:rPr>
        <w:t> </w:t>
      </w:r>
      <w:r>
        <w:rPr/>
        <w:t>financiero previamente reconocido</w:t>
      </w:r>
      <w:r>
        <w:rPr>
          <w:spacing w:val="-3"/>
        </w:rPr>
        <w:t> </w:t>
      </w:r>
      <w:r>
        <w:rPr/>
        <w:t>cuando</w:t>
      </w:r>
      <w:r>
        <w:rPr>
          <w:spacing w:val="-3"/>
        </w:rPr>
        <w:t> </w:t>
      </w:r>
      <w:r>
        <w:rPr/>
        <w:t>se da alguna de las siguientes circunstancias:</w:t>
      </w:r>
    </w:p>
    <w:p>
      <w:pPr>
        <w:pStyle w:val="ListParagraph"/>
        <w:numPr>
          <w:ilvl w:val="0"/>
          <w:numId w:val="14"/>
        </w:numPr>
        <w:tabs>
          <w:tab w:pos="1570" w:val="left" w:leader="none"/>
        </w:tabs>
        <w:spacing w:line="232" w:lineRule="auto" w:before="219" w:after="0"/>
        <w:ind w:left="1570" w:right="406" w:hanging="360"/>
        <w:jc w:val="both"/>
        <w:rPr>
          <w:sz w:val="20"/>
        </w:rPr>
      </w:pPr>
      <w:r>
        <w:rPr>
          <w:sz w:val="20"/>
        </w:rPr>
        <w:t>La</w:t>
      </w:r>
      <w:r>
        <w:rPr>
          <w:spacing w:val="-14"/>
          <w:sz w:val="20"/>
        </w:rPr>
        <w:t> </w:t>
      </w:r>
      <w:r>
        <w:rPr>
          <w:sz w:val="20"/>
        </w:rPr>
        <w:t>obligación</w:t>
      </w:r>
      <w:r>
        <w:rPr>
          <w:spacing w:val="-14"/>
          <w:sz w:val="20"/>
        </w:rPr>
        <w:t> </w:t>
      </w:r>
      <w:r>
        <w:rPr>
          <w:sz w:val="20"/>
        </w:rPr>
        <w:t>se</w:t>
      </w:r>
      <w:r>
        <w:rPr>
          <w:spacing w:val="-14"/>
          <w:sz w:val="20"/>
        </w:rPr>
        <w:t> </w:t>
      </w:r>
      <w:r>
        <w:rPr>
          <w:sz w:val="20"/>
        </w:rPr>
        <w:t>haya</w:t>
      </w:r>
      <w:r>
        <w:rPr>
          <w:spacing w:val="-14"/>
          <w:sz w:val="20"/>
        </w:rPr>
        <w:t> </w:t>
      </w:r>
      <w:r>
        <w:rPr>
          <w:sz w:val="20"/>
        </w:rPr>
        <w:t>extinguido</w:t>
      </w:r>
      <w:r>
        <w:rPr>
          <w:spacing w:val="-14"/>
          <w:sz w:val="20"/>
        </w:rPr>
        <w:t> </w:t>
      </w:r>
      <w:r>
        <w:rPr>
          <w:sz w:val="20"/>
        </w:rPr>
        <w:t>porque</w:t>
      </w:r>
      <w:r>
        <w:rPr>
          <w:spacing w:val="-14"/>
          <w:sz w:val="20"/>
        </w:rPr>
        <w:t> </w:t>
      </w:r>
      <w:r>
        <w:rPr>
          <w:sz w:val="20"/>
        </w:rPr>
        <w:t>se</w:t>
      </w:r>
      <w:r>
        <w:rPr>
          <w:spacing w:val="-14"/>
          <w:sz w:val="20"/>
        </w:rPr>
        <w:t> </w:t>
      </w:r>
      <w:r>
        <w:rPr>
          <w:sz w:val="20"/>
        </w:rPr>
        <w:t>ha</w:t>
      </w:r>
      <w:r>
        <w:rPr>
          <w:spacing w:val="-14"/>
          <w:sz w:val="20"/>
        </w:rPr>
        <w:t> </w:t>
      </w:r>
      <w:r>
        <w:rPr>
          <w:sz w:val="20"/>
        </w:rPr>
        <w:t>realizado</w:t>
      </w:r>
      <w:r>
        <w:rPr>
          <w:spacing w:val="-14"/>
          <w:sz w:val="20"/>
        </w:rPr>
        <w:t> </w:t>
      </w:r>
      <w:r>
        <w:rPr>
          <w:sz w:val="20"/>
        </w:rPr>
        <w:t>el</w:t>
      </w:r>
      <w:r>
        <w:rPr>
          <w:spacing w:val="-13"/>
          <w:sz w:val="20"/>
        </w:rPr>
        <w:t> </w:t>
      </w:r>
      <w:r>
        <w:rPr>
          <w:sz w:val="20"/>
        </w:rPr>
        <w:t>pago</w:t>
      </w:r>
      <w:r>
        <w:rPr>
          <w:spacing w:val="-14"/>
          <w:sz w:val="20"/>
        </w:rPr>
        <w:t> </w:t>
      </w:r>
      <w:r>
        <w:rPr>
          <w:sz w:val="20"/>
        </w:rPr>
        <w:t>al</w:t>
      </w:r>
      <w:r>
        <w:rPr>
          <w:spacing w:val="-14"/>
          <w:sz w:val="20"/>
        </w:rPr>
        <w:t> </w:t>
      </w:r>
      <w:r>
        <w:rPr>
          <w:sz w:val="20"/>
        </w:rPr>
        <w:t>acreedor</w:t>
      </w:r>
      <w:r>
        <w:rPr>
          <w:spacing w:val="-14"/>
          <w:sz w:val="20"/>
        </w:rPr>
        <w:t> </w:t>
      </w:r>
      <w:r>
        <w:rPr>
          <w:sz w:val="20"/>
        </w:rPr>
        <w:t>para</w:t>
      </w:r>
      <w:r>
        <w:rPr>
          <w:spacing w:val="-14"/>
          <w:sz w:val="20"/>
        </w:rPr>
        <w:t> </w:t>
      </w:r>
      <w:r>
        <w:rPr>
          <w:sz w:val="20"/>
        </w:rPr>
        <w:t>cancelar</w:t>
      </w:r>
      <w:r>
        <w:rPr>
          <w:spacing w:val="-14"/>
          <w:sz w:val="20"/>
        </w:rPr>
        <w:t> </w:t>
      </w:r>
      <w:r>
        <w:rPr>
          <w:sz w:val="20"/>
        </w:rPr>
        <w:t>la</w:t>
      </w:r>
      <w:r>
        <w:rPr>
          <w:spacing w:val="-14"/>
          <w:sz w:val="20"/>
        </w:rPr>
        <w:t> </w:t>
      </w:r>
      <w:r>
        <w:rPr>
          <w:sz w:val="20"/>
        </w:rPr>
        <w:t>deuda (a través de pagos en efectivo u otros bienes o servicios), o porque al deudor se le exime legalmente de cualquier responsabilidad sobre el pasivo.</w:t>
      </w:r>
    </w:p>
    <w:p>
      <w:pPr>
        <w:pStyle w:val="BodyText"/>
        <w:spacing w:before="11"/>
      </w:pPr>
    </w:p>
    <w:p>
      <w:pPr>
        <w:pStyle w:val="ListParagraph"/>
        <w:numPr>
          <w:ilvl w:val="0"/>
          <w:numId w:val="14"/>
        </w:numPr>
        <w:tabs>
          <w:tab w:pos="1569" w:val="left" w:leader="none"/>
        </w:tabs>
        <w:spacing w:line="240" w:lineRule="auto" w:before="0" w:after="0"/>
        <w:ind w:left="1569" w:right="0" w:hanging="359"/>
        <w:jc w:val="left"/>
        <w:rPr>
          <w:sz w:val="20"/>
        </w:rPr>
      </w:pPr>
      <w:r>
        <w:rPr>
          <w:spacing w:val="-2"/>
          <w:sz w:val="20"/>
        </w:rPr>
        <w:t>Se</w:t>
      </w:r>
      <w:r>
        <w:rPr>
          <w:spacing w:val="-5"/>
          <w:sz w:val="20"/>
        </w:rPr>
        <w:t> </w:t>
      </w:r>
      <w:r>
        <w:rPr>
          <w:spacing w:val="-2"/>
          <w:sz w:val="20"/>
        </w:rPr>
        <w:t>adquieran</w:t>
      </w:r>
      <w:r>
        <w:rPr>
          <w:spacing w:val="-4"/>
          <w:sz w:val="20"/>
        </w:rPr>
        <w:t> </w:t>
      </w:r>
      <w:r>
        <w:rPr>
          <w:spacing w:val="-2"/>
          <w:sz w:val="20"/>
        </w:rPr>
        <w:t>pasivos</w:t>
      </w:r>
      <w:r>
        <w:rPr>
          <w:spacing w:val="-5"/>
          <w:sz w:val="20"/>
        </w:rPr>
        <w:t> </w:t>
      </w:r>
      <w:r>
        <w:rPr>
          <w:spacing w:val="-2"/>
          <w:sz w:val="20"/>
        </w:rPr>
        <w:t>financieros</w:t>
      </w:r>
      <w:r>
        <w:rPr>
          <w:spacing w:val="-4"/>
          <w:sz w:val="20"/>
        </w:rPr>
        <w:t> </w:t>
      </w:r>
      <w:r>
        <w:rPr>
          <w:spacing w:val="-2"/>
          <w:sz w:val="20"/>
        </w:rPr>
        <w:t>propios,</w:t>
      </w:r>
      <w:r>
        <w:rPr>
          <w:spacing w:val="-4"/>
          <w:sz w:val="20"/>
        </w:rPr>
        <w:t> </w:t>
      </w:r>
      <w:r>
        <w:rPr>
          <w:spacing w:val="-2"/>
          <w:sz w:val="20"/>
        </w:rPr>
        <w:t>aunque</w:t>
      </w:r>
      <w:r>
        <w:rPr>
          <w:spacing w:val="-6"/>
          <w:sz w:val="20"/>
        </w:rPr>
        <w:t> </w:t>
      </w:r>
      <w:r>
        <w:rPr>
          <w:spacing w:val="-2"/>
          <w:sz w:val="20"/>
        </w:rPr>
        <w:t>sea</w:t>
      </w:r>
      <w:r>
        <w:rPr>
          <w:spacing w:val="-5"/>
          <w:sz w:val="20"/>
        </w:rPr>
        <w:t> </w:t>
      </w:r>
      <w:r>
        <w:rPr>
          <w:spacing w:val="-2"/>
          <w:sz w:val="20"/>
        </w:rPr>
        <w:t>con</w:t>
      </w:r>
      <w:r>
        <w:rPr>
          <w:spacing w:val="-4"/>
          <w:sz w:val="20"/>
        </w:rPr>
        <w:t> </w:t>
      </w:r>
      <w:r>
        <w:rPr>
          <w:spacing w:val="-2"/>
          <w:sz w:val="20"/>
        </w:rPr>
        <w:t>la</w:t>
      </w:r>
      <w:r>
        <w:rPr>
          <w:spacing w:val="-7"/>
          <w:sz w:val="20"/>
        </w:rPr>
        <w:t> </w:t>
      </w:r>
      <w:r>
        <w:rPr>
          <w:spacing w:val="-2"/>
          <w:sz w:val="20"/>
        </w:rPr>
        <w:t>intención</w:t>
      </w:r>
      <w:r>
        <w:rPr>
          <w:spacing w:val="-4"/>
          <w:sz w:val="20"/>
        </w:rPr>
        <w:t> </w:t>
      </w:r>
      <w:r>
        <w:rPr>
          <w:spacing w:val="-2"/>
          <w:sz w:val="20"/>
        </w:rPr>
        <w:t>de</w:t>
      </w:r>
      <w:r>
        <w:rPr>
          <w:spacing w:val="-7"/>
          <w:sz w:val="20"/>
        </w:rPr>
        <w:t> </w:t>
      </w:r>
      <w:r>
        <w:rPr>
          <w:spacing w:val="-2"/>
          <w:sz w:val="20"/>
        </w:rPr>
        <w:t>recolocarlos</w:t>
      </w:r>
      <w:r>
        <w:rPr>
          <w:spacing w:val="-4"/>
          <w:sz w:val="20"/>
        </w:rPr>
        <w:t> </w:t>
      </w:r>
      <w:r>
        <w:rPr>
          <w:spacing w:val="-2"/>
          <w:sz w:val="20"/>
        </w:rPr>
        <w:t>en</w:t>
      </w:r>
      <w:r>
        <w:rPr>
          <w:spacing w:val="-7"/>
          <w:sz w:val="20"/>
        </w:rPr>
        <w:t> </w:t>
      </w:r>
      <w:r>
        <w:rPr>
          <w:spacing w:val="-2"/>
          <w:sz w:val="20"/>
        </w:rPr>
        <w:t>el</w:t>
      </w:r>
      <w:r>
        <w:rPr>
          <w:spacing w:val="-6"/>
          <w:sz w:val="20"/>
        </w:rPr>
        <w:t> </w:t>
      </w:r>
      <w:r>
        <w:rPr>
          <w:spacing w:val="-2"/>
          <w:sz w:val="20"/>
        </w:rPr>
        <w:t>futuro.</w:t>
      </w:r>
    </w:p>
    <w:p>
      <w:pPr>
        <w:pStyle w:val="BodyText"/>
        <w:spacing w:before="5"/>
      </w:pPr>
    </w:p>
    <w:p>
      <w:pPr>
        <w:pStyle w:val="ListParagraph"/>
        <w:numPr>
          <w:ilvl w:val="0"/>
          <w:numId w:val="14"/>
        </w:numPr>
        <w:tabs>
          <w:tab w:pos="1570" w:val="left" w:leader="none"/>
        </w:tabs>
        <w:spacing w:line="235" w:lineRule="auto" w:before="0" w:after="0"/>
        <w:ind w:left="1570" w:right="410" w:hanging="360"/>
        <w:jc w:val="both"/>
        <w:rPr>
          <w:sz w:val="20"/>
        </w:rPr>
      </w:pPr>
      <w:r>
        <w:rPr>
          <w:sz w:val="20"/>
        </w:rPr>
        <w:t>Se produce un intercambio de instrumentos de deuda entre un prestamista y un prestatario, siempre que tengan condiciones sustancialmente diferentes, reconociéndose el nuevo pasivo financiero</w:t>
      </w:r>
      <w:r>
        <w:rPr>
          <w:spacing w:val="-5"/>
          <w:sz w:val="20"/>
        </w:rPr>
        <w:t> </w:t>
      </w:r>
      <w:r>
        <w:rPr>
          <w:sz w:val="20"/>
        </w:rPr>
        <w:t>que</w:t>
      </w:r>
      <w:r>
        <w:rPr>
          <w:spacing w:val="-9"/>
          <w:sz w:val="20"/>
        </w:rPr>
        <w:t> </w:t>
      </w:r>
      <w:r>
        <w:rPr>
          <w:sz w:val="20"/>
        </w:rPr>
        <w:t>surja;</w:t>
      </w:r>
      <w:r>
        <w:rPr>
          <w:spacing w:val="-2"/>
          <w:sz w:val="20"/>
        </w:rPr>
        <w:t> </w:t>
      </w:r>
      <w:r>
        <w:rPr>
          <w:sz w:val="20"/>
        </w:rPr>
        <w:t>de</w:t>
      </w:r>
      <w:r>
        <w:rPr>
          <w:spacing w:val="-8"/>
          <w:sz w:val="20"/>
        </w:rPr>
        <w:t> </w:t>
      </w:r>
      <w:r>
        <w:rPr>
          <w:sz w:val="20"/>
        </w:rPr>
        <w:t>la</w:t>
      </w:r>
      <w:r>
        <w:rPr>
          <w:spacing w:val="-5"/>
          <w:sz w:val="20"/>
        </w:rPr>
        <w:t> </w:t>
      </w:r>
      <w:r>
        <w:rPr>
          <w:sz w:val="20"/>
        </w:rPr>
        <w:t>misma</w:t>
      </w:r>
      <w:r>
        <w:rPr>
          <w:spacing w:val="-5"/>
          <w:sz w:val="20"/>
        </w:rPr>
        <w:t> </w:t>
      </w:r>
      <w:r>
        <w:rPr>
          <w:sz w:val="20"/>
        </w:rPr>
        <w:t>forma</w:t>
      </w:r>
      <w:r>
        <w:rPr>
          <w:spacing w:val="-5"/>
          <w:sz w:val="20"/>
        </w:rPr>
        <w:t> </w:t>
      </w:r>
      <w:r>
        <w:rPr>
          <w:sz w:val="20"/>
        </w:rPr>
        <w:t>se</w:t>
      </w:r>
      <w:r>
        <w:rPr>
          <w:spacing w:val="-5"/>
          <w:sz w:val="20"/>
        </w:rPr>
        <w:t> </w:t>
      </w:r>
      <w:r>
        <w:rPr>
          <w:sz w:val="20"/>
        </w:rPr>
        <w:t>registra</w:t>
      </w:r>
      <w:r>
        <w:rPr>
          <w:spacing w:val="-5"/>
          <w:sz w:val="20"/>
        </w:rPr>
        <w:t> </w:t>
      </w:r>
      <w:r>
        <w:rPr>
          <w:sz w:val="20"/>
        </w:rPr>
        <w:t>una</w:t>
      </w:r>
      <w:r>
        <w:rPr>
          <w:spacing w:val="-12"/>
          <w:sz w:val="20"/>
        </w:rPr>
        <w:t> </w:t>
      </w:r>
      <w:r>
        <w:rPr>
          <w:sz w:val="20"/>
        </w:rPr>
        <w:t>modificación</w:t>
      </w:r>
      <w:r>
        <w:rPr>
          <w:spacing w:val="-5"/>
          <w:sz w:val="20"/>
        </w:rPr>
        <w:t> </w:t>
      </w:r>
      <w:r>
        <w:rPr>
          <w:sz w:val="20"/>
        </w:rPr>
        <w:t>sustancial</w:t>
      </w:r>
      <w:r>
        <w:rPr>
          <w:spacing w:val="-5"/>
          <w:sz w:val="20"/>
        </w:rPr>
        <w:t> </w:t>
      </w:r>
      <w:r>
        <w:rPr>
          <w:sz w:val="20"/>
        </w:rPr>
        <w:t>de</w:t>
      </w:r>
      <w:r>
        <w:rPr>
          <w:spacing w:val="-5"/>
          <w:sz w:val="20"/>
        </w:rPr>
        <w:t> </w:t>
      </w:r>
      <w:r>
        <w:rPr>
          <w:sz w:val="20"/>
        </w:rPr>
        <w:t>las</w:t>
      </w:r>
      <w:r>
        <w:rPr>
          <w:spacing w:val="-5"/>
          <w:sz w:val="20"/>
        </w:rPr>
        <w:t> </w:t>
      </w:r>
      <w:r>
        <w:rPr>
          <w:sz w:val="20"/>
        </w:rPr>
        <w:t>condiciones actuales de un pasivo financiero, como se indica para las reestructuraciones de deuda.</w:t>
      </w:r>
    </w:p>
    <w:p>
      <w:pPr>
        <w:pStyle w:val="BodyText"/>
        <w:spacing w:before="10"/>
      </w:pPr>
    </w:p>
    <w:p>
      <w:pPr>
        <w:pStyle w:val="BodyText"/>
        <w:spacing w:line="276" w:lineRule="auto"/>
        <w:ind w:left="850" w:right="405"/>
        <w:jc w:val="both"/>
      </w:pPr>
      <w:r>
        <w:rPr/>
        <w:t>La</w:t>
      </w:r>
      <w:r>
        <w:rPr>
          <w:spacing w:val="-4"/>
        </w:rPr>
        <w:t> </w:t>
      </w:r>
      <w:r>
        <w:rPr/>
        <w:t>contabilización</w:t>
      </w:r>
      <w:r>
        <w:rPr>
          <w:spacing w:val="-1"/>
        </w:rPr>
        <w:t> </w:t>
      </w:r>
      <w:r>
        <w:rPr/>
        <w:t>de</w:t>
      </w:r>
      <w:r>
        <w:rPr>
          <w:spacing w:val="-4"/>
        </w:rPr>
        <w:t> </w:t>
      </w:r>
      <w:r>
        <w:rPr/>
        <w:t>la</w:t>
      </w:r>
      <w:r>
        <w:rPr>
          <w:spacing w:val="-1"/>
        </w:rPr>
        <w:t> </w:t>
      </w:r>
      <w:r>
        <w:rPr/>
        <w:t>baja</w:t>
      </w:r>
      <w:r>
        <w:rPr>
          <w:spacing w:val="-1"/>
        </w:rPr>
        <w:t> </w:t>
      </w:r>
      <w:r>
        <w:rPr/>
        <w:t>de</w:t>
      </w:r>
      <w:r>
        <w:rPr>
          <w:spacing w:val="-4"/>
        </w:rPr>
        <w:t> </w:t>
      </w:r>
      <w:r>
        <w:rPr/>
        <w:t>un</w:t>
      </w:r>
      <w:r>
        <w:rPr>
          <w:spacing w:val="-1"/>
        </w:rPr>
        <w:t> </w:t>
      </w:r>
      <w:r>
        <w:rPr/>
        <w:t>pasivo</w:t>
      </w:r>
      <w:r>
        <w:rPr>
          <w:spacing w:val="-4"/>
        </w:rPr>
        <w:t> </w:t>
      </w:r>
      <w:r>
        <w:rPr/>
        <w:t>financiero</w:t>
      </w:r>
      <w:r>
        <w:rPr>
          <w:spacing w:val="-1"/>
        </w:rPr>
        <w:t> </w:t>
      </w:r>
      <w:r>
        <w:rPr/>
        <w:t>se realiza</w:t>
      </w:r>
      <w:r>
        <w:rPr>
          <w:spacing w:val="-4"/>
        </w:rPr>
        <w:t> </w:t>
      </w:r>
      <w:r>
        <w:rPr/>
        <w:t>de</w:t>
      </w:r>
      <w:r>
        <w:rPr>
          <w:spacing w:val="-1"/>
        </w:rPr>
        <w:t> </w:t>
      </w:r>
      <w:r>
        <w:rPr/>
        <w:t>la</w:t>
      </w:r>
      <w:r>
        <w:rPr>
          <w:spacing w:val="-5"/>
        </w:rPr>
        <w:t> </w:t>
      </w:r>
      <w:r>
        <w:rPr/>
        <w:t>siguiente</w:t>
      </w:r>
      <w:r>
        <w:rPr>
          <w:spacing w:val="-1"/>
        </w:rPr>
        <w:t> </w:t>
      </w:r>
      <w:r>
        <w:rPr/>
        <w:t>forma:</w:t>
      </w:r>
      <w:r>
        <w:rPr>
          <w:spacing w:val="-1"/>
        </w:rPr>
        <w:t> </w:t>
      </w:r>
      <w:r>
        <w:rPr/>
        <w:t>la</w:t>
      </w:r>
      <w:r>
        <w:rPr>
          <w:spacing w:val="-1"/>
        </w:rPr>
        <w:t> </w:t>
      </w:r>
      <w:r>
        <w:rPr/>
        <w:t>diferencia</w:t>
      </w:r>
      <w:r>
        <w:rPr>
          <w:spacing w:val="-4"/>
        </w:rPr>
        <w:t> </w:t>
      </w:r>
      <w:r>
        <w:rPr/>
        <w:t>entre</w:t>
      </w:r>
      <w:r>
        <w:rPr>
          <w:spacing w:val="-1"/>
        </w:rPr>
        <w:t> </w:t>
      </w:r>
      <w:r>
        <w:rPr/>
        <w:t>el valor en libros del pasivo financiero (o de la parte de él que se haya dado de baja) y la contraprestación pagada, incluidos los costes de transacción atribuibles, y en la que se ha de recoger asimismo cualquier activo cedido diferente del efectivo o pasivo asumido, se reconoce en la cuenta de pérdidas y ganancias del ejercicio en que tenga lugar.</w:t>
      </w:r>
    </w:p>
    <w:p>
      <w:pPr>
        <w:spacing w:before="200"/>
        <w:ind w:left="850" w:right="0" w:firstLine="0"/>
        <w:jc w:val="both"/>
        <w:rPr>
          <w:i/>
          <w:sz w:val="20"/>
        </w:rPr>
      </w:pPr>
      <w:r>
        <w:rPr>
          <w:i/>
          <w:sz w:val="20"/>
          <w:u w:val="single"/>
        </w:rPr>
        <w:t>Reestructuración</w:t>
      </w:r>
      <w:r>
        <w:rPr>
          <w:i/>
          <w:spacing w:val="-9"/>
          <w:sz w:val="20"/>
          <w:u w:val="single"/>
        </w:rPr>
        <w:t> </w:t>
      </w:r>
      <w:r>
        <w:rPr>
          <w:i/>
          <w:sz w:val="20"/>
          <w:u w:val="single"/>
        </w:rPr>
        <w:t>de</w:t>
      </w:r>
      <w:r>
        <w:rPr>
          <w:i/>
          <w:spacing w:val="-9"/>
          <w:sz w:val="20"/>
          <w:u w:val="single"/>
        </w:rPr>
        <w:t> </w:t>
      </w:r>
      <w:r>
        <w:rPr>
          <w:i/>
          <w:spacing w:val="-2"/>
          <w:sz w:val="20"/>
          <w:u w:val="single"/>
        </w:rPr>
        <w:t>deudas</w:t>
      </w:r>
    </w:p>
    <w:p>
      <w:pPr>
        <w:pStyle w:val="BodyText"/>
        <w:spacing w:before="44"/>
        <w:rPr>
          <w:i/>
        </w:rPr>
      </w:pPr>
    </w:p>
    <w:p>
      <w:pPr>
        <w:pStyle w:val="BodyText"/>
        <w:spacing w:line="276" w:lineRule="auto"/>
        <w:ind w:left="850" w:right="407"/>
        <w:jc w:val="both"/>
      </w:pPr>
      <w:r>
        <w:rPr/>
        <w:t>La Sociedad, en</w:t>
      </w:r>
      <w:r>
        <w:rPr>
          <w:spacing w:val="-3"/>
        </w:rPr>
        <w:t> </w:t>
      </w:r>
      <w:r>
        <w:rPr/>
        <w:t>determinados casos, lleva a</w:t>
      </w:r>
      <w:r>
        <w:rPr>
          <w:spacing w:val="-3"/>
        </w:rPr>
        <w:t> </w:t>
      </w:r>
      <w:r>
        <w:rPr/>
        <w:t>cabo</w:t>
      </w:r>
      <w:r>
        <w:rPr>
          <w:spacing w:val="-2"/>
        </w:rPr>
        <w:t> </w:t>
      </w:r>
      <w:r>
        <w:rPr/>
        <w:t>reestructuraciones de</w:t>
      </w:r>
      <w:r>
        <w:rPr>
          <w:spacing w:val="-3"/>
        </w:rPr>
        <w:t> </w:t>
      </w:r>
      <w:r>
        <w:rPr/>
        <w:t>sus compromisos de deuda</w:t>
      </w:r>
      <w:r>
        <w:rPr>
          <w:spacing w:val="-3"/>
        </w:rPr>
        <w:t> </w:t>
      </w:r>
      <w:r>
        <w:rPr/>
        <w:t>con sus acreedores. Por ejemplo: alargar el plazo</w:t>
      </w:r>
      <w:r>
        <w:rPr>
          <w:spacing w:val="-3"/>
        </w:rPr>
        <w:t> </w:t>
      </w:r>
      <w:r>
        <w:rPr/>
        <w:t>de pago del principal</w:t>
      </w:r>
      <w:r>
        <w:rPr>
          <w:spacing w:val="-3"/>
        </w:rPr>
        <w:t> </w:t>
      </w:r>
      <w:r>
        <w:rPr/>
        <w:t>a cambio de</w:t>
      </w:r>
      <w:r>
        <w:rPr>
          <w:spacing w:val="-3"/>
        </w:rPr>
        <w:t> </w:t>
      </w:r>
      <w:r>
        <w:rPr/>
        <w:t>un tipo de</w:t>
      </w:r>
      <w:r>
        <w:rPr>
          <w:spacing w:val="-3"/>
        </w:rPr>
        <w:t> </w:t>
      </w:r>
      <w:r>
        <w:rPr/>
        <w:t>interés mayor, no pagar y agregar los intereses en un</w:t>
      </w:r>
      <w:r>
        <w:rPr>
          <w:spacing w:val="-2"/>
        </w:rPr>
        <w:t> </w:t>
      </w:r>
      <w:r>
        <w:rPr/>
        <w:t>único pago “bullet” de principal e intereses al final de la vida de la deuda, etc. Las formas en que esos cambios en los términos de una deuda pueden llevarse a cabo son </w:t>
      </w:r>
      <w:r>
        <w:rPr>
          <w:spacing w:val="-2"/>
        </w:rPr>
        <w:t>varias:</w:t>
      </w:r>
    </w:p>
    <w:p>
      <w:pPr>
        <w:pStyle w:val="BodyText"/>
        <w:spacing w:before="2"/>
      </w:pPr>
    </w:p>
    <w:p>
      <w:pPr>
        <w:pStyle w:val="ListParagraph"/>
        <w:numPr>
          <w:ilvl w:val="0"/>
          <w:numId w:val="14"/>
        </w:numPr>
        <w:tabs>
          <w:tab w:pos="1570" w:val="left" w:leader="none"/>
        </w:tabs>
        <w:spacing w:line="225" w:lineRule="auto" w:before="0" w:after="0"/>
        <w:ind w:left="1570" w:right="410" w:hanging="360"/>
        <w:jc w:val="both"/>
        <w:rPr>
          <w:sz w:val="20"/>
        </w:rPr>
      </w:pPr>
      <w:r>
        <w:rPr>
          <w:sz w:val="20"/>
        </w:rPr>
        <w:t>Pago</w:t>
      </w:r>
      <w:r>
        <w:rPr>
          <w:spacing w:val="-7"/>
          <w:sz w:val="20"/>
        </w:rPr>
        <w:t> </w:t>
      </w:r>
      <w:r>
        <w:rPr>
          <w:sz w:val="20"/>
        </w:rPr>
        <w:t>inmediato</w:t>
      </w:r>
      <w:r>
        <w:rPr>
          <w:spacing w:val="-7"/>
          <w:sz w:val="20"/>
        </w:rPr>
        <w:t> </w:t>
      </w:r>
      <w:r>
        <w:rPr>
          <w:sz w:val="20"/>
        </w:rPr>
        <w:t>del</w:t>
      </w:r>
      <w:r>
        <w:rPr>
          <w:spacing w:val="-10"/>
          <w:sz w:val="20"/>
        </w:rPr>
        <w:t> </w:t>
      </w:r>
      <w:r>
        <w:rPr>
          <w:sz w:val="20"/>
        </w:rPr>
        <w:t>nominal</w:t>
      </w:r>
      <w:r>
        <w:rPr>
          <w:spacing w:val="-7"/>
          <w:sz w:val="20"/>
        </w:rPr>
        <w:t> </w:t>
      </w:r>
      <w:r>
        <w:rPr>
          <w:sz w:val="20"/>
        </w:rPr>
        <w:t>(antes</w:t>
      </w:r>
      <w:r>
        <w:rPr>
          <w:spacing w:val="-7"/>
          <w:sz w:val="20"/>
        </w:rPr>
        <w:t> </w:t>
      </w:r>
      <w:r>
        <w:rPr>
          <w:sz w:val="20"/>
        </w:rPr>
        <w:t>del</w:t>
      </w:r>
      <w:r>
        <w:rPr>
          <w:spacing w:val="-7"/>
          <w:sz w:val="20"/>
        </w:rPr>
        <w:t> </w:t>
      </w:r>
      <w:r>
        <w:rPr>
          <w:sz w:val="20"/>
        </w:rPr>
        <w:t>vencimiento)</w:t>
      </w:r>
      <w:r>
        <w:rPr>
          <w:spacing w:val="-7"/>
          <w:sz w:val="20"/>
        </w:rPr>
        <w:t> </w:t>
      </w:r>
      <w:r>
        <w:rPr>
          <w:sz w:val="20"/>
        </w:rPr>
        <w:t>seguido</w:t>
      </w:r>
      <w:r>
        <w:rPr>
          <w:spacing w:val="-7"/>
          <w:sz w:val="20"/>
        </w:rPr>
        <w:t> </w:t>
      </w:r>
      <w:r>
        <w:rPr>
          <w:sz w:val="20"/>
        </w:rPr>
        <w:t>de</w:t>
      </w:r>
      <w:r>
        <w:rPr>
          <w:spacing w:val="-7"/>
          <w:sz w:val="20"/>
        </w:rPr>
        <w:t> </w:t>
      </w:r>
      <w:r>
        <w:rPr>
          <w:sz w:val="20"/>
        </w:rPr>
        <w:t>una</w:t>
      </w:r>
      <w:r>
        <w:rPr>
          <w:spacing w:val="-7"/>
          <w:sz w:val="20"/>
        </w:rPr>
        <w:t> </w:t>
      </w:r>
      <w:r>
        <w:rPr>
          <w:sz w:val="20"/>
        </w:rPr>
        <w:t>refinanciación</w:t>
      </w:r>
      <w:r>
        <w:rPr>
          <w:spacing w:val="-7"/>
          <w:sz w:val="20"/>
        </w:rPr>
        <w:t> </w:t>
      </w:r>
      <w:r>
        <w:rPr>
          <w:sz w:val="20"/>
        </w:rPr>
        <w:t>de</w:t>
      </w:r>
      <w:r>
        <w:rPr>
          <w:spacing w:val="-7"/>
          <w:sz w:val="20"/>
        </w:rPr>
        <w:t> </w:t>
      </w:r>
      <w:r>
        <w:rPr>
          <w:sz w:val="20"/>
        </w:rPr>
        <w:t>todo</w:t>
      </w:r>
      <w:r>
        <w:rPr>
          <w:spacing w:val="-7"/>
          <w:sz w:val="20"/>
        </w:rPr>
        <w:t> </w:t>
      </w:r>
      <w:r>
        <w:rPr>
          <w:sz w:val="20"/>
        </w:rPr>
        <w:t>o</w:t>
      </w:r>
      <w:r>
        <w:rPr>
          <w:spacing w:val="-7"/>
          <w:sz w:val="20"/>
        </w:rPr>
        <w:t> </w:t>
      </w:r>
      <w:r>
        <w:rPr>
          <w:sz w:val="20"/>
        </w:rPr>
        <w:t>parte del importe nominal a través de una nueva deuda (“intercambio de deuda”).</w:t>
      </w:r>
    </w:p>
    <w:p>
      <w:pPr>
        <w:pStyle w:val="BodyText"/>
        <w:spacing w:before="22"/>
      </w:pPr>
    </w:p>
    <w:p>
      <w:pPr>
        <w:pStyle w:val="ListParagraph"/>
        <w:numPr>
          <w:ilvl w:val="0"/>
          <w:numId w:val="14"/>
        </w:numPr>
        <w:tabs>
          <w:tab w:pos="1570" w:val="left" w:leader="none"/>
        </w:tabs>
        <w:spacing w:line="230" w:lineRule="auto" w:before="0" w:after="0"/>
        <w:ind w:left="1570" w:right="407" w:hanging="360"/>
        <w:jc w:val="both"/>
        <w:rPr>
          <w:sz w:val="20"/>
        </w:rPr>
      </w:pPr>
      <w:r>
        <w:rPr>
          <w:sz w:val="20"/>
        </w:rPr>
        <w:t>Modificación de los términos del contrato de deuda antes de su vencimiento (“modificación de </w:t>
      </w:r>
      <w:r>
        <w:rPr>
          <w:spacing w:val="-2"/>
          <w:sz w:val="20"/>
        </w:rPr>
        <w:t>deuda”).</w:t>
      </w:r>
    </w:p>
    <w:p>
      <w:pPr>
        <w:pStyle w:val="BodyText"/>
        <w:spacing w:before="11"/>
      </w:pPr>
    </w:p>
    <w:p>
      <w:pPr>
        <w:pStyle w:val="BodyText"/>
        <w:spacing w:line="276" w:lineRule="auto"/>
        <w:ind w:left="850" w:right="410"/>
        <w:jc w:val="both"/>
      </w:pPr>
      <w:r>
        <w:rPr/>
        <w:t>En estos casos de “intercambio de deuda” o de “modificación de deuda” con el mismo acreedor, la Sociedad analiza si ha existido un cambio sustancial en las condiciones de la deuda original. En caso de que haya existido un cambio sustancial, el tratamiento contable es el siguiente:</w:t>
      </w:r>
    </w:p>
    <w:p>
      <w:pPr>
        <w:pStyle w:val="ListParagraph"/>
        <w:numPr>
          <w:ilvl w:val="0"/>
          <w:numId w:val="14"/>
        </w:numPr>
        <w:tabs>
          <w:tab w:pos="1570" w:val="left" w:leader="none"/>
        </w:tabs>
        <w:spacing w:line="225" w:lineRule="auto" w:before="229" w:after="0"/>
        <w:ind w:left="1570" w:right="410" w:hanging="360"/>
        <w:jc w:val="both"/>
        <w:rPr>
          <w:sz w:val="20"/>
        </w:rPr>
      </w:pPr>
      <w:r>
        <w:rPr>
          <w:sz w:val="20"/>
        </w:rPr>
        <w:t>el valor en libros del pasivo financiero original (o de su parte correspondiente) se da de baja del </w:t>
      </w:r>
      <w:r>
        <w:rPr>
          <w:spacing w:val="-2"/>
          <w:sz w:val="20"/>
        </w:rPr>
        <w:t>balance;</w:t>
      </w:r>
    </w:p>
    <w:p>
      <w:pPr>
        <w:pStyle w:val="BodyText"/>
        <w:spacing w:before="13"/>
      </w:pPr>
    </w:p>
    <w:p>
      <w:pPr>
        <w:pStyle w:val="ListParagraph"/>
        <w:numPr>
          <w:ilvl w:val="0"/>
          <w:numId w:val="14"/>
        </w:numPr>
        <w:tabs>
          <w:tab w:pos="1569" w:val="left" w:leader="none"/>
        </w:tabs>
        <w:spacing w:line="240" w:lineRule="auto" w:before="0" w:after="0"/>
        <w:ind w:left="1569" w:right="0" w:hanging="359"/>
        <w:jc w:val="left"/>
        <w:rPr>
          <w:sz w:val="20"/>
        </w:rPr>
      </w:pPr>
      <w:r>
        <w:rPr>
          <w:sz w:val="20"/>
        </w:rPr>
        <w:t>el</w:t>
      </w:r>
      <w:r>
        <w:rPr>
          <w:spacing w:val="-7"/>
          <w:sz w:val="20"/>
        </w:rPr>
        <w:t> </w:t>
      </w:r>
      <w:r>
        <w:rPr>
          <w:sz w:val="20"/>
        </w:rPr>
        <w:t>nuevo</w:t>
      </w:r>
      <w:r>
        <w:rPr>
          <w:spacing w:val="-5"/>
          <w:sz w:val="20"/>
        </w:rPr>
        <w:t> </w:t>
      </w:r>
      <w:r>
        <w:rPr>
          <w:sz w:val="20"/>
        </w:rPr>
        <w:t>pasivo</w:t>
      </w:r>
      <w:r>
        <w:rPr>
          <w:spacing w:val="-6"/>
          <w:sz w:val="20"/>
        </w:rPr>
        <w:t> </w:t>
      </w:r>
      <w:r>
        <w:rPr>
          <w:sz w:val="20"/>
        </w:rPr>
        <w:t>financiero</w:t>
      </w:r>
      <w:r>
        <w:rPr>
          <w:spacing w:val="-7"/>
          <w:sz w:val="20"/>
        </w:rPr>
        <w:t> </w:t>
      </w:r>
      <w:r>
        <w:rPr>
          <w:sz w:val="20"/>
        </w:rPr>
        <w:t>se</w:t>
      </w:r>
      <w:r>
        <w:rPr>
          <w:spacing w:val="-6"/>
          <w:sz w:val="20"/>
        </w:rPr>
        <w:t> </w:t>
      </w:r>
      <w:r>
        <w:rPr>
          <w:sz w:val="20"/>
        </w:rPr>
        <w:t>reconoce</w:t>
      </w:r>
      <w:r>
        <w:rPr>
          <w:spacing w:val="-5"/>
          <w:sz w:val="20"/>
        </w:rPr>
        <w:t> </w:t>
      </w:r>
      <w:r>
        <w:rPr>
          <w:sz w:val="20"/>
        </w:rPr>
        <w:t>inicialmente</w:t>
      </w:r>
      <w:r>
        <w:rPr>
          <w:spacing w:val="-7"/>
          <w:sz w:val="20"/>
        </w:rPr>
        <w:t> </w:t>
      </w:r>
      <w:r>
        <w:rPr>
          <w:sz w:val="20"/>
        </w:rPr>
        <w:t>por</w:t>
      </w:r>
      <w:r>
        <w:rPr>
          <w:spacing w:val="-5"/>
          <w:sz w:val="20"/>
        </w:rPr>
        <w:t> </w:t>
      </w:r>
      <w:r>
        <w:rPr>
          <w:sz w:val="20"/>
        </w:rPr>
        <w:t>su</w:t>
      </w:r>
      <w:r>
        <w:rPr>
          <w:spacing w:val="-6"/>
          <w:sz w:val="20"/>
        </w:rPr>
        <w:t> </w:t>
      </w:r>
      <w:r>
        <w:rPr>
          <w:sz w:val="20"/>
        </w:rPr>
        <w:t>valor</w:t>
      </w:r>
      <w:r>
        <w:rPr>
          <w:spacing w:val="-3"/>
          <w:sz w:val="20"/>
        </w:rPr>
        <w:t> </w:t>
      </w:r>
      <w:r>
        <w:rPr>
          <w:spacing w:val="-2"/>
          <w:sz w:val="20"/>
        </w:rPr>
        <w:t>razonable;</w:t>
      </w:r>
    </w:p>
    <w:p>
      <w:pPr>
        <w:pStyle w:val="BodyText"/>
      </w:pPr>
    </w:p>
    <w:p>
      <w:pPr>
        <w:pStyle w:val="ListParagraph"/>
        <w:numPr>
          <w:ilvl w:val="0"/>
          <w:numId w:val="14"/>
        </w:numPr>
        <w:tabs>
          <w:tab w:pos="1569" w:val="left" w:leader="none"/>
        </w:tabs>
        <w:spacing w:line="240" w:lineRule="auto" w:before="0" w:after="0"/>
        <w:ind w:left="1569" w:right="0" w:hanging="359"/>
        <w:jc w:val="left"/>
        <w:rPr>
          <w:sz w:val="20"/>
        </w:rPr>
      </w:pPr>
      <w:r>
        <w:rPr>
          <w:sz w:val="20"/>
        </w:rPr>
        <w:t>los</w:t>
      </w:r>
      <w:r>
        <w:rPr>
          <w:spacing w:val="-8"/>
          <w:sz w:val="20"/>
        </w:rPr>
        <w:t> </w:t>
      </w:r>
      <w:r>
        <w:rPr>
          <w:sz w:val="20"/>
        </w:rPr>
        <w:t>costes</w:t>
      </w:r>
      <w:r>
        <w:rPr>
          <w:spacing w:val="-6"/>
          <w:sz w:val="20"/>
        </w:rPr>
        <w:t> </w:t>
      </w:r>
      <w:r>
        <w:rPr>
          <w:sz w:val="20"/>
        </w:rPr>
        <w:t>de</w:t>
      </w:r>
      <w:r>
        <w:rPr>
          <w:spacing w:val="-6"/>
          <w:sz w:val="20"/>
        </w:rPr>
        <w:t> </w:t>
      </w:r>
      <w:r>
        <w:rPr>
          <w:sz w:val="20"/>
        </w:rPr>
        <w:t>la</w:t>
      </w:r>
      <w:r>
        <w:rPr>
          <w:spacing w:val="-12"/>
          <w:sz w:val="20"/>
        </w:rPr>
        <w:t> </w:t>
      </w:r>
      <w:r>
        <w:rPr>
          <w:sz w:val="20"/>
        </w:rPr>
        <w:t>transacción</w:t>
      </w:r>
      <w:r>
        <w:rPr>
          <w:spacing w:val="-6"/>
          <w:sz w:val="20"/>
        </w:rPr>
        <w:t> </w:t>
      </w:r>
      <w:r>
        <w:rPr>
          <w:sz w:val="20"/>
        </w:rPr>
        <w:t>se</w:t>
      </w:r>
      <w:r>
        <w:rPr>
          <w:spacing w:val="-6"/>
          <w:sz w:val="20"/>
        </w:rPr>
        <w:t> </w:t>
      </w:r>
      <w:r>
        <w:rPr>
          <w:sz w:val="20"/>
        </w:rPr>
        <w:t>reconocen</w:t>
      </w:r>
      <w:r>
        <w:rPr>
          <w:spacing w:val="-9"/>
          <w:sz w:val="20"/>
        </w:rPr>
        <w:t> </w:t>
      </w:r>
      <w:r>
        <w:rPr>
          <w:sz w:val="20"/>
        </w:rPr>
        <w:t>contra</w:t>
      </w:r>
      <w:r>
        <w:rPr>
          <w:spacing w:val="-12"/>
          <w:sz w:val="20"/>
        </w:rPr>
        <w:t> </w:t>
      </w:r>
      <w:r>
        <w:rPr>
          <w:sz w:val="20"/>
        </w:rPr>
        <w:t>la</w:t>
      </w:r>
      <w:r>
        <w:rPr>
          <w:spacing w:val="-6"/>
          <w:sz w:val="20"/>
        </w:rPr>
        <w:t> </w:t>
      </w:r>
      <w:r>
        <w:rPr>
          <w:sz w:val="20"/>
        </w:rPr>
        <w:t>cuenta</w:t>
      </w:r>
      <w:r>
        <w:rPr>
          <w:spacing w:val="-6"/>
          <w:sz w:val="20"/>
        </w:rPr>
        <w:t> </w:t>
      </w:r>
      <w:r>
        <w:rPr>
          <w:sz w:val="20"/>
        </w:rPr>
        <w:t>de</w:t>
      </w:r>
      <w:r>
        <w:rPr>
          <w:spacing w:val="-5"/>
          <w:sz w:val="20"/>
        </w:rPr>
        <w:t> </w:t>
      </w:r>
      <w:r>
        <w:rPr>
          <w:sz w:val="20"/>
        </w:rPr>
        <w:t>pérdidas</w:t>
      </w:r>
      <w:r>
        <w:rPr>
          <w:spacing w:val="-6"/>
          <w:sz w:val="20"/>
        </w:rPr>
        <w:t> </w:t>
      </w:r>
      <w:r>
        <w:rPr>
          <w:sz w:val="20"/>
        </w:rPr>
        <w:t>y</w:t>
      </w:r>
      <w:r>
        <w:rPr>
          <w:spacing w:val="-3"/>
          <w:sz w:val="20"/>
        </w:rPr>
        <w:t> </w:t>
      </w:r>
      <w:r>
        <w:rPr>
          <w:spacing w:val="-2"/>
          <w:sz w:val="20"/>
        </w:rPr>
        <w:t>ganancias;</w:t>
      </w:r>
    </w:p>
    <w:p>
      <w:pPr>
        <w:pStyle w:val="BodyText"/>
        <w:spacing w:before="7"/>
      </w:pPr>
    </w:p>
    <w:p>
      <w:pPr>
        <w:pStyle w:val="ListParagraph"/>
        <w:numPr>
          <w:ilvl w:val="0"/>
          <w:numId w:val="14"/>
        </w:numPr>
        <w:tabs>
          <w:tab w:pos="1570" w:val="left" w:leader="none"/>
        </w:tabs>
        <w:spacing w:line="232" w:lineRule="auto" w:before="0" w:after="0"/>
        <w:ind w:left="1570" w:right="405" w:hanging="360"/>
        <w:jc w:val="both"/>
        <w:rPr>
          <w:sz w:val="20"/>
        </w:rPr>
      </w:pPr>
      <w:r>
        <w:rPr>
          <w:sz w:val="20"/>
        </w:rPr>
        <w:t>también se reconoce contra pérdidas y ganancias la diferencia entre el valor en libros del pasivo financiero original (o de la parte del mismo que se haya dado de baja) y el valor razonable del nuevo pasivo.</w:t>
      </w:r>
    </w:p>
    <w:p>
      <w:pPr>
        <w:pStyle w:val="ListParagraph"/>
        <w:spacing w:after="0" w:line="232" w:lineRule="auto"/>
        <w:jc w:val="both"/>
        <w:rPr>
          <w:sz w:val="20"/>
        </w:rPr>
        <w:sectPr>
          <w:pgSz w:w="11910" w:h="16840"/>
          <w:pgMar w:header="1137" w:footer="916" w:top="1760" w:bottom="1160" w:left="566" w:right="708"/>
        </w:sectPr>
      </w:pPr>
    </w:p>
    <w:p>
      <w:pPr>
        <w:pStyle w:val="BodyText"/>
      </w:pPr>
    </w:p>
    <w:p>
      <w:pPr>
        <w:pStyle w:val="BodyText"/>
        <w:spacing w:before="5"/>
      </w:pPr>
    </w:p>
    <w:p>
      <w:pPr>
        <w:pStyle w:val="BodyText"/>
        <w:spacing w:line="278" w:lineRule="auto"/>
        <w:ind w:left="850" w:right="408"/>
        <w:jc w:val="both"/>
      </w:pPr>
      <w:r>
        <w:rPr/>
        <w:t>En cambio, cuando tras el análisis, la Sociedad llega a la conclusión de que ambas deudas no tienen condiciones</w:t>
      </w:r>
      <w:r>
        <w:rPr>
          <w:spacing w:val="-1"/>
        </w:rPr>
        <w:t> </w:t>
      </w:r>
      <w:r>
        <w:rPr/>
        <w:t>sustancialmente</w:t>
      </w:r>
      <w:r>
        <w:rPr>
          <w:spacing w:val="-2"/>
        </w:rPr>
        <w:t> </w:t>
      </w:r>
      <w:r>
        <w:rPr/>
        <w:t>diferentes</w:t>
      </w:r>
      <w:r>
        <w:rPr>
          <w:spacing w:val="-1"/>
        </w:rPr>
        <w:t> </w:t>
      </w:r>
      <w:r>
        <w:rPr/>
        <w:t>(se</w:t>
      </w:r>
      <w:r>
        <w:rPr>
          <w:spacing w:val="-2"/>
        </w:rPr>
        <w:t> </w:t>
      </w:r>
      <w:r>
        <w:rPr/>
        <w:t>trata,</w:t>
      </w:r>
      <w:r>
        <w:rPr>
          <w:spacing w:val="-5"/>
        </w:rPr>
        <w:t> </w:t>
      </w:r>
      <w:r>
        <w:rPr/>
        <w:t>en</w:t>
      </w:r>
      <w:r>
        <w:rPr>
          <w:spacing w:val="-1"/>
        </w:rPr>
        <w:t> </w:t>
      </w:r>
      <w:r>
        <w:rPr/>
        <w:t>esencia, de</w:t>
      </w:r>
      <w:r>
        <w:rPr>
          <w:spacing w:val="-4"/>
        </w:rPr>
        <w:t> </w:t>
      </w:r>
      <w:r>
        <w:rPr/>
        <w:t>la</w:t>
      </w:r>
      <w:r>
        <w:rPr>
          <w:spacing w:val="-1"/>
        </w:rPr>
        <w:t> </w:t>
      </w:r>
      <w:r>
        <w:rPr/>
        <w:t>misma</w:t>
      </w:r>
      <w:r>
        <w:rPr>
          <w:spacing w:val="-4"/>
        </w:rPr>
        <w:t> </w:t>
      </w:r>
      <w:r>
        <w:rPr/>
        <w:t>deuda), el</w:t>
      </w:r>
      <w:r>
        <w:rPr>
          <w:spacing w:val="-4"/>
        </w:rPr>
        <w:t> </w:t>
      </w:r>
      <w:r>
        <w:rPr/>
        <w:t>tratamiento</w:t>
      </w:r>
      <w:r>
        <w:rPr>
          <w:spacing w:val="-4"/>
        </w:rPr>
        <w:t> </w:t>
      </w:r>
      <w:r>
        <w:rPr/>
        <w:t>contable es el siguiente:</w:t>
      </w:r>
    </w:p>
    <w:p>
      <w:pPr>
        <w:pStyle w:val="ListParagraph"/>
        <w:numPr>
          <w:ilvl w:val="0"/>
          <w:numId w:val="14"/>
        </w:numPr>
        <w:tabs>
          <w:tab w:pos="1569" w:val="left" w:leader="none"/>
        </w:tabs>
        <w:spacing w:line="240" w:lineRule="auto" w:before="214" w:after="0"/>
        <w:ind w:left="1569" w:right="0" w:hanging="359"/>
        <w:jc w:val="left"/>
        <w:rPr>
          <w:sz w:val="20"/>
        </w:rPr>
      </w:pPr>
      <w:r>
        <w:rPr>
          <w:sz w:val="20"/>
        </w:rPr>
        <w:t>el</w:t>
      </w:r>
      <w:r>
        <w:rPr>
          <w:spacing w:val="-10"/>
          <w:sz w:val="20"/>
        </w:rPr>
        <w:t> </w:t>
      </w:r>
      <w:r>
        <w:rPr>
          <w:sz w:val="20"/>
        </w:rPr>
        <w:t>pasivo</w:t>
      </w:r>
      <w:r>
        <w:rPr>
          <w:spacing w:val="-5"/>
          <w:sz w:val="20"/>
        </w:rPr>
        <w:t> </w:t>
      </w:r>
      <w:r>
        <w:rPr>
          <w:sz w:val="20"/>
        </w:rPr>
        <w:t>financiero</w:t>
      </w:r>
      <w:r>
        <w:rPr>
          <w:spacing w:val="-7"/>
          <w:sz w:val="20"/>
        </w:rPr>
        <w:t> </w:t>
      </w:r>
      <w:r>
        <w:rPr>
          <w:sz w:val="20"/>
        </w:rPr>
        <w:t>original</w:t>
      </w:r>
      <w:r>
        <w:rPr>
          <w:spacing w:val="-5"/>
          <w:sz w:val="20"/>
        </w:rPr>
        <w:t> </w:t>
      </w:r>
      <w:r>
        <w:rPr>
          <w:sz w:val="20"/>
        </w:rPr>
        <w:t>no</w:t>
      </w:r>
      <w:r>
        <w:rPr>
          <w:spacing w:val="-7"/>
          <w:sz w:val="20"/>
        </w:rPr>
        <w:t> </w:t>
      </w:r>
      <w:r>
        <w:rPr>
          <w:sz w:val="20"/>
        </w:rPr>
        <w:t>se</w:t>
      </w:r>
      <w:r>
        <w:rPr>
          <w:spacing w:val="-5"/>
          <w:sz w:val="20"/>
        </w:rPr>
        <w:t> </w:t>
      </w:r>
      <w:r>
        <w:rPr>
          <w:sz w:val="20"/>
        </w:rPr>
        <w:t>da</w:t>
      </w:r>
      <w:r>
        <w:rPr>
          <w:spacing w:val="-5"/>
          <w:sz w:val="20"/>
        </w:rPr>
        <w:t> </w:t>
      </w:r>
      <w:r>
        <w:rPr>
          <w:sz w:val="20"/>
        </w:rPr>
        <w:t>de</w:t>
      </w:r>
      <w:r>
        <w:rPr>
          <w:spacing w:val="-8"/>
          <w:sz w:val="20"/>
        </w:rPr>
        <w:t> </w:t>
      </w:r>
      <w:r>
        <w:rPr>
          <w:sz w:val="20"/>
        </w:rPr>
        <w:t>baja</w:t>
      </w:r>
      <w:r>
        <w:rPr>
          <w:spacing w:val="-5"/>
          <w:sz w:val="20"/>
        </w:rPr>
        <w:t> </w:t>
      </w:r>
      <w:r>
        <w:rPr>
          <w:sz w:val="20"/>
        </w:rPr>
        <w:t>del</w:t>
      </w:r>
      <w:r>
        <w:rPr>
          <w:spacing w:val="-8"/>
          <w:sz w:val="20"/>
        </w:rPr>
        <w:t> </w:t>
      </w:r>
      <w:r>
        <w:rPr>
          <w:sz w:val="20"/>
        </w:rPr>
        <w:t>balance</w:t>
      </w:r>
      <w:r>
        <w:rPr>
          <w:spacing w:val="-5"/>
          <w:sz w:val="20"/>
        </w:rPr>
        <w:t> </w:t>
      </w:r>
      <w:r>
        <w:rPr>
          <w:sz w:val="20"/>
        </w:rPr>
        <w:t>(esto</w:t>
      </w:r>
      <w:r>
        <w:rPr>
          <w:spacing w:val="-5"/>
          <w:sz w:val="20"/>
        </w:rPr>
        <w:t> </w:t>
      </w:r>
      <w:r>
        <w:rPr>
          <w:sz w:val="20"/>
        </w:rPr>
        <w:t>es,</w:t>
      </w:r>
      <w:r>
        <w:rPr>
          <w:spacing w:val="-2"/>
          <w:sz w:val="20"/>
        </w:rPr>
        <w:t> </w:t>
      </w:r>
      <w:r>
        <w:rPr>
          <w:sz w:val="20"/>
        </w:rPr>
        <w:t>se</w:t>
      </w:r>
      <w:r>
        <w:rPr>
          <w:spacing w:val="-10"/>
          <w:sz w:val="20"/>
        </w:rPr>
        <w:t> </w:t>
      </w:r>
      <w:r>
        <w:rPr>
          <w:sz w:val="20"/>
        </w:rPr>
        <w:t>mantiene</w:t>
      </w:r>
      <w:r>
        <w:rPr>
          <w:spacing w:val="-7"/>
          <w:sz w:val="20"/>
        </w:rPr>
        <w:t> </w:t>
      </w:r>
      <w:r>
        <w:rPr>
          <w:sz w:val="20"/>
        </w:rPr>
        <w:t>en</w:t>
      </w:r>
      <w:r>
        <w:rPr>
          <w:spacing w:val="-5"/>
          <w:sz w:val="20"/>
        </w:rPr>
        <w:t> </w:t>
      </w:r>
      <w:r>
        <w:rPr>
          <w:sz w:val="20"/>
        </w:rPr>
        <w:t>el</w:t>
      </w:r>
      <w:r>
        <w:rPr>
          <w:spacing w:val="-7"/>
          <w:sz w:val="20"/>
        </w:rPr>
        <w:t> </w:t>
      </w:r>
      <w:r>
        <w:rPr>
          <w:spacing w:val="-2"/>
          <w:sz w:val="20"/>
        </w:rPr>
        <w:t>balance);</w:t>
      </w:r>
    </w:p>
    <w:p>
      <w:pPr>
        <w:pStyle w:val="BodyText"/>
        <w:spacing w:before="4"/>
      </w:pPr>
    </w:p>
    <w:p>
      <w:pPr>
        <w:pStyle w:val="ListParagraph"/>
        <w:numPr>
          <w:ilvl w:val="0"/>
          <w:numId w:val="14"/>
        </w:numPr>
        <w:tabs>
          <w:tab w:pos="1570" w:val="left" w:leader="none"/>
        </w:tabs>
        <w:spacing w:line="230" w:lineRule="auto" w:before="0" w:after="0"/>
        <w:ind w:left="1570" w:right="416" w:hanging="360"/>
        <w:jc w:val="both"/>
        <w:rPr>
          <w:sz w:val="20"/>
        </w:rPr>
      </w:pPr>
      <w:r>
        <w:rPr>
          <w:sz w:val="20"/>
        </w:rPr>
        <w:t>las comisiones pagadas en la operación de reestructuración se llevan como un ajuste al valor contable de la deuda;</w:t>
      </w:r>
    </w:p>
    <w:p>
      <w:pPr>
        <w:pStyle w:val="BodyText"/>
        <w:spacing w:before="16"/>
      </w:pPr>
    </w:p>
    <w:p>
      <w:pPr>
        <w:pStyle w:val="ListParagraph"/>
        <w:numPr>
          <w:ilvl w:val="0"/>
          <w:numId w:val="14"/>
        </w:numPr>
        <w:tabs>
          <w:tab w:pos="1570" w:val="left" w:leader="none"/>
        </w:tabs>
        <w:spacing w:line="235" w:lineRule="auto" w:before="0" w:after="0"/>
        <w:ind w:left="1570" w:right="406" w:hanging="360"/>
        <w:jc w:val="both"/>
        <w:rPr>
          <w:sz w:val="20"/>
        </w:rPr>
      </w:pPr>
      <w:r>
        <w:rPr>
          <w:sz w:val="20"/>
        </w:rPr>
        <w:t>se calcula un nuevo tipo de interés efectivo a partir de la fecha de reestructuración. El coste amortizado del pasivo financiero se determina aplicando el tipo de interés efectivo, que es aquel que iguale el valor en libros del pasivo financiero en la fecha de modificación con los flujos de efectivo a pagar según las nuevas condiciones.</w:t>
      </w:r>
    </w:p>
    <w:p>
      <w:pPr>
        <w:pStyle w:val="BodyText"/>
        <w:spacing w:before="11"/>
      </w:pPr>
    </w:p>
    <w:p>
      <w:pPr>
        <w:pStyle w:val="BodyText"/>
        <w:spacing w:line="276" w:lineRule="auto"/>
        <w:ind w:left="850" w:right="407"/>
        <w:jc w:val="both"/>
      </w:pPr>
      <w:r>
        <w:rPr/>
        <w:t>Las</w:t>
      </w:r>
      <w:r>
        <w:rPr>
          <w:spacing w:val="-7"/>
        </w:rPr>
        <w:t> </w:t>
      </w:r>
      <w:r>
        <w:rPr/>
        <w:t>condiciones</w:t>
      </w:r>
      <w:r>
        <w:rPr>
          <w:spacing w:val="-7"/>
        </w:rPr>
        <w:t> </w:t>
      </w:r>
      <w:r>
        <w:rPr/>
        <w:t>de</w:t>
      </w:r>
      <w:r>
        <w:rPr>
          <w:spacing w:val="-7"/>
        </w:rPr>
        <w:t> </w:t>
      </w:r>
      <w:r>
        <w:rPr/>
        <w:t>los</w:t>
      </w:r>
      <w:r>
        <w:rPr>
          <w:spacing w:val="-7"/>
        </w:rPr>
        <w:t> </w:t>
      </w:r>
      <w:r>
        <w:rPr/>
        <w:t>contratos</w:t>
      </w:r>
      <w:r>
        <w:rPr>
          <w:spacing w:val="-10"/>
        </w:rPr>
        <w:t> </w:t>
      </w:r>
      <w:r>
        <w:rPr/>
        <w:t>se</w:t>
      </w:r>
      <w:r>
        <w:rPr>
          <w:spacing w:val="-7"/>
        </w:rPr>
        <w:t> </w:t>
      </w:r>
      <w:r>
        <w:rPr/>
        <w:t>considerarán</w:t>
      </w:r>
      <w:r>
        <w:rPr>
          <w:spacing w:val="-7"/>
        </w:rPr>
        <w:t> </w:t>
      </w:r>
      <w:r>
        <w:rPr/>
        <w:t>sustancialmente</w:t>
      </w:r>
      <w:r>
        <w:rPr>
          <w:spacing w:val="-7"/>
        </w:rPr>
        <w:t> </w:t>
      </w:r>
      <w:r>
        <w:rPr/>
        <w:t>diferentes,</w:t>
      </w:r>
      <w:r>
        <w:rPr>
          <w:spacing w:val="-3"/>
        </w:rPr>
        <w:t> </w:t>
      </w:r>
      <w:r>
        <w:rPr/>
        <w:t>entre</w:t>
      </w:r>
      <w:r>
        <w:rPr>
          <w:spacing w:val="-12"/>
        </w:rPr>
        <w:t> </w:t>
      </w:r>
      <w:r>
        <w:rPr/>
        <w:t>otros</w:t>
      </w:r>
      <w:r>
        <w:rPr>
          <w:spacing w:val="-11"/>
        </w:rPr>
        <w:t> </w:t>
      </w:r>
      <w:r>
        <w:rPr/>
        <w:t>casos,</w:t>
      </w:r>
      <w:r>
        <w:rPr>
          <w:spacing w:val="-10"/>
        </w:rPr>
        <w:t> </w:t>
      </w:r>
      <w:r>
        <w:rPr/>
        <w:t>cuando</w:t>
      </w:r>
      <w:r>
        <w:rPr>
          <w:spacing w:val="-7"/>
        </w:rPr>
        <w:t> </w:t>
      </w:r>
      <w:r>
        <w:rPr/>
        <w:t>el valor actual de los flujos de efectivo del nuevo contrato, incluida cualquier comisión pagada, neta de cualquier</w:t>
      </w:r>
      <w:r>
        <w:rPr>
          <w:spacing w:val="-1"/>
        </w:rPr>
        <w:t> </w:t>
      </w:r>
      <w:r>
        <w:rPr/>
        <w:t>comisión</w:t>
      </w:r>
      <w:r>
        <w:rPr>
          <w:spacing w:val="-1"/>
        </w:rPr>
        <w:t> </w:t>
      </w:r>
      <w:r>
        <w:rPr/>
        <w:t>recibida, difiera</w:t>
      </w:r>
      <w:r>
        <w:rPr>
          <w:spacing w:val="-4"/>
        </w:rPr>
        <w:t> </w:t>
      </w:r>
      <w:r>
        <w:rPr/>
        <w:t>al</w:t>
      </w:r>
      <w:r>
        <w:rPr>
          <w:spacing w:val="-1"/>
        </w:rPr>
        <w:t> </w:t>
      </w:r>
      <w:r>
        <w:rPr/>
        <w:t>menos</w:t>
      </w:r>
      <w:r>
        <w:rPr>
          <w:spacing w:val="-1"/>
        </w:rPr>
        <w:t> </w:t>
      </w:r>
      <w:r>
        <w:rPr/>
        <w:t>en</w:t>
      </w:r>
      <w:r>
        <w:rPr>
          <w:spacing w:val="-5"/>
        </w:rPr>
        <w:t> </w:t>
      </w:r>
      <w:r>
        <w:rPr/>
        <w:t>un</w:t>
      </w:r>
      <w:r>
        <w:rPr>
          <w:spacing w:val="-1"/>
        </w:rPr>
        <w:t> </w:t>
      </w:r>
      <w:r>
        <w:rPr/>
        <w:t>diez</w:t>
      </w:r>
      <w:r>
        <w:rPr>
          <w:spacing w:val="-7"/>
        </w:rPr>
        <w:t> </w:t>
      </w:r>
      <w:r>
        <w:rPr/>
        <w:t>por</w:t>
      </w:r>
      <w:r>
        <w:rPr>
          <w:spacing w:val="-1"/>
        </w:rPr>
        <w:t> </w:t>
      </w:r>
      <w:r>
        <w:rPr/>
        <w:t>ciento</w:t>
      </w:r>
      <w:r>
        <w:rPr>
          <w:spacing w:val="-1"/>
        </w:rPr>
        <w:t> </w:t>
      </w:r>
      <w:r>
        <w:rPr/>
        <w:t>del</w:t>
      </w:r>
      <w:r>
        <w:rPr>
          <w:spacing w:val="-6"/>
        </w:rPr>
        <w:t> </w:t>
      </w:r>
      <w:r>
        <w:rPr/>
        <w:t>valor</w:t>
      </w:r>
      <w:r>
        <w:rPr>
          <w:spacing w:val="-1"/>
        </w:rPr>
        <w:t> </w:t>
      </w:r>
      <w:r>
        <w:rPr/>
        <w:t>actual</w:t>
      </w:r>
      <w:r>
        <w:rPr>
          <w:spacing w:val="-1"/>
        </w:rPr>
        <w:t> </w:t>
      </w:r>
      <w:r>
        <w:rPr/>
        <w:t>de</w:t>
      </w:r>
      <w:r>
        <w:rPr>
          <w:spacing w:val="-4"/>
        </w:rPr>
        <w:t> </w:t>
      </w:r>
      <w:r>
        <w:rPr/>
        <w:t>los</w:t>
      </w:r>
      <w:r>
        <w:rPr>
          <w:spacing w:val="-7"/>
        </w:rPr>
        <w:t> </w:t>
      </w:r>
      <w:r>
        <w:rPr/>
        <w:t>flujos</w:t>
      </w:r>
      <w:r>
        <w:rPr>
          <w:spacing w:val="-1"/>
        </w:rPr>
        <w:t> </w:t>
      </w:r>
      <w:r>
        <w:rPr/>
        <w:t>de</w:t>
      </w:r>
      <w:r>
        <w:rPr>
          <w:spacing w:val="-5"/>
        </w:rPr>
        <w:t> </w:t>
      </w:r>
      <w:r>
        <w:rPr/>
        <w:t>efectivo remanentes del contrato original, actualizados ambos importes al tipo de interés efectivo</w:t>
      </w:r>
      <w:r>
        <w:rPr>
          <w:spacing w:val="-1"/>
        </w:rPr>
        <w:t> </w:t>
      </w:r>
      <w:r>
        <w:rPr/>
        <w:t>de este último.</w:t>
      </w:r>
    </w:p>
    <w:p>
      <w:pPr>
        <w:pStyle w:val="BodyText"/>
        <w:spacing w:line="276" w:lineRule="auto" w:before="200"/>
        <w:ind w:left="850" w:right="402"/>
        <w:jc w:val="both"/>
      </w:pPr>
      <w:r>
        <w:rPr/>
        <w:t>Ciertas modificaciones en la determinación de los flujos de efectivo pueden no superar este análisis cuantitativo, pero pueden dar lugar también a una modificación sustancial del pasivo, tales como: un cambio de tipo de interés fijo a variable en la remuneración del pasivo, la reexpresión del pasivo a una divisa</w:t>
      </w:r>
      <w:r>
        <w:rPr>
          <w:spacing w:val="-4"/>
        </w:rPr>
        <w:t> </w:t>
      </w:r>
      <w:r>
        <w:rPr/>
        <w:t>distinta,</w:t>
      </w:r>
      <w:r>
        <w:rPr>
          <w:spacing w:val="-1"/>
        </w:rPr>
        <w:t> </w:t>
      </w:r>
      <w:r>
        <w:rPr/>
        <w:t>un</w:t>
      </w:r>
      <w:r>
        <w:rPr>
          <w:spacing w:val="-1"/>
        </w:rPr>
        <w:t> </w:t>
      </w:r>
      <w:r>
        <w:rPr/>
        <w:t>préstamo</w:t>
      </w:r>
      <w:r>
        <w:rPr>
          <w:spacing w:val="-1"/>
        </w:rPr>
        <w:t> </w:t>
      </w:r>
      <w:r>
        <w:rPr/>
        <w:t>a</w:t>
      </w:r>
      <w:r>
        <w:rPr>
          <w:spacing w:val="-6"/>
        </w:rPr>
        <w:t> </w:t>
      </w:r>
      <w:r>
        <w:rPr/>
        <w:t>tipo</w:t>
      </w:r>
      <w:r>
        <w:rPr>
          <w:spacing w:val="-4"/>
        </w:rPr>
        <w:t> </w:t>
      </w:r>
      <w:r>
        <w:rPr/>
        <w:t>de</w:t>
      </w:r>
      <w:r>
        <w:rPr>
          <w:spacing w:val="-1"/>
        </w:rPr>
        <w:t> </w:t>
      </w:r>
      <w:r>
        <w:rPr/>
        <w:t>interés</w:t>
      </w:r>
      <w:r>
        <w:rPr>
          <w:spacing w:val="-1"/>
        </w:rPr>
        <w:t> </w:t>
      </w:r>
      <w:r>
        <w:rPr/>
        <w:t>fijo</w:t>
      </w:r>
      <w:r>
        <w:rPr>
          <w:spacing w:val="-1"/>
        </w:rPr>
        <w:t> </w:t>
      </w:r>
      <w:r>
        <w:rPr/>
        <w:t>que</w:t>
      </w:r>
      <w:r>
        <w:rPr>
          <w:spacing w:val="-1"/>
        </w:rPr>
        <w:t> </w:t>
      </w:r>
      <w:r>
        <w:rPr/>
        <w:t>se</w:t>
      </w:r>
      <w:r>
        <w:rPr>
          <w:spacing w:val="-8"/>
        </w:rPr>
        <w:t> </w:t>
      </w:r>
      <w:r>
        <w:rPr/>
        <w:t>convierte</w:t>
      </w:r>
      <w:r>
        <w:rPr>
          <w:spacing w:val="-1"/>
        </w:rPr>
        <w:t> </w:t>
      </w:r>
      <w:r>
        <w:rPr/>
        <w:t>en</w:t>
      </w:r>
      <w:r>
        <w:rPr>
          <w:spacing w:val="-5"/>
        </w:rPr>
        <w:t> </w:t>
      </w:r>
      <w:r>
        <w:rPr/>
        <w:t>un</w:t>
      </w:r>
      <w:r>
        <w:rPr>
          <w:spacing w:val="-1"/>
        </w:rPr>
        <w:t> </w:t>
      </w:r>
      <w:r>
        <w:rPr/>
        <w:t>préstamo</w:t>
      </w:r>
      <w:r>
        <w:rPr>
          <w:spacing w:val="-1"/>
        </w:rPr>
        <w:t> </w:t>
      </w:r>
      <w:r>
        <w:rPr/>
        <w:t>participativo,</w:t>
      </w:r>
      <w:r>
        <w:rPr>
          <w:spacing w:val="-4"/>
        </w:rPr>
        <w:t> </w:t>
      </w:r>
      <w:r>
        <w:rPr/>
        <w:t>entre</w:t>
      </w:r>
      <w:r>
        <w:rPr>
          <w:spacing w:val="-1"/>
        </w:rPr>
        <w:t> </w:t>
      </w:r>
      <w:r>
        <w:rPr/>
        <w:t>otros </w:t>
      </w:r>
      <w:r>
        <w:rPr>
          <w:spacing w:val="-2"/>
        </w:rPr>
        <w:t>casos.</w:t>
      </w:r>
    </w:p>
    <w:p>
      <w:pPr>
        <w:pStyle w:val="BodyText"/>
        <w:spacing w:before="7"/>
      </w:pPr>
    </w:p>
    <w:p>
      <w:pPr>
        <w:pStyle w:val="Heading4"/>
        <w:numPr>
          <w:ilvl w:val="1"/>
          <w:numId w:val="7"/>
        </w:numPr>
        <w:tabs>
          <w:tab w:pos="1569" w:val="left" w:leader="none"/>
        </w:tabs>
        <w:spacing w:line="240" w:lineRule="auto" w:before="0" w:after="0"/>
        <w:ind w:left="1569" w:right="0" w:hanging="719"/>
        <w:jc w:val="left"/>
      </w:pPr>
      <w:r>
        <w:rPr/>
        <w:t>Valor</w:t>
      </w:r>
      <w:r>
        <w:rPr>
          <w:spacing w:val="-4"/>
        </w:rPr>
        <w:t> </w:t>
      </w:r>
      <w:r>
        <w:rPr>
          <w:spacing w:val="-2"/>
        </w:rPr>
        <w:t>razonable</w:t>
      </w:r>
    </w:p>
    <w:p>
      <w:pPr>
        <w:pStyle w:val="BodyText"/>
        <w:spacing w:before="15"/>
        <w:rPr>
          <w:b/>
        </w:rPr>
      </w:pPr>
    </w:p>
    <w:p>
      <w:pPr>
        <w:pStyle w:val="BodyText"/>
        <w:spacing w:line="276" w:lineRule="auto" w:before="1"/>
        <w:ind w:left="850" w:right="400"/>
        <w:jc w:val="both"/>
      </w:pPr>
      <w:r>
        <w:rPr/>
        <w:t>El valor razonable es el precio que se recibiría por la venta de un activo o se pagaría para transferir o cancelar un pasivo mediante una transacción ordenada entre participantes en el mercado en la fecha de valoración.</w:t>
      </w:r>
      <w:r>
        <w:rPr>
          <w:spacing w:val="-14"/>
        </w:rPr>
        <w:t> </w:t>
      </w:r>
      <w:r>
        <w:rPr/>
        <w:t>El</w:t>
      </w:r>
      <w:r>
        <w:rPr>
          <w:spacing w:val="-13"/>
        </w:rPr>
        <w:t> </w:t>
      </w:r>
      <w:r>
        <w:rPr/>
        <w:t>valor</w:t>
      </w:r>
      <w:r>
        <w:rPr>
          <w:spacing w:val="-14"/>
        </w:rPr>
        <w:t> </w:t>
      </w:r>
      <w:r>
        <w:rPr/>
        <w:t>razonable</w:t>
      </w:r>
      <w:r>
        <w:rPr>
          <w:spacing w:val="-14"/>
        </w:rPr>
        <w:t> </w:t>
      </w:r>
      <w:r>
        <w:rPr/>
        <w:t>se</w:t>
      </w:r>
      <w:r>
        <w:rPr>
          <w:spacing w:val="-12"/>
        </w:rPr>
        <w:t> </w:t>
      </w:r>
      <w:r>
        <w:rPr/>
        <w:t>determinará</w:t>
      </w:r>
      <w:r>
        <w:rPr>
          <w:spacing w:val="-14"/>
        </w:rPr>
        <w:t> </w:t>
      </w:r>
      <w:r>
        <w:rPr/>
        <w:t>sin</w:t>
      </w:r>
      <w:r>
        <w:rPr>
          <w:spacing w:val="-12"/>
        </w:rPr>
        <w:t> </w:t>
      </w:r>
      <w:r>
        <w:rPr/>
        <w:t>practicar</w:t>
      </w:r>
      <w:r>
        <w:rPr>
          <w:spacing w:val="-13"/>
        </w:rPr>
        <w:t> </w:t>
      </w:r>
      <w:r>
        <w:rPr/>
        <w:t>ninguna</w:t>
      </w:r>
      <w:r>
        <w:rPr>
          <w:spacing w:val="-14"/>
        </w:rPr>
        <w:t> </w:t>
      </w:r>
      <w:r>
        <w:rPr/>
        <w:t>deducción</w:t>
      </w:r>
      <w:r>
        <w:rPr>
          <w:spacing w:val="-14"/>
        </w:rPr>
        <w:t> </w:t>
      </w:r>
      <w:r>
        <w:rPr/>
        <w:t>por</w:t>
      </w:r>
      <w:r>
        <w:rPr>
          <w:spacing w:val="-12"/>
        </w:rPr>
        <w:t> </w:t>
      </w:r>
      <w:r>
        <w:rPr/>
        <w:t>los</w:t>
      </w:r>
      <w:r>
        <w:rPr>
          <w:spacing w:val="-12"/>
        </w:rPr>
        <w:t> </w:t>
      </w:r>
      <w:r>
        <w:rPr/>
        <w:t>costes</w:t>
      </w:r>
      <w:r>
        <w:rPr>
          <w:spacing w:val="-14"/>
        </w:rPr>
        <w:t> </w:t>
      </w:r>
      <w:r>
        <w:rPr/>
        <w:t>de</w:t>
      </w:r>
      <w:r>
        <w:rPr>
          <w:spacing w:val="-14"/>
        </w:rPr>
        <w:t> </w:t>
      </w:r>
      <w:r>
        <w:rPr/>
        <w:t>transacción en que pudiera incurrirse por causa de enajenación o disposición por otros medios. No tiene en ningún caso el carácter de valor razonable el que sea resultado de una transacción forzada, urgente o como consecuencia de una situación de liquidación involuntaria.</w:t>
      </w:r>
    </w:p>
    <w:p>
      <w:pPr>
        <w:pStyle w:val="BodyText"/>
        <w:spacing w:before="7"/>
      </w:pPr>
    </w:p>
    <w:p>
      <w:pPr>
        <w:pStyle w:val="BodyText"/>
        <w:spacing w:line="276" w:lineRule="auto"/>
        <w:ind w:left="850" w:right="408"/>
        <w:jc w:val="both"/>
      </w:pPr>
      <w:r>
        <w:rPr/>
        <w:t>El</w:t>
      </w:r>
      <w:r>
        <w:rPr>
          <w:spacing w:val="-14"/>
        </w:rPr>
        <w:t> </w:t>
      </w:r>
      <w:r>
        <w:rPr/>
        <w:t>valor</w:t>
      </w:r>
      <w:r>
        <w:rPr>
          <w:spacing w:val="-14"/>
        </w:rPr>
        <w:t> </w:t>
      </w:r>
      <w:r>
        <w:rPr/>
        <w:t>razonable</w:t>
      </w:r>
      <w:r>
        <w:rPr>
          <w:spacing w:val="-14"/>
        </w:rPr>
        <w:t> </w:t>
      </w:r>
      <w:r>
        <w:rPr/>
        <w:t>se</w:t>
      </w:r>
      <w:r>
        <w:rPr>
          <w:spacing w:val="-14"/>
        </w:rPr>
        <w:t> </w:t>
      </w:r>
      <w:r>
        <w:rPr/>
        <w:t>estima</w:t>
      </w:r>
      <w:r>
        <w:rPr>
          <w:spacing w:val="-14"/>
        </w:rPr>
        <w:t> </w:t>
      </w:r>
      <w:r>
        <w:rPr/>
        <w:t>para</w:t>
      </w:r>
      <w:r>
        <w:rPr>
          <w:spacing w:val="-14"/>
        </w:rPr>
        <w:t> </w:t>
      </w:r>
      <w:r>
        <w:rPr/>
        <w:t>una</w:t>
      </w:r>
      <w:r>
        <w:rPr>
          <w:spacing w:val="-14"/>
        </w:rPr>
        <w:t> </w:t>
      </w:r>
      <w:r>
        <w:rPr/>
        <w:t>determinada</w:t>
      </w:r>
      <w:r>
        <w:rPr>
          <w:spacing w:val="-14"/>
        </w:rPr>
        <w:t> </w:t>
      </w:r>
      <w:r>
        <w:rPr/>
        <w:t>fecha</w:t>
      </w:r>
      <w:r>
        <w:rPr>
          <w:spacing w:val="-14"/>
        </w:rPr>
        <w:t> </w:t>
      </w:r>
      <w:r>
        <w:rPr/>
        <w:t>y,</w:t>
      </w:r>
      <w:r>
        <w:rPr>
          <w:spacing w:val="-13"/>
        </w:rPr>
        <w:t> </w:t>
      </w:r>
      <w:r>
        <w:rPr/>
        <w:t>puesto</w:t>
      </w:r>
      <w:r>
        <w:rPr>
          <w:spacing w:val="-14"/>
        </w:rPr>
        <w:t> </w:t>
      </w:r>
      <w:r>
        <w:rPr/>
        <w:t>que</w:t>
      </w:r>
      <w:r>
        <w:rPr>
          <w:spacing w:val="-14"/>
        </w:rPr>
        <w:t> </w:t>
      </w:r>
      <w:r>
        <w:rPr/>
        <w:t>las</w:t>
      </w:r>
      <w:r>
        <w:rPr>
          <w:spacing w:val="-14"/>
        </w:rPr>
        <w:t> </w:t>
      </w:r>
      <w:r>
        <w:rPr/>
        <w:t>condiciones</w:t>
      </w:r>
      <w:r>
        <w:rPr>
          <w:spacing w:val="-14"/>
        </w:rPr>
        <w:t> </w:t>
      </w:r>
      <w:r>
        <w:rPr/>
        <w:t>de</w:t>
      </w:r>
      <w:r>
        <w:rPr>
          <w:spacing w:val="-14"/>
        </w:rPr>
        <w:t> </w:t>
      </w:r>
      <w:r>
        <w:rPr/>
        <w:t>mercado</w:t>
      </w:r>
      <w:r>
        <w:rPr>
          <w:spacing w:val="-14"/>
        </w:rPr>
        <w:t> </w:t>
      </w:r>
      <w:r>
        <w:rPr/>
        <w:t>pueden variar con el tiempo, ese valor puede ser inadecuado para otra fecha. Además, al estimar el valor razonable, la empresa tiene en cuenta las condiciones del activo o pasivo que los participantes en el mercado tendrían en cuenta a</w:t>
      </w:r>
      <w:r>
        <w:rPr>
          <w:spacing w:val="-1"/>
        </w:rPr>
        <w:t> </w:t>
      </w:r>
      <w:r>
        <w:rPr/>
        <w:t>la hora de fijar el precio del activo o pasivo en la fecha de valoración.</w:t>
      </w:r>
    </w:p>
    <w:p>
      <w:pPr>
        <w:pStyle w:val="BodyText"/>
        <w:spacing w:before="8"/>
      </w:pPr>
    </w:p>
    <w:p>
      <w:pPr>
        <w:pStyle w:val="BodyText"/>
        <w:spacing w:line="276" w:lineRule="auto"/>
        <w:ind w:left="850" w:right="405"/>
        <w:jc w:val="both"/>
      </w:pPr>
      <w:r>
        <w:rPr/>
        <w:t>Con carácter general, el valor razonable se calcula por referencia a un valor fiable de mercado. Para aquellos elementos respecto de los cuales existe un</w:t>
      </w:r>
      <w:r>
        <w:rPr>
          <w:spacing w:val="-3"/>
        </w:rPr>
        <w:t> </w:t>
      </w:r>
      <w:r>
        <w:rPr/>
        <w:t>mercado activo, el</w:t>
      </w:r>
      <w:r>
        <w:rPr>
          <w:spacing w:val="-3"/>
        </w:rPr>
        <w:t> </w:t>
      </w:r>
      <w:r>
        <w:rPr/>
        <w:t>valor razonable se obtiene, en su caso, mediante la aplicación de modelos y técnicas de valoración. Entre los modelos y técnicas de valoración</w:t>
      </w:r>
      <w:r>
        <w:rPr>
          <w:spacing w:val="-8"/>
        </w:rPr>
        <w:t> </w:t>
      </w:r>
      <w:r>
        <w:rPr/>
        <w:t>se</w:t>
      </w:r>
      <w:r>
        <w:rPr>
          <w:spacing w:val="-8"/>
        </w:rPr>
        <w:t> </w:t>
      </w:r>
      <w:r>
        <w:rPr/>
        <w:t>incluye</w:t>
      </w:r>
      <w:r>
        <w:rPr>
          <w:spacing w:val="-8"/>
        </w:rPr>
        <w:t> </w:t>
      </w:r>
      <w:r>
        <w:rPr/>
        <w:t>el</w:t>
      </w:r>
      <w:r>
        <w:rPr>
          <w:spacing w:val="-10"/>
        </w:rPr>
        <w:t> </w:t>
      </w:r>
      <w:r>
        <w:rPr/>
        <w:t>empleo</w:t>
      </w:r>
      <w:r>
        <w:rPr>
          <w:spacing w:val="-8"/>
        </w:rPr>
        <w:t> </w:t>
      </w:r>
      <w:r>
        <w:rPr/>
        <w:t>de</w:t>
      </w:r>
      <w:r>
        <w:rPr>
          <w:spacing w:val="-13"/>
        </w:rPr>
        <w:t> </w:t>
      </w:r>
      <w:r>
        <w:rPr/>
        <w:t>referencias</w:t>
      </w:r>
      <w:r>
        <w:rPr>
          <w:spacing w:val="-8"/>
        </w:rPr>
        <w:t> </w:t>
      </w:r>
      <w:r>
        <w:rPr/>
        <w:t>a</w:t>
      </w:r>
      <w:r>
        <w:rPr>
          <w:spacing w:val="-12"/>
        </w:rPr>
        <w:t> </w:t>
      </w:r>
      <w:r>
        <w:rPr/>
        <w:t>transacciones</w:t>
      </w:r>
      <w:r>
        <w:rPr>
          <w:spacing w:val="-8"/>
        </w:rPr>
        <w:t> </w:t>
      </w:r>
      <w:r>
        <w:rPr/>
        <w:t>recientes</w:t>
      </w:r>
      <w:r>
        <w:rPr>
          <w:spacing w:val="-8"/>
        </w:rPr>
        <w:t> </w:t>
      </w:r>
      <w:r>
        <w:rPr/>
        <w:t>en</w:t>
      </w:r>
      <w:r>
        <w:rPr>
          <w:spacing w:val="-12"/>
        </w:rPr>
        <w:t> </w:t>
      </w:r>
      <w:r>
        <w:rPr/>
        <w:t>condiciones</w:t>
      </w:r>
      <w:r>
        <w:rPr>
          <w:spacing w:val="-5"/>
        </w:rPr>
        <w:t> </w:t>
      </w:r>
      <w:r>
        <w:rPr/>
        <w:t>de</w:t>
      </w:r>
      <w:r>
        <w:rPr>
          <w:spacing w:val="-10"/>
        </w:rPr>
        <w:t> </w:t>
      </w:r>
      <w:r>
        <w:rPr/>
        <w:t>independencia mutua</w:t>
      </w:r>
      <w:r>
        <w:rPr>
          <w:spacing w:val="-13"/>
        </w:rPr>
        <w:t> </w:t>
      </w:r>
      <w:r>
        <w:rPr/>
        <w:t>entre</w:t>
      </w:r>
      <w:r>
        <w:rPr>
          <w:spacing w:val="-11"/>
        </w:rPr>
        <w:t> </w:t>
      </w:r>
      <w:r>
        <w:rPr/>
        <w:t>partes</w:t>
      </w:r>
      <w:r>
        <w:rPr>
          <w:spacing w:val="-11"/>
        </w:rPr>
        <w:t> </w:t>
      </w:r>
      <w:r>
        <w:rPr/>
        <w:t>interesadas</w:t>
      </w:r>
      <w:r>
        <w:rPr>
          <w:spacing w:val="-11"/>
        </w:rPr>
        <w:t> </w:t>
      </w:r>
      <w:r>
        <w:rPr/>
        <w:t>y</w:t>
      </w:r>
      <w:r>
        <w:rPr>
          <w:spacing w:val="-11"/>
        </w:rPr>
        <w:t> </w:t>
      </w:r>
      <w:r>
        <w:rPr/>
        <w:t>debidamente</w:t>
      </w:r>
      <w:r>
        <w:rPr>
          <w:spacing w:val="-13"/>
        </w:rPr>
        <w:t> </w:t>
      </w:r>
      <w:r>
        <w:rPr/>
        <w:t>informadas,</w:t>
      </w:r>
      <w:r>
        <w:rPr>
          <w:spacing w:val="-9"/>
        </w:rPr>
        <w:t> </w:t>
      </w:r>
      <w:r>
        <w:rPr/>
        <w:t>si</w:t>
      </w:r>
      <w:r>
        <w:rPr>
          <w:spacing w:val="-11"/>
        </w:rPr>
        <w:t> </w:t>
      </w:r>
      <w:r>
        <w:rPr/>
        <w:t>estuviesen</w:t>
      </w:r>
      <w:r>
        <w:rPr>
          <w:spacing w:val="-13"/>
        </w:rPr>
        <w:t> </w:t>
      </w:r>
      <w:r>
        <w:rPr/>
        <w:t>disponibles,</w:t>
      </w:r>
      <w:r>
        <w:rPr>
          <w:spacing w:val="-10"/>
        </w:rPr>
        <w:t> </w:t>
      </w:r>
      <w:r>
        <w:rPr/>
        <w:t>así</w:t>
      </w:r>
      <w:r>
        <w:rPr>
          <w:spacing w:val="-9"/>
        </w:rPr>
        <w:t> </w:t>
      </w:r>
      <w:r>
        <w:rPr/>
        <w:t>como</w:t>
      </w:r>
      <w:r>
        <w:rPr>
          <w:spacing w:val="-13"/>
        </w:rPr>
        <w:t> </w:t>
      </w:r>
      <w:r>
        <w:rPr/>
        <w:t>referencias al valor razonable de otros activos que sean</w:t>
      </w:r>
      <w:r>
        <w:rPr>
          <w:spacing w:val="-2"/>
        </w:rPr>
        <w:t> </w:t>
      </w:r>
      <w:r>
        <w:rPr/>
        <w:t>sustancialmente iguales, métodos de descuento</w:t>
      </w:r>
      <w:r>
        <w:rPr>
          <w:spacing w:val="-3"/>
        </w:rPr>
        <w:t> </w:t>
      </w:r>
      <w:r>
        <w:rPr/>
        <w:t>de</w:t>
      </w:r>
      <w:r>
        <w:rPr>
          <w:spacing w:val="-3"/>
        </w:rPr>
        <w:t> </w:t>
      </w:r>
      <w:r>
        <w:rPr/>
        <w:t>flujos</w:t>
      </w:r>
      <w:r>
        <w:rPr>
          <w:spacing w:val="-2"/>
        </w:rPr>
        <w:t> </w:t>
      </w:r>
      <w:r>
        <w:rPr/>
        <w:t>de efectivo futuros estimados y modelos generalmente utilizados para valorar opciones.</w:t>
      </w:r>
    </w:p>
    <w:p>
      <w:pPr>
        <w:pStyle w:val="BodyText"/>
        <w:spacing w:before="11"/>
      </w:pPr>
    </w:p>
    <w:p>
      <w:pPr>
        <w:pStyle w:val="BodyText"/>
        <w:spacing w:line="276" w:lineRule="auto"/>
        <w:ind w:left="850" w:right="408"/>
        <w:jc w:val="both"/>
      </w:pPr>
      <w:r>
        <w:rPr/>
        <w:t>En</w:t>
      </w:r>
      <w:r>
        <w:rPr>
          <w:spacing w:val="-14"/>
        </w:rPr>
        <w:t> </w:t>
      </w:r>
      <w:r>
        <w:rPr/>
        <w:t>cualquier</w:t>
      </w:r>
      <w:r>
        <w:rPr>
          <w:spacing w:val="-12"/>
        </w:rPr>
        <w:t> </w:t>
      </w:r>
      <w:r>
        <w:rPr/>
        <w:t>caso,</w:t>
      </w:r>
      <w:r>
        <w:rPr>
          <w:spacing w:val="-10"/>
        </w:rPr>
        <w:t> </w:t>
      </w:r>
      <w:r>
        <w:rPr/>
        <w:t>las</w:t>
      </w:r>
      <w:r>
        <w:rPr>
          <w:spacing w:val="-12"/>
        </w:rPr>
        <w:t> </w:t>
      </w:r>
      <w:r>
        <w:rPr/>
        <w:t>técnicas</w:t>
      </w:r>
      <w:r>
        <w:rPr>
          <w:spacing w:val="-14"/>
        </w:rPr>
        <w:t> </w:t>
      </w:r>
      <w:r>
        <w:rPr/>
        <w:t>de</w:t>
      </w:r>
      <w:r>
        <w:rPr>
          <w:spacing w:val="-13"/>
        </w:rPr>
        <w:t> </w:t>
      </w:r>
      <w:r>
        <w:rPr/>
        <w:t>valoración</w:t>
      </w:r>
      <w:r>
        <w:rPr>
          <w:spacing w:val="-12"/>
        </w:rPr>
        <w:t> </w:t>
      </w:r>
      <w:r>
        <w:rPr/>
        <w:t>empleadas</w:t>
      </w:r>
      <w:r>
        <w:rPr>
          <w:spacing w:val="-12"/>
        </w:rPr>
        <w:t> </w:t>
      </w:r>
      <w:r>
        <w:rPr/>
        <w:t>son</w:t>
      </w:r>
      <w:r>
        <w:rPr>
          <w:spacing w:val="-12"/>
        </w:rPr>
        <w:t> </w:t>
      </w:r>
      <w:r>
        <w:rPr/>
        <w:t>consistentes</w:t>
      </w:r>
      <w:r>
        <w:rPr>
          <w:spacing w:val="-14"/>
        </w:rPr>
        <w:t> </w:t>
      </w:r>
      <w:r>
        <w:rPr/>
        <w:t>con</w:t>
      </w:r>
      <w:r>
        <w:rPr>
          <w:spacing w:val="-11"/>
        </w:rPr>
        <w:t> </w:t>
      </w:r>
      <w:r>
        <w:rPr/>
        <w:t>las</w:t>
      </w:r>
      <w:r>
        <w:rPr>
          <w:spacing w:val="-14"/>
        </w:rPr>
        <w:t> </w:t>
      </w:r>
      <w:r>
        <w:rPr/>
        <w:t>metodologías</w:t>
      </w:r>
      <w:r>
        <w:rPr>
          <w:spacing w:val="-11"/>
        </w:rPr>
        <w:t> </w:t>
      </w:r>
      <w:r>
        <w:rPr/>
        <w:t>aceptadas y utilizadas por el mercado para la fijación de precios, utilizándose, si existe, la que haya demostrado obtener unas estimaciones más realistas de los precios. Asimismo, tienen en cuenta el uso de datos observables</w:t>
      </w:r>
      <w:r>
        <w:rPr>
          <w:spacing w:val="-3"/>
        </w:rPr>
        <w:t> </w:t>
      </w:r>
      <w:r>
        <w:rPr/>
        <w:t>de</w:t>
      </w:r>
      <w:r>
        <w:rPr>
          <w:spacing w:val="-10"/>
        </w:rPr>
        <w:t> </w:t>
      </w:r>
      <w:r>
        <w:rPr/>
        <w:t>mercado</w:t>
      </w:r>
      <w:r>
        <w:rPr>
          <w:spacing w:val="-6"/>
        </w:rPr>
        <w:t> </w:t>
      </w:r>
      <w:r>
        <w:rPr/>
        <w:t>y</w:t>
      </w:r>
      <w:r>
        <w:rPr>
          <w:spacing w:val="-6"/>
        </w:rPr>
        <w:t> </w:t>
      </w:r>
      <w:r>
        <w:rPr/>
        <w:t>otros</w:t>
      </w:r>
      <w:r>
        <w:rPr>
          <w:spacing w:val="-3"/>
        </w:rPr>
        <w:t> </w:t>
      </w:r>
      <w:r>
        <w:rPr/>
        <w:t>factores</w:t>
      </w:r>
      <w:r>
        <w:rPr>
          <w:spacing w:val="-3"/>
        </w:rPr>
        <w:t> </w:t>
      </w:r>
      <w:r>
        <w:rPr/>
        <w:t>que</w:t>
      </w:r>
      <w:r>
        <w:rPr>
          <w:spacing w:val="-10"/>
        </w:rPr>
        <w:t> </w:t>
      </w:r>
      <w:r>
        <w:rPr/>
        <w:t>sus</w:t>
      </w:r>
      <w:r>
        <w:rPr>
          <w:spacing w:val="-3"/>
        </w:rPr>
        <w:t> </w:t>
      </w:r>
      <w:r>
        <w:rPr/>
        <w:t>participantes</w:t>
      </w:r>
      <w:r>
        <w:rPr>
          <w:spacing w:val="-6"/>
        </w:rPr>
        <w:t> </w:t>
      </w:r>
      <w:r>
        <w:rPr/>
        <w:t>considerarían</w:t>
      </w:r>
      <w:r>
        <w:rPr>
          <w:spacing w:val="-6"/>
        </w:rPr>
        <w:t> </w:t>
      </w:r>
      <w:r>
        <w:rPr/>
        <w:t>al</w:t>
      </w:r>
      <w:r>
        <w:rPr>
          <w:spacing w:val="-9"/>
        </w:rPr>
        <w:t> </w:t>
      </w:r>
      <w:r>
        <w:rPr/>
        <w:t>fijar</w:t>
      </w:r>
      <w:r>
        <w:rPr>
          <w:spacing w:val="-6"/>
        </w:rPr>
        <w:t> </w:t>
      </w:r>
      <w:r>
        <w:rPr/>
        <w:t>el</w:t>
      </w:r>
      <w:r>
        <w:rPr>
          <w:spacing w:val="-6"/>
        </w:rPr>
        <w:t> </w:t>
      </w:r>
      <w:r>
        <w:rPr/>
        <w:t>precio,</w:t>
      </w:r>
      <w:r>
        <w:rPr>
          <w:spacing w:val="-1"/>
        </w:rPr>
        <w:t> </w:t>
      </w:r>
      <w:r>
        <w:rPr/>
        <w:t>limitando</w:t>
      </w:r>
      <w:r>
        <w:rPr>
          <w:spacing w:val="-6"/>
        </w:rPr>
        <w:t> </w:t>
      </w:r>
      <w:r>
        <w:rPr/>
        <w:t>en todo lo posible el empleo de consideraciones subjetivas y de datos no observables o contrastables.</w:t>
      </w:r>
    </w:p>
    <w:p>
      <w:pPr>
        <w:pStyle w:val="BodyText"/>
        <w:spacing w:after="0" w:line="276" w:lineRule="auto"/>
        <w:jc w:val="both"/>
        <w:sectPr>
          <w:pgSz w:w="11910" w:h="16840"/>
          <w:pgMar w:header="1137" w:footer="916" w:top="1760" w:bottom="1160" w:left="566" w:right="708"/>
        </w:sectPr>
      </w:pPr>
    </w:p>
    <w:p>
      <w:pPr>
        <w:pStyle w:val="BodyText"/>
      </w:pPr>
    </w:p>
    <w:p>
      <w:pPr>
        <w:pStyle w:val="BodyText"/>
        <w:spacing w:before="5"/>
      </w:pPr>
    </w:p>
    <w:p>
      <w:pPr>
        <w:pStyle w:val="BodyText"/>
        <w:spacing w:line="276" w:lineRule="auto"/>
        <w:ind w:left="850" w:right="405"/>
        <w:jc w:val="both"/>
      </w:pPr>
      <w:r>
        <w:rPr/>
        <w:t>La</w:t>
      </w:r>
      <w:r>
        <w:rPr>
          <w:spacing w:val="-14"/>
        </w:rPr>
        <w:t> </w:t>
      </w:r>
      <w:r>
        <w:rPr/>
        <w:t>Sociedad</w:t>
      </w:r>
      <w:r>
        <w:rPr>
          <w:spacing w:val="-14"/>
        </w:rPr>
        <w:t> </w:t>
      </w:r>
      <w:r>
        <w:rPr/>
        <w:t>evalúa</w:t>
      </w:r>
      <w:r>
        <w:rPr>
          <w:spacing w:val="-14"/>
        </w:rPr>
        <w:t> </w:t>
      </w:r>
      <w:r>
        <w:rPr/>
        <w:t>la</w:t>
      </w:r>
      <w:r>
        <w:rPr>
          <w:spacing w:val="-14"/>
        </w:rPr>
        <w:t> </w:t>
      </w:r>
      <w:r>
        <w:rPr/>
        <w:t>efectividad</w:t>
      </w:r>
      <w:r>
        <w:rPr>
          <w:spacing w:val="-14"/>
        </w:rPr>
        <w:t> </w:t>
      </w:r>
      <w:r>
        <w:rPr/>
        <w:t>de</w:t>
      </w:r>
      <w:r>
        <w:rPr>
          <w:spacing w:val="-13"/>
        </w:rPr>
        <w:t> </w:t>
      </w:r>
      <w:r>
        <w:rPr/>
        <w:t>las</w:t>
      </w:r>
      <w:r>
        <w:rPr>
          <w:spacing w:val="-14"/>
        </w:rPr>
        <w:t> </w:t>
      </w:r>
      <w:r>
        <w:rPr/>
        <w:t>técnicas</w:t>
      </w:r>
      <w:r>
        <w:rPr>
          <w:spacing w:val="-14"/>
        </w:rPr>
        <w:t> </w:t>
      </w:r>
      <w:r>
        <w:rPr/>
        <w:t>de</w:t>
      </w:r>
      <w:r>
        <w:rPr>
          <w:spacing w:val="-13"/>
        </w:rPr>
        <w:t> </w:t>
      </w:r>
      <w:r>
        <w:rPr/>
        <w:t>valoración</w:t>
      </w:r>
      <w:r>
        <w:rPr>
          <w:spacing w:val="-14"/>
        </w:rPr>
        <w:t> </w:t>
      </w:r>
      <w:r>
        <w:rPr/>
        <w:t>que</w:t>
      </w:r>
      <w:r>
        <w:rPr>
          <w:spacing w:val="-13"/>
        </w:rPr>
        <w:t> </w:t>
      </w:r>
      <w:r>
        <w:rPr/>
        <w:t>utiliza</w:t>
      </w:r>
      <w:r>
        <w:rPr>
          <w:spacing w:val="-12"/>
        </w:rPr>
        <w:t> </w:t>
      </w:r>
      <w:r>
        <w:rPr/>
        <w:t>de</w:t>
      </w:r>
      <w:r>
        <w:rPr>
          <w:spacing w:val="-14"/>
        </w:rPr>
        <w:t> </w:t>
      </w:r>
      <w:r>
        <w:rPr/>
        <w:t>manera</w:t>
      </w:r>
      <w:r>
        <w:rPr>
          <w:spacing w:val="-13"/>
        </w:rPr>
        <w:t> </w:t>
      </w:r>
      <w:r>
        <w:rPr/>
        <w:t>periódica,</w:t>
      </w:r>
      <w:r>
        <w:rPr>
          <w:spacing w:val="-11"/>
        </w:rPr>
        <w:t> </w:t>
      </w:r>
      <w:r>
        <w:rPr/>
        <w:t>empleando como referencia los precios observables de transacciones recientes en el mismo activo que se valore o utilizando</w:t>
      </w:r>
      <w:r>
        <w:rPr>
          <w:spacing w:val="-11"/>
        </w:rPr>
        <w:t> </w:t>
      </w:r>
      <w:r>
        <w:rPr/>
        <w:t>los</w:t>
      </w:r>
      <w:r>
        <w:rPr>
          <w:spacing w:val="-11"/>
        </w:rPr>
        <w:t> </w:t>
      </w:r>
      <w:r>
        <w:rPr/>
        <w:t>precios</w:t>
      </w:r>
      <w:r>
        <w:rPr>
          <w:spacing w:val="-11"/>
        </w:rPr>
        <w:t> </w:t>
      </w:r>
      <w:r>
        <w:rPr/>
        <w:t>basados</w:t>
      </w:r>
      <w:r>
        <w:rPr>
          <w:spacing w:val="-10"/>
        </w:rPr>
        <w:t> </w:t>
      </w:r>
      <w:r>
        <w:rPr/>
        <w:t>en</w:t>
      </w:r>
      <w:r>
        <w:rPr>
          <w:spacing w:val="-13"/>
        </w:rPr>
        <w:t> </w:t>
      </w:r>
      <w:r>
        <w:rPr/>
        <w:t>datos</w:t>
      </w:r>
      <w:r>
        <w:rPr>
          <w:spacing w:val="-11"/>
        </w:rPr>
        <w:t> </w:t>
      </w:r>
      <w:r>
        <w:rPr/>
        <w:t>o</w:t>
      </w:r>
      <w:r>
        <w:rPr>
          <w:spacing w:val="-13"/>
        </w:rPr>
        <w:t> </w:t>
      </w:r>
      <w:r>
        <w:rPr/>
        <w:t>índices</w:t>
      </w:r>
      <w:r>
        <w:rPr>
          <w:spacing w:val="-9"/>
        </w:rPr>
        <w:t> </w:t>
      </w:r>
      <w:r>
        <w:rPr/>
        <w:t>observables</w:t>
      </w:r>
      <w:r>
        <w:rPr>
          <w:spacing w:val="-9"/>
        </w:rPr>
        <w:t> </w:t>
      </w:r>
      <w:r>
        <w:rPr/>
        <w:t>de</w:t>
      </w:r>
      <w:r>
        <w:rPr>
          <w:spacing w:val="-13"/>
        </w:rPr>
        <w:t> </w:t>
      </w:r>
      <w:r>
        <w:rPr/>
        <w:t>mercado</w:t>
      </w:r>
      <w:r>
        <w:rPr>
          <w:spacing w:val="-11"/>
        </w:rPr>
        <w:t> </w:t>
      </w:r>
      <w:r>
        <w:rPr/>
        <w:t>que</w:t>
      </w:r>
      <w:r>
        <w:rPr>
          <w:spacing w:val="-13"/>
        </w:rPr>
        <w:t> </w:t>
      </w:r>
      <w:r>
        <w:rPr/>
        <w:t>estén</w:t>
      </w:r>
      <w:r>
        <w:rPr>
          <w:spacing w:val="-13"/>
        </w:rPr>
        <w:t> </w:t>
      </w:r>
      <w:r>
        <w:rPr/>
        <w:t>disponibles</w:t>
      </w:r>
      <w:r>
        <w:rPr>
          <w:spacing w:val="-9"/>
        </w:rPr>
        <w:t> </w:t>
      </w:r>
      <w:r>
        <w:rPr/>
        <w:t>y</w:t>
      </w:r>
      <w:r>
        <w:rPr>
          <w:spacing w:val="-11"/>
        </w:rPr>
        <w:t> </w:t>
      </w:r>
      <w:r>
        <w:rPr/>
        <w:t>resulten </w:t>
      </w:r>
      <w:r>
        <w:rPr>
          <w:spacing w:val="-2"/>
        </w:rPr>
        <w:t>aplicables.</w:t>
      </w:r>
    </w:p>
    <w:p>
      <w:pPr>
        <w:pStyle w:val="BodyText"/>
        <w:spacing w:before="8"/>
      </w:pPr>
    </w:p>
    <w:p>
      <w:pPr>
        <w:pStyle w:val="BodyText"/>
        <w:spacing w:line="280" w:lineRule="auto" w:before="1"/>
        <w:ind w:left="850" w:right="413"/>
        <w:jc w:val="both"/>
      </w:pPr>
      <w:r>
        <w:rPr/>
        <w:t>De</w:t>
      </w:r>
      <w:r>
        <w:rPr>
          <w:spacing w:val="-4"/>
        </w:rPr>
        <w:t> </w:t>
      </w:r>
      <w:r>
        <w:rPr/>
        <w:t>esta</w:t>
      </w:r>
      <w:r>
        <w:rPr>
          <w:spacing w:val="-8"/>
        </w:rPr>
        <w:t> </w:t>
      </w:r>
      <w:r>
        <w:rPr/>
        <w:t>forma,</w:t>
      </w:r>
      <w:r>
        <w:rPr>
          <w:spacing w:val="-4"/>
        </w:rPr>
        <w:t> </w:t>
      </w:r>
      <w:r>
        <w:rPr/>
        <w:t>se</w:t>
      </w:r>
      <w:r>
        <w:rPr>
          <w:spacing w:val="-7"/>
        </w:rPr>
        <w:t> </w:t>
      </w:r>
      <w:r>
        <w:rPr/>
        <w:t>deduce</w:t>
      </w:r>
      <w:r>
        <w:rPr>
          <w:spacing w:val="-3"/>
        </w:rPr>
        <w:t> </w:t>
      </w:r>
      <w:r>
        <w:rPr/>
        <w:t>una</w:t>
      </w:r>
      <w:r>
        <w:rPr>
          <w:spacing w:val="-7"/>
        </w:rPr>
        <w:t> </w:t>
      </w:r>
      <w:r>
        <w:rPr/>
        <w:t>jerarquía</w:t>
      </w:r>
      <w:r>
        <w:rPr>
          <w:spacing w:val="-8"/>
        </w:rPr>
        <w:t> </w:t>
      </w:r>
      <w:r>
        <w:rPr/>
        <w:t>en</w:t>
      </w:r>
      <w:r>
        <w:rPr>
          <w:spacing w:val="-4"/>
        </w:rPr>
        <w:t> </w:t>
      </w:r>
      <w:r>
        <w:rPr/>
        <w:t>las</w:t>
      </w:r>
      <w:r>
        <w:rPr>
          <w:spacing w:val="-7"/>
        </w:rPr>
        <w:t> </w:t>
      </w:r>
      <w:r>
        <w:rPr/>
        <w:t>variables</w:t>
      </w:r>
      <w:r>
        <w:rPr>
          <w:spacing w:val="-2"/>
        </w:rPr>
        <w:t> </w:t>
      </w:r>
      <w:r>
        <w:rPr/>
        <w:t>utilizadas</w:t>
      </w:r>
      <w:r>
        <w:rPr>
          <w:spacing w:val="-1"/>
        </w:rPr>
        <w:t> </w:t>
      </w:r>
      <w:r>
        <w:rPr/>
        <w:t>en</w:t>
      </w:r>
      <w:r>
        <w:rPr>
          <w:spacing w:val="-8"/>
        </w:rPr>
        <w:t> </w:t>
      </w:r>
      <w:r>
        <w:rPr/>
        <w:t>la</w:t>
      </w:r>
      <w:r>
        <w:rPr>
          <w:spacing w:val="-4"/>
        </w:rPr>
        <w:t> </w:t>
      </w:r>
      <w:r>
        <w:rPr/>
        <w:t>determinación</w:t>
      </w:r>
      <w:r>
        <w:rPr>
          <w:spacing w:val="-4"/>
        </w:rPr>
        <w:t> </w:t>
      </w:r>
      <w:r>
        <w:rPr/>
        <w:t>del</w:t>
      </w:r>
      <w:r>
        <w:rPr>
          <w:spacing w:val="-4"/>
        </w:rPr>
        <w:t> </w:t>
      </w:r>
      <w:r>
        <w:rPr/>
        <w:t>valor</w:t>
      </w:r>
      <w:r>
        <w:rPr>
          <w:spacing w:val="-7"/>
        </w:rPr>
        <w:t> </w:t>
      </w:r>
      <w:r>
        <w:rPr/>
        <w:t>razonable y se establece una jerarquía de valor razonable que permite clasificar las estimaciones en tres niveles:</w:t>
      </w:r>
    </w:p>
    <w:p>
      <w:pPr>
        <w:pStyle w:val="BodyText"/>
        <w:spacing w:before="3"/>
      </w:pPr>
    </w:p>
    <w:p>
      <w:pPr>
        <w:pStyle w:val="ListParagraph"/>
        <w:numPr>
          <w:ilvl w:val="0"/>
          <w:numId w:val="15"/>
        </w:numPr>
        <w:tabs>
          <w:tab w:pos="1570" w:val="left" w:leader="none"/>
        </w:tabs>
        <w:spacing w:line="220" w:lineRule="auto" w:before="0" w:after="0"/>
        <w:ind w:left="1570" w:right="411" w:hanging="360"/>
        <w:jc w:val="both"/>
        <w:rPr>
          <w:sz w:val="20"/>
        </w:rPr>
      </w:pPr>
      <w:r>
        <w:rPr>
          <w:sz w:val="20"/>
        </w:rPr>
        <w:t>Nivel 1: estimaciones que utilizan precios cotizados sin ajustar en mercados activos para activos o pasivos idénticos, a los que la empresa pueda acceder en la fecha de valoración.</w:t>
      </w:r>
    </w:p>
    <w:p>
      <w:pPr>
        <w:pStyle w:val="BodyText"/>
        <w:spacing w:before="26"/>
      </w:pPr>
    </w:p>
    <w:p>
      <w:pPr>
        <w:pStyle w:val="ListParagraph"/>
        <w:numPr>
          <w:ilvl w:val="0"/>
          <w:numId w:val="15"/>
        </w:numPr>
        <w:tabs>
          <w:tab w:pos="1570" w:val="left" w:leader="none"/>
        </w:tabs>
        <w:spacing w:line="232" w:lineRule="auto" w:before="0" w:after="0"/>
        <w:ind w:left="1570" w:right="409" w:hanging="360"/>
        <w:jc w:val="both"/>
        <w:rPr>
          <w:sz w:val="20"/>
        </w:rPr>
      </w:pPr>
      <w:r>
        <w:rPr>
          <w:sz w:val="20"/>
        </w:rPr>
        <w:t>Nivel 2: estimaciones que utilizan precios cotizados en mercados activos para instrumentos similares u otras metodologías de valoración en las que todas las variables significativas están basadas en datos de mercado observables directa o indirectamente.</w:t>
      </w:r>
    </w:p>
    <w:p>
      <w:pPr>
        <w:pStyle w:val="BodyText"/>
        <w:spacing w:before="25"/>
      </w:pPr>
    </w:p>
    <w:p>
      <w:pPr>
        <w:pStyle w:val="ListParagraph"/>
        <w:numPr>
          <w:ilvl w:val="0"/>
          <w:numId w:val="15"/>
        </w:numPr>
        <w:tabs>
          <w:tab w:pos="1570" w:val="left" w:leader="none"/>
        </w:tabs>
        <w:spacing w:line="225" w:lineRule="auto" w:before="0" w:after="0"/>
        <w:ind w:left="1570" w:right="409" w:hanging="360"/>
        <w:jc w:val="both"/>
        <w:rPr>
          <w:sz w:val="20"/>
        </w:rPr>
      </w:pPr>
      <w:r>
        <w:rPr>
          <w:sz w:val="20"/>
        </w:rPr>
        <w:t>Nivel</w:t>
      </w:r>
      <w:r>
        <w:rPr>
          <w:spacing w:val="-7"/>
          <w:sz w:val="20"/>
        </w:rPr>
        <w:t> </w:t>
      </w:r>
      <w:r>
        <w:rPr>
          <w:sz w:val="20"/>
        </w:rPr>
        <w:t>3:</w:t>
      </w:r>
      <w:r>
        <w:rPr>
          <w:spacing w:val="-4"/>
          <w:sz w:val="20"/>
        </w:rPr>
        <w:t> </w:t>
      </w:r>
      <w:r>
        <w:rPr>
          <w:sz w:val="20"/>
        </w:rPr>
        <w:t>estimaciones</w:t>
      </w:r>
      <w:r>
        <w:rPr>
          <w:spacing w:val="-7"/>
          <w:sz w:val="20"/>
        </w:rPr>
        <w:t> </w:t>
      </w:r>
      <w:r>
        <w:rPr>
          <w:sz w:val="20"/>
        </w:rPr>
        <w:t>en</w:t>
      </w:r>
      <w:r>
        <w:rPr>
          <w:spacing w:val="-7"/>
          <w:sz w:val="20"/>
        </w:rPr>
        <w:t> </w:t>
      </w:r>
      <w:r>
        <w:rPr>
          <w:sz w:val="20"/>
        </w:rPr>
        <w:t>las</w:t>
      </w:r>
      <w:r>
        <w:rPr>
          <w:spacing w:val="-11"/>
          <w:sz w:val="20"/>
        </w:rPr>
        <w:t> </w:t>
      </w:r>
      <w:r>
        <w:rPr>
          <w:sz w:val="20"/>
        </w:rPr>
        <w:t>que</w:t>
      </w:r>
      <w:r>
        <w:rPr>
          <w:spacing w:val="-10"/>
          <w:sz w:val="20"/>
        </w:rPr>
        <w:t> </w:t>
      </w:r>
      <w:r>
        <w:rPr>
          <w:sz w:val="20"/>
        </w:rPr>
        <w:t>alguna</w:t>
      </w:r>
      <w:r>
        <w:rPr>
          <w:spacing w:val="-7"/>
          <w:sz w:val="20"/>
        </w:rPr>
        <w:t> </w:t>
      </w:r>
      <w:r>
        <w:rPr>
          <w:sz w:val="20"/>
        </w:rPr>
        <w:t>variable</w:t>
      </w:r>
      <w:r>
        <w:rPr>
          <w:spacing w:val="-7"/>
          <w:sz w:val="20"/>
        </w:rPr>
        <w:t> </w:t>
      </w:r>
      <w:r>
        <w:rPr>
          <w:sz w:val="20"/>
        </w:rPr>
        <w:t>significativa</w:t>
      </w:r>
      <w:r>
        <w:rPr>
          <w:spacing w:val="-7"/>
          <w:sz w:val="20"/>
        </w:rPr>
        <w:t> </w:t>
      </w:r>
      <w:r>
        <w:rPr>
          <w:sz w:val="20"/>
        </w:rPr>
        <w:t>no</w:t>
      </w:r>
      <w:r>
        <w:rPr>
          <w:spacing w:val="-7"/>
          <w:sz w:val="20"/>
        </w:rPr>
        <w:t> </w:t>
      </w:r>
      <w:r>
        <w:rPr>
          <w:sz w:val="20"/>
        </w:rPr>
        <w:t>está</w:t>
      </w:r>
      <w:r>
        <w:rPr>
          <w:spacing w:val="-11"/>
          <w:sz w:val="20"/>
        </w:rPr>
        <w:t> </w:t>
      </w:r>
      <w:r>
        <w:rPr>
          <w:sz w:val="20"/>
        </w:rPr>
        <w:t>basada</w:t>
      </w:r>
      <w:r>
        <w:rPr>
          <w:spacing w:val="-7"/>
          <w:sz w:val="20"/>
        </w:rPr>
        <w:t> </w:t>
      </w:r>
      <w:r>
        <w:rPr>
          <w:sz w:val="20"/>
        </w:rPr>
        <w:t>en</w:t>
      </w:r>
      <w:r>
        <w:rPr>
          <w:spacing w:val="-9"/>
          <w:sz w:val="20"/>
        </w:rPr>
        <w:t> </w:t>
      </w:r>
      <w:r>
        <w:rPr>
          <w:sz w:val="20"/>
        </w:rPr>
        <w:t>datos</w:t>
      </w:r>
      <w:r>
        <w:rPr>
          <w:spacing w:val="-7"/>
          <w:sz w:val="20"/>
        </w:rPr>
        <w:t> </w:t>
      </w:r>
      <w:r>
        <w:rPr>
          <w:sz w:val="20"/>
        </w:rPr>
        <w:t>de</w:t>
      </w:r>
      <w:r>
        <w:rPr>
          <w:spacing w:val="-13"/>
          <w:sz w:val="20"/>
        </w:rPr>
        <w:t> </w:t>
      </w:r>
      <w:r>
        <w:rPr>
          <w:sz w:val="20"/>
        </w:rPr>
        <w:t>mercado </w:t>
      </w:r>
      <w:r>
        <w:rPr>
          <w:spacing w:val="-2"/>
          <w:sz w:val="20"/>
        </w:rPr>
        <w:t>observables.</w:t>
      </w:r>
    </w:p>
    <w:p>
      <w:pPr>
        <w:pStyle w:val="BodyText"/>
        <w:spacing w:before="2"/>
      </w:pPr>
    </w:p>
    <w:p>
      <w:pPr>
        <w:pStyle w:val="BodyText"/>
        <w:spacing w:line="276" w:lineRule="auto"/>
        <w:ind w:left="850" w:right="409"/>
        <w:jc w:val="both"/>
      </w:pPr>
      <w:r>
        <w:rPr/>
        <w:t>Una estimación del valor razonable se clasifica en el mismo nivel de jerarquía de valor razonable que la variable de menor nivel que sea significativa para el resultado de la valoración. A estos efectos, una variable</w:t>
      </w:r>
      <w:r>
        <w:rPr>
          <w:spacing w:val="-6"/>
        </w:rPr>
        <w:t> </w:t>
      </w:r>
      <w:r>
        <w:rPr/>
        <w:t>significativa</w:t>
      </w:r>
      <w:r>
        <w:rPr>
          <w:spacing w:val="-6"/>
        </w:rPr>
        <w:t> </w:t>
      </w:r>
      <w:r>
        <w:rPr/>
        <w:t>es</w:t>
      </w:r>
      <w:r>
        <w:rPr>
          <w:spacing w:val="-6"/>
        </w:rPr>
        <w:t> </w:t>
      </w:r>
      <w:r>
        <w:rPr/>
        <w:t>aquella</w:t>
      </w:r>
      <w:r>
        <w:rPr>
          <w:spacing w:val="-3"/>
        </w:rPr>
        <w:t> </w:t>
      </w:r>
      <w:r>
        <w:rPr/>
        <w:t>que</w:t>
      </w:r>
      <w:r>
        <w:rPr>
          <w:spacing w:val="-6"/>
        </w:rPr>
        <w:t> </w:t>
      </w:r>
      <w:r>
        <w:rPr/>
        <w:t>tiene</w:t>
      </w:r>
      <w:r>
        <w:rPr>
          <w:spacing w:val="-6"/>
        </w:rPr>
        <w:t> </w:t>
      </w:r>
      <w:r>
        <w:rPr/>
        <w:t>una</w:t>
      </w:r>
      <w:r>
        <w:rPr>
          <w:spacing w:val="-6"/>
        </w:rPr>
        <w:t> </w:t>
      </w:r>
      <w:r>
        <w:rPr/>
        <w:t>influencia</w:t>
      </w:r>
      <w:r>
        <w:rPr>
          <w:spacing w:val="-1"/>
        </w:rPr>
        <w:t> </w:t>
      </w:r>
      <w:r>
        <w:rPr/>
        <w:t>decisiva</w:t>
      </w:r>
      <w:r>
        <w:rPr>
          <w:spacing w:val="-6"/>
        </w:rPr>
        <w:t> </w:t>
      </w:r>
      <w:r>
        <w:rPr/>
        <w:t>sobre</w:t>
      </w:r>
      <w:r>
        <w:rPr>
          <w:spacing w:val="-6"/>
        </w:rPr>
        <w:t> </w:t>
      </w:r>
      <w:r>
        <w:rPr/>
        <w:t>el</w:t>
      </w:r>
      <w:r>
        <w:rPr>
          <w:spacing w:val="-6"/>
        </w:rPr>
        <w:t> </w:t>
      </w:r>
      <w:r>
        <w:rPr/>
        <w:t>resultado</w:t>
      </w:r>
      <w:r>
        <w:rPr>
          <w:spacing w:val="-6"/>
        </w:rPr>
        <w:t> </w:t>
      </w:r>
      <w:r>
        <w:rPr/>
        <w:t>de</w:t>
      </w:r>
      <w:r>
        <w:rPr>
          <w:spacing w:val="-6"/>
        </w:rPr>
        <w:t> </w:t>
      </w:r>
      <w:r>
        <w:rPr/>
        <w:t>la</w:t>
      </w:r>
      <w:r>
        <w:rPr>
          <w:spacing w:val="-10"/>
        </w:rPr>
        <w:t> </w:t>
      </w:r>
      <w:r>
        <w:rPr/>
        <w:t>estimación.</w:t>
      </w:r>
      <w:r>
        <w:rPr>
          <w:spacing w:val="-3"/>
        </w:rPr>
        <w:t> </w:t>
      </w:r>
      <w:r>
        <w:rPr/>
        <w:t>En</w:t>
      </w:r>
      <w:r>
        <w:rPr>
          <w:spacing w:val="-6"/>
        </w:rPr>
        <w:t> </w:t>
      </w:r>
      <w:r>
        <w:rPr/>
        <w:t>la evaluación de la importancia de una variable concreta para la estimación se tienen en cuenta las condiciones específicas del activo o pasivo que se valora.</w:t>
      </w:r>
    </w:p>
    <w:p>
      <w:pPr>
        <w:pStyle w:val="BodyText"/>
        <w:spacing w:before="8"/>
      </w:pPr>
    </w:p>
    <w:p>
      <w:pPr>
        <w:pStyle w:val="Heading4"/>
        <w:numPr>
          <w:ilvl w:val="1"/>
          <w:numId w:val="7"/>
        </w:numPr>
        <w:tabs>
          <w:tab w:pos="1569" w:val="left" w:leader="none"/>
        </w:tabs>
        <w:spacing w:line="240" w:lineRule="auto" w:before="0" w:after="0"/>
        <w:ind w:left="1569" w:right="0" w:hanging="719"/>
        <w:jc w:val="left"/>
      </w:pPr>
      <w:r>
        <w:rPr/>
        <w:t>Efectivo</w:t>
      </w:r>
      <w:r>
        <w:rPr>
          <w:spacing w:val="-3"/>
        </w:rPr>
        <w:t> </w:t>
      </w:r>
      <w:r>
        <w:rPr/>
        <w:t>y</w:t>
      </w:r>
      <w:r>
        <w:rPr>
          <w:spacing w:val="-11"/>
        </w:rPr>
        <w:t> </w:t>
      </w:r>
      <w:r>
        <w:rPr/>
        <w:t>otros</w:t>
      </w:r>
      <w:r>
        <w:rPr>
          <w:spacing w:val="-5"/>
        </w:rPr>
        <w:t> </w:t>
      </w:r>
      <w:r>
        <w:rPr/>
        <w:t>activos</w:t>
      </w:r>
      <w:r>
        <w:rPr>
          <w:spacing w:val="-10"/>
        </w:rPr>
        <w:t> </w:t>
      </w:r>
      <w:r>
        <w:rPr/>
        <w:t>líquidos</w:t>
      </w:r>
      <w:r>
        <w:rPr>
          <w:spacing w:val="-4"/>
        </w:rPr>
        <w:t> </w:t>
      </w:r>
      <w:r>
        <w:rPr>
          <w:spacing w:val="-2"/>
        </w:rPr>
        <w:t>equivalentes</w:t>
      </w:r>
    </w:p>
    <w:p>
      <w:pPr>
        <w:pStyle w:val="BodyText"/>
        <w:spacing w:before="15"/>
        <w:rPr>
          <w:b/>
        </w:rPr>
      </w:pPr>
    </w:p>
    <w:p>
      <w:pPr>
        <w:pStyle w:val="BodyText"/>
        <w:ind w:left="850" w:right="413"/>
        <w:jc w:val="both"/>
      </w:pPr>
      <w:r>
        <w:rPr/>
        <w:t>Este epígrafe</w:t>
      </w:r>
      <w:r>
        <w:rPr>
          <w:spacing w:val="-3"/>
        </w:rPr>
        <w:t> </w:t>
      </w:r>
      <w:r>
        <w:rPr/>
        <w:t>incluye el efectivo en caja, las cuentas</w:t>
      </w:r>
      <w:r>
        <w:rPr>
          <w:spacing w:val="-1"/>
        </w:rPr>
        <w:t> </w:t>
      </w:r>
      <w:r>
        <w:rPr/>
        <w:t>corrientes bancarias y los depósitos</w:t>
      </w:r>
      <w:r>
        <w:rPr>
          <w:spacing w:val="-2"/>
        </w:rPr>
        <w:t> </w:t>
      </w:r>
      <w:r>
        <w:rPr/>
        <w:t>y adquisiciones temporales de activos que cumplen con todos los siguientes requisitos:</w:t>
      </w:r>
    </w:p>
    <w:p>
      <w:pPr>
        <w:pStyle w:val="ListParagraph"/>
        <w:numPr>
          <w:ilvl w:val="0"/>
          <w:numId w:val="16"/>
        </w:numPr>
        <w:tabs>
          <w:tab w:pos="1569" w:val="left" w:leader="none"/>
        </w:tabs>
        <w:spacing w:line="240" w:lineRule="auto" w:before="198" w:after="0"/>
        <w:ind w:left="1569" w:right="0" w:hanging="719"/>
        <w:jc w:val="left"/>
        <w:rPr>
          <w:sz w:val="20"/>
        </w:rPr>
      </w:pPr>
      <w:r>
        <w:rPr>
          <w:sz w:val="20"/>
        </w:rPr>
        <w:t>Son</w:t>
      </w:r>
      <w:r>
        <w:rPr>
          <w:spacing w:val="-13"/>
          <w:sz w:val="20"/>
        </w:rPr>
        <w:t> </w:t>
      </w:r>
      <w:r>
        <w:rPr>
          <w:sz w:val="20"/>
        </w:rPr>
        <w:t>convertibles</w:t>
      </w:r>
      <w:r>
        <w:rPr>
          <w:spacing w:val="-6"/>
          <w:sz w:val="20"/>
        </w:rPr>
        <w:t> </w:t>
      </w:r>
      <w:r>
        <w:rPr>
          <w:sz w:val="20"/>
        </w:rPr>
        <w:t>en</w:t>
      </w:r>
      <w:r>
        <w:rPr>
          <w:spacing w:val="-9"/>
          <w:sz w:val="20"/>
        </w:rPr>
        <w:t> </w:t>
      </w:r>
      <w:r>
        <w:rPr>
          <w:spacing w:val="-2"/>
          <w:sz w:val="20"/>
        </w:rPr>
        <w:t>efectivo.</w:t>
      </w:r>
    </w:p>
    <w:p>
      <w:pPr>
        <w:pStyle w:val="ListParagraph"/>
        <w:numPr>
          <w:ilvl w:val="0"/>
          <w:numId w:val="16"/>
        </w:numPr>
        <w:tabs>
          <w:tab w:pos="1569" w:val="left" w:leader="none"/>
        </w:tabs>
        <w:spacing w:line="240" w:lineRule="auto" w:before="120" w:after="0"/>
        <w:ind w:left="1569" w:right="0" w:hanging="719"/>
        <w:jc w:val="left"/>
        <w:rPr>
          <w:sz w:val="20"/>
        </w:rPr>
      </w:pPr>
      <w:r>
        <w:rPr>
          <w:sz w:val="20"/>
        </w:rPr>
        <w:t>En</w:t>
      </w:r>
      <w:r>
        <w:rPr>
          <w:spacing w:val="-6"/>
          <w:sz w:val="20"/>
        </w:rPr>
        <w:t> </w:t>
      </w:r>
      <w:r>
        <w:rPr>
          <w:sz w:val="20"/>
        </w:rPr>
        <w:t>el</w:t>
      </w:r>
      <w:r>
        <w:rPr>
          <w:spacing w:val="-8"/>
          <w:sz w:val="20"/>
        </w:rPr>
        <w:t> </w:t>
      </w:r>
      <w:r>
        <w:rPr>
          <w:sz w:val="20"/>
        </w:rPr>
        <w:t>momento</w:t>
      </w:r>
      <w:r>
        <w:rPr>
          <w:spacing w:val="-5"/>
          <w:sz w:val="20"/>
        </w:rPr>
        <w:t> </w:t>
      </w:r>
      <w:r>
        <w:rPr>
          <w:sz w:val="20"/>
        </w:rPr>
        <w:t>de</w:t>
      </w:r>
      <w:r>
        <w:rPr>
          <w:spacing w:val="-5"/>
          <w:sz w:val="20"/>
        </w:rPr>
        <w:t> </w:t>
      </w:r>
      <w:r>
        <w:rPr>
          <w:sz w:val="20"/>
        </w:rPr>
        <w:t>su</w:t>
      </w:r>
      <w:r>
        <w:rPr>
          <w:spacing w:val="-12"/>
          <w:sz w:val="20"/>
        </w:rPr>
        <w:t> </w:t>
      </w:r>
      <w:r>
        <w:rPr>
          <w:sz w:val="20"/>
        </w:rPr>
        <w:t>adquisición</w:t>
      </w:r>
      <w:r>
        <w:rPr>
          <w:spacing w:val="-8"/>
          <w:sz w:val="20"/>
        </w:rPr>
        <w:t> </w:t>
      </w:r>
      <w:r>
        <w:rPr>
          <w:sz w:val="20"/>
        </w:rPr>
        <w:t>su</w:t>
      </w:r>
      <w:r>
        <w:rPr>
          <w:spacing w:val="-5"/>
          <w:sz w:val="20"/>
        </w:rPr>
        <w:t> </w:t>
      </w:r>
      <w:r>
        <w:rPr>
          <w:sz w:val="20"/>
        </w:rPr>
        <w:t>vencimiento</w:t>
      </w:r>
      <w:r>
        <w:rPr>
          <w:spacing w:val="-5"/>
          <w:sz w:val="20"/>
        </w:rPr>
        <w:t> </w:t>
      </w:r>
      <w:r>
        <w:rPr>
          <w:sz w:val="20"/>
        </w:rPr>
        <w:t>no</w:t>
      </w:r>
      <w:r>
        <w:rPr>
          <w:spacing w:val="-8"/>
          <w:sz w:val="20"/>
        </w:rPr>
        <w:t> </w:t>
      </w:r>
      <w:r>
        <w:rPr>
          <w:sz w:val="20"/>
        </w:rPr>
        <w:t>era</w:t>
      </w:r>
      <w:r>
        <w:rPr>
          <w:spacing w:val="-6"/>
          <w:sz w:val="20"/>
        </w:rPr>
        <w:t> </w:t>
      </w:r>
      <w:r>
        <w:rPr>
          <w:sz w:val="20"/>
        </w:rPr>
        <w:t>superior</w:t>
      </w:r>
      <w:r>
        <w:rPr>
          <w:spacing w:val="-5"/>
          <w:sz w:val="20"/>
        </w:rPr>
        <w:t> </w:t>
      </w:r>
      <w:r>
        <w:rPr>
          <w:sz w:val="20"/>
        </w:rPr>
        <w:t>a</w:t>
      </w:r>
      <w:r>
        <w:rPr>
          <w:spacing w:val="-5"/>
          <w:sz w:val="20"/>
        </w:rPr>
        <w:t> </w:t>
      </w:r>
      <w:r>
        <w:rPr>
          <w:sz w:val="20"/>
        </w:rPr>
        <w:t>tres</w:t>
      </w:r>
      <w:r>
        <w:rPr>
          <w:spacing w:val="-7"/>
          <w:sz w:val="20"/>
        </w:rPr>
        <w:t> </w:t>
      </w:r>
      <w:r>
        <w:rPr>
          <w:spacing w:val="-2"/>
          <w:sz w:val="20"/>
        </w:rPr>
        <w:t>meses.</w:t>
      </w:r>
    </w:p>
    <w:p>
      <w:pPr>
        <w:pStyle w:val="ListParagraph"/>
        <w:numPr>
          <w:ilvl w:val="0"/>
          <w:numId w:val="16"/>
        </w:numPr>
        <w:tabs>
          <w:tab w:pos="1569" w:val="left" w:leader="none"/>
        </w:tabs>
        <w:spacing w:line="240" w:lineRule="auto" w:before="121" w:after="0"/>
        <w:ind w:left="1569" w:right="0" w:hanging="719"/>
        <w:jc w:val="left"/>
        <w:rPr>
          <w:sz w:val="20"/>
        </w:rPr>
      </w:pPr>
      <w:r>
        <w:rPr>
          <w:sz w:val="20"/>
        </w:rPr>
        <w:t>No</w:t>
      </w:r>
      <w:r>
        <w:rPr>
          <w:spacing w:val="-8"/>
          <w:sz w:val="20"/>
        </w:rPr>
        <w:t> </w:t>
      </w:r>
      <w:r>
        <w:rPr>
          <w:sz w:val="20"/>
        </w:rPr>
        <w:t>están</w:t>
      </w:r>
      <w:r>
        <w:rPr>
          <w:spacing w:val="-6"/>
          <w:sz w:val="20"/>
        </w:rPr>
        <w:t> </w:t>
      </w:r>
      <w:r>
        <w:rPr>
          <w:sz w:val="20"/>
        </w:rPr>
        <w:t>sujetos</w:t>
      </w:r>
      <w:r>
        <w:rPr>
          <w:spacing w:val="-5"/>
          <w:sz w:val="20"/>
        </w:rPr>
        <w:t> </w:t>
      </w:r>
      <w:r>
        <w:rPr>
          <w:sz w:val="20"/>
        </w:rPr>
        <w:t>a</w:t>
      </w:r>
      <w:r>
        <w:rPr>
          <w:spacing w:val="-5"/>
          <w:sz w:val="20"/>
        </w:rPr>
        <w:t> </w:t>
      </w:r>
      <w:r>
        <w:rPr>
          <w:sz w:val="20"/>
        </w:rPr>
        <w:t>un</w:t>
      </w:r>
      <w:r>
        <w:rPr>
          <w:spacing w:val="-10"/>
          <w:sz w:val="20"/>
        </w:rPr>
        <w:t> </w:t>
      </w:r>
      <w:r>
        <w:rPr>
          <w:sz w:val="20"/>
        </w:rPr>
        <w:t>riesgo</w:t>
      </w:r>
      <w:r>
        <w:rPr>
          <w:spacing w:val="-8"/>
          <w:sz w:val="20"/>
        </w:rPr>
        <w:t> </w:t>
      </w:r>
      <w:r>
        <w:rPr>
          <w:sz w:val="20"/>
        </w:rPr>
        <w:t>significativo</w:t>
      </w:r>
      <w:r>
        <w:rPr>
          <w:spacing w:val="-5"/>
          <w:sz w:val="20"/>
        </w:rPr>
        <w:t> </w:t>
      </w:r>
      <w:r>
        <w:rPr>
          <w:sz w:val="20"/>
        </w:rPr>
        <w:t>de</w:t>
      </w:r>
      <w:r>
        <w:rPr>
          <w:spacing w:val="-8"/>
          <w:sz w:val="20"/>
        </w:rPr>
        <w:t> </w:t>
      </w:r>
      <w:r>
        <w:rPr>
          <w:sz w:val="20"/>
        </w:rPr>
        <w:t>cambio</w:t>
      </w:r>
      <w:r>
        <w:rPr>
          <w:spacing w:val="-6"/>
          <w:sz w:val="20"/>
        </w:rPr>
        <w:t> </w:t>
      </w:r>
      <w:r>
        <w:rPr>
          <w:sz w:val="20"/>
        </w:rPr>
        <w:t>de</w:t>
      </w:r>
      <w:r>
        <w:rPr>
          <w:spacing w:val="-7"/>
          <w:sz w:val="20"/>
        </w:rPr>
        <w:t> </w:t>
      </w:r>
      <w:r>
        <w:rPr>
          <w:spacing w:val="-2"/>
          <w:sz w:val="20"/>
        </w:rPr>
        <w:t>valor.</w:t>
      </w:r>
    </w:p>
    <w:p>
      <w:pPr>
        <w:pStyle w:val="ListParagraph"/>
        <w:numPr>
          <w:ilvl w:val="0"/>
          <w:numId w:val="16"/>
        </w:numPr>
        <w:tabs>
          <w:tab w:pos="1569" w:val="left" w:leader="none"/>
        </w:tabs>
        <w:spacing w:line="240" w:lineRule="auto" w:before="120" w:after="0"/>
        <w:ind w:left="1569" w:right="0" w:hanging="719"/>
        <w:jc w:val="left"/>
        <w:rPr>
          <w:sz w:val="20"/>
        </w:rPr>
      </w:pPr>
      <w:r>
        <w:rPr>
          <w:sz w:val="20"/>
        </w:rPr>
        <w:t>Forman</w:t>
      </w:r>
      <w:r>
        <w:rPr>
          <w:spacing w:val="-10"/>
          <w:sz w:val="20"/>
        </w:rPr>
        <w:t> </w:t>
      </w:r>
      <w:r>
        <w:rPr>
          <w:sz w:val="20"/>
        </w:rPr>
        <w:t>parte</w:t>
      </w:r>
      <w:r>
        <w:rPr>
          <w:spacing w:val="-5"/>
          <w:sz w:val="20"/>
        </w:rPr>
        <w:t> </w:t>
      </w:r>
      <w:r>
        <w:rPr>
          <w:sz w:val="20"/>
        </w:rPr>
        <w:t>de</w:t>
      </w:r>
      <w:r>
        <w:rPr>
          <w:spacing w:val="-8"/>
          <w:sz w:val="20"/>
        </w:rPr>
        <w:t> </w:t>
      </w:r>
      <w:r>
        <w:rPr>
          <w:sz w:val="20"/>
        </w:rPr>
        <w:t>la</w:t>
      </w:r>
      <w:r>
        <w:rPr>
          <w:spacing w:val="-5"/>
          <w:sz w:val="20"/>
        </w:rPr>
        <w:t> </w:t>
      </w:r>
      <w:r>
        <w:rPr>
          <w:sz w:val="20"/>
        </w:rPr>
        <w:t>política</w:t>
      </w:r>
      <w:r>
        <w:rPr>
          <w:spacing w:val="-5"/>
          <w:sz w:val="20"/>
        </w:rPr>
        <w:t> </w:t>
      </w:r>
      <w:r>
        <w:rPr>
          <w:sz w:val="20"/>
        </w:rPr>
        <w:t>de</w:t>
      </w:r>
      <w:r>
        <w:rPr>
          <w:spacing w:val="-7"/>
          <w:sz w:val="20"/>
        </w:rPr>
        <w:t> </w:t>
      </w:r>
      <w:r>
        <w:rPr>
          <w:sz w:val="20"/>
        </w:rPr>
        <w:t>gestión</w:t>
      </w:r>
      <w:r>
        <w:rPr>
          <w:spacing w:val="-5"/>
          <w:sz w:val="20"/>
        </w:rPr>
        <w:t> </w:t>
      </w:r>
      <w:r>
        <w:rPr>
          <w:sz w:val="20"/>
        </w:rPr>
        <w:t>normal</w:t>
      </w:r>
      <w:r>
        <w:rPr>
          <w:spacing w:val="-7"/>
          <w:sz w:val="20"/>
        </w:rPr>
        <w:t> </w:t>
      </w:r>
      <w:r>
        <w:rPr>
          <w:sz w:val="20"/>
        </w:rPr>
        <w:t>de</w:t>
      </w:r>
      <w:r>
        <w:rPr>
          <w:spacing w:val="-10"/>
          <w:sz w:val="20"/>
        </w:rPr>
        <w:t> </w:t>
      </w:r>
      <w:r>
        <w:rPr>
          <w:sz w:val="20"/>
        </w:rPr>
        <w:t>tesorería</w:t>
      </w:r>
      <w:r>
        <w:rPr>
          <w:spacing w:val="-4"/>
          <w:sz w:val="20"/>
        </w:rPr>
        <w:t> </w:t>
      </w:r>
      <w:r>
        <w:rPr>
          <w:sz w:val="20"/>
        </w:rPr>
        <w:t>de</w:t>
      </w:r>
      <w:r>
        <w:rPr>
          <w:spacing w:val="-9"/>
          <w:sz w:val="20"/>
        </w:rPr>
        <w:t> </w:t>
      </w:r>
      <w:r>
        <w:rPr>
          <w:sz w:val="20"/>
        </w:rPr>
        <w:t>la</w:t>
      </w:r>
      <w:r>
        <w:rPr>
          <w:spacing w:val="-4"/>
          <w:sz w:val="20"/>
        </w:rPr>
        <w:t> </w:t>
      </w:r>
      <w:r>
        <w:rPr>
          <w:spacing w:val="-2"/>
          <w:sz w:val="20"/>
        </w:rPr>
        <w:t>Sociedad.</w:t>
      </w:r>
    </w:p>
    <w:p>
      <w:pPr>
        <w:pStyle w:val="BodyText"/>
        <w:spacing w:before="10"/>
      </w:pPr>
    </w:p>
    <w:p>
      <w:pPr>
        <w:pStyle w:val="BodyText"/>
        <w:spacing w:before="1"/>
        <w:ind w:left="850" w:right="412"/>
        <w:jc w:val="both"/>
      </w:pPr>
      <w:r>
        <w:rPr/>
        <w:t>A efectos del estado de flujos de efectivo se incluyen como menos efectivo y otros activos líquidos equivalentes los descubiertos ocasionales que forman parte de la gestión de efectivo</w:t>
      </w:r>
      <w:r>
        <w:rPr>
          <w:spacing w:val="-2"/>
        </w:rPr>
        <w:t> </w:t>
      </w:r>
      <w:r>
        <w:rPr/>
        <w:t>de la Sociedad.</w:t>
      </w:r>
    </w:p>
    <w:p>
      <w:pPr>
        <w:pStyle w:val="BodyText"/>
        <w:spacing w:before="5"/>
      </w:pPr>
    </w:p>
    <w:p>
      <w:pPr>
        <w:pStyle w:val="Heading4"/>
        <w:numPr>
          <w:ilvl w:val="1"/>
          <w:numId w:val="7"/>
        </w:numPr>
        <w:tabs>
          <w:tab w:pos="1569" w:val="left" w:leader="none"/>
        </w:tabs>
        <w:spacing w:line="240" w:lineRule="auto" w:before="1" w:after="0"/>
        <w:ind w:left="1569" w:right="0" w:hanging="719"/>
        <w:jc w:val="left"/>
      </w:pPr>
      <w:r>
        <w:rPr>
          <w:spacing w:val="-2"/>
        </w:rPr>
        <w:t>Subvenciones</w:t>
      </w:r>
    </w:p>
    <w:p>
      <w:pPr>
        <w:pStyle w:val="BodyText"/>
        <w:spacing w:before="10"/>
        <w:rPr>
          <w:b/>
        </w:rPr>
      </w:pPr>
    </w:p>
    <w:p>
      <w:pPr>
        <w:pStyle w:val="BodyText"/>
        <w:ind w:left="850" w:right="412"/>
        <w:jc w:val="both"/>
      </w:pPr>
      <w:r>
        <w:rPr/>
        <w:t>Las</w:t>
      </w:r>
      <w:r>
        <w:rPr>
          <w:spacing w:val="-13"/>
        </w:rPr>
        <w:t> </w:t>
      </w:r>
      <w:r>
        <w:rPr/>
        <w:t>subvenciones</w:t>
      </w:r>
      <w:r>
        <w:rPr>
          <w:spacing w:val="-11"/>
        </w:rPr>
        <w:t> </w:t>
      </w:r>
      <w:r>
        <w:rPr/>
        <w:t>se</w:t>
      </w:r>
      <w:r>
        <w:rPr>
          <w:spacing w:val="-13"/>
        </w:rPr>
        <w:t> </w:t>
      </w:r>
      <w:r>
        <w:rPr/>
        <w:t>califican</w:t>
      </w:r>
      <w:r>
        <w:rPr>
          <w:spacing w:val="-13"/>
        </w:rPr>
        <w:t> </w:t>
      </w:r>
      <w:r>
        <w:rPr/>
        <w:t>como</w:t>
      </w:r>
      <w:r>
        <w:rPr>
          <w:spacing w:val="-14"/>
        </w:rPr>
        <w:t> </w:t>
      </w:r>
      <w:r>
        <w:rPr/>
        <w:t>no</w:t>
      </w:r>
      <w:r>
        <w:rPr>
          <w:spacing w:val="-14"/>
        </w:rPr>
        <w:t> </w:t>
      </w:r>
      <w:r>
        <w:rPr/>
        <w:t>reintegrables</w:t>
      </w:r>
      <w:r>
        <w:rPr>
          <w:spacing w:val="-10"/>
        </w:rPr>
        <w:t> </w:t>
      </w:r>
      <w:r>
        <w:rPr/>
        <w:t>cuando</w:t>
      </w:r>
      <w:r>
        <w:rPr>
          <w:spacing w:val="-14"/>
        </w:rPr>
        <w:t> </w:t>
      </w:r>
      <w:r>
        <w:rPr/>
        <w:t>se</w:t>
      </w:r>
      <w:r>
        <w:rPr>
          <w:spacing w:val="-12"/>
        </w:rPr>
        <w:t> </w:t>
      </w:r>
      <w:r>
        <w:rPr/>
        <w:t>han</w:t>
      </w:r>
      <w:r>
        <w:rPr>
          <w:spacing w:val="-14"/>
        </w:rPr>
        <w:t> </w:t>
      </w:r>
      <w:r>
        <w:rPr/>
        <w:t>cumplido</w:t>
      </w:r>
      <w:r>
        <w:rPr>
          <w:spacing w:val="-13"/>
        </w:rPr>
        <w:t> </w:t>
      </w:r>
      <w:r>
        <w:rPr/>
        <w:t>las</w:t>
      </w:r>
      <w:r>
        <w:rPr>
          <w:spacing w:val="-13"/>
        </w:rPr>
        <w:t> </w:t>
      </w:r>
      <w:r>
        <w:rPr/>
        <w:t>condiciones</w:t>
      </w:r>
      <w:r>
        <w:rPr>
          <w:spacing w:val="-13"/>
        </w:rPr>
        <w:t> </w:t>
      </w:r>
      <w:r>
        <w:rPr/>
        <w:t>establecidas para su concesión, registrándose en ese</w:t>
      </w:r>
      <w:r>
        <w:rPr>
          <w:spacing w:val="-2"/>
        </w:rPr>
        <w:t> </w:t>
      </w:r>
      <w:r>
        <w:rPr/>
        <w:t>momento directamente en el patrimonio neto, una vez</w:t>
      </w:r>
      <w:r>
        <w:rPr>
          <w:spacing w:val="-1"/>
        </w:rPr>
        <w:t> </w:t>
      </w:r>
      <w:r>
        <w:rPr/>
        <w:t>deducido el efecto impositivo correspondiente.</w:t>
      </w:r>
    </w:p>
    <w:p>
      <w:pPr>
        <w:pStyle w:val="BodyText"/>
        <w:spacing w:before="11"/>
      </w:pPr>
    </w:p>
    <w:p>
      <w:pPr>
        <w:pStyle w:val="BodyText"/>
        <w:ind w:left="850" w:right="410"/>
        <w:jc w:val="both"/>
      </w:pPr>
      <w:r>
        <w:rPr>
          <w:spacing w:val="-2"/>
        </w:rPr>
        <w:t>Las</w:t>
      </w:r>
      <w:r>
        <w:rPr>
          <w:spacing w:val="-3"/>
        </w:rPr>
        <w:t> </w:t>
      </w:r>
      <w:r>
        <w:rPr>
          <w:spacing w:val="-2"/>
        </w:rPr>
        <w:t>subvenciones reintegrables se</w:t>
      </w:r>
      <w:r>
        <w:rPr>
          <w:spacing w:val="-3"/>
        </w:rPr>
        <w:t> </w:t>
      </w:r>
      <w:r>
        <w:rPr>
          <w:spacing w:val="-2"/>
        </w:rPr>
        <w:t>registran</w:t>
      </w:r>
      <w:r>
        <w:rPr>
          <w:spacing w:val="-4"/>
        </w:rPr>
        <w:t> </w:t>
      </w:r>
      <w:r>
        <w:rPr>
          <w:spacing w:val="-2"/>
        </w:rPr>
        <w:t>como</w:t>
      </w:r>
      <w:r>
        <w:rPr>
          <w:spacing w:val="-5"/>
        </w:rPr>
        <w:t> </w:t>
      </w:r>
      <w:r>
        <w:rPr>
          <w:spacing w:val="-2"/>
        </w:rPr>
        <w:t>pasivos</w:t>
      </w:r>
      <w:r>
        <w:rPr>
          <w:spacing w:val="-3"/>
        </w:rPr>
        <w:t> </w:t>
      </w:r>
      <w:r>
        <w:rPr>
          <w:spacing w:val="-2"/>
        </w:rPr>
        <w:t>de</w:t>
      </w:r>
      <w:r>
        <w:rPr>
          <w:spacing w:val="-5"/>
        </w:rPr>
        <w:t> </w:t>
      </w:r>
      <w:r>
        <w:rPr>
          <w:spacing w:val="-2"/>
        </w:rPr>
        <w:t>la</w:t>
      </w:r>
      <w:r>
        <w:rPr>
          <w:spacing w:val="-5"/>
        </w:rPr>
        <w:t> </w:t>
      </w:r>
      <w:r>
        <w:rPr>
          <w:spacing w:val="-2"/>
        </w:rPr>
        <w:t>Sociedad</w:t>
      </w:r>
      <w:r>
        <w:rPr>
          <w:spacing w:val="-5"/>
        </w:rPr>
        <w:t> </w:t>
      </w:r>
      <w:r>
        <w:rPr>
          <w:spacing w:val="-2"/>
        </w:rPr>
        <w:t>hasta</w:t>
      </w:r>
      <w:r>
        <w:rPr>
          <w:spacing w:val="-5"/>
        </w:rPr>
        <w:t> </w:t>
      </w:r>
      <w:r>
        <w:rPr>
          <w:spacing w:val="-2"/>
        </w:rPr>
        <w:t>que</w:t>
      </w:r>
      <w:r>
        <w:rPr>
          <w:spacing w:val="-5"/>
        </w:rPr>
        <w:t> </w:t>
      </w:r>
      <w:r>
        <w:rPr>
          <w:spacing w:val="-2"/>
        </w:rPr>
        <w:t>adquieren</w:t>
      </w:r>
      <w:r>
        <w:rPr>
          <w:spacing w:val="-3"/>
        </w:rPr>
        <w:t> </w:t>
      </w:r>
      <w:r>
        <w:rPr>
          <w:spacing w:val="-2"/>
        </w:rPr>
        <w:t>la</w:t>
      </w:r>
      <w:r>
        <w:rPr>
          <w:spacing w:val="-5"/>
        </w:rPr>
        <w:t> </w:t>
      </w:r>
      <w:r>
        <w:rPr>
          <w:spacing w:val="-2"/>
        </w:rPr>
        <w:t>condición </w:t>
      </w:r>
      <w:r>
        <w:rPr/>
        <w:t>de no reintegrables, no registrándose ningún ingreso hasta dicho momento.</w:t>
      </w:r>
    </w:p>
    <w:p>
      <w:pPr>
        <w:pStyle w:val="BodyText"/>
        <w:spacing w:before="11"/>
      </w:pPr>
    </w:p>
    <w:p>
      <w:pPr>
        <w:pStyle w:val="BodyText"/>
        <w:ind w:left="850" w:right="406"/>
        <w:jc w:val="both"/>
      </w:pPr>
      <w:r>
        <w:rPr/>
        <w:t>Las subvenciones recibidas para financiar gastos específicos se imputan a la cuenta de pérdidas y ganancias del ejercicio en el que se devenguen los gastos que están financiando. Las subvenciones recibidas para adquirir activos materiales se imputan como ingresos del ejercicio en proporción a su </w:t>
      </w:r>
      <w:r>
        <w:rPr>
          <w:spacing w:val="-2"/>
        </w:rPr>
        <w:t>amortización.</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Provisiones</w:t>
      </w:r>
      <w:r>
        <w:rPr>
          <w:spacing w:val="-6"/>
        </w:rPr>
        <w:t> </w:t>
      </w:r>
      <w:r>
        <w:rPr/>
        <w:t>y</w:t>
      </w:r>
      <w:r>
        <w:rPr>
          <w:spacing w:val="-6"/>
        </w:rPr>
        <w:t> </w:t>
      </w:r>
      <w:r>
        <w:rPr>
          <w:spacing w:val="-2"/>
        </w:rPr>
        <w:t>contingencias</w:t>
      </w:r>
    </w:p>
    <w:p>
      <w:pPr>
        <w:pStyle w:val="BodyText"/>
        <w:spacing w:before="11"/>
        <w:rPr>
          <w:b/>
        </w:rPr>
      </w:pPr>
    </w:p>
    <w:p>
      <w:pPr>
        <w:pStyle w:val="BodyText"/>
        <w:ind w:left="850" w:right="411"/>
        <w:jc w:val="both"/>
      </w:pPr>
      <w:r>
        <w:rPr/>
        <w:t>Los pasivos que resultan indeterminados respecto a su importe o a la fecha en que se cancelarán se reconocen</w:t>
      </w:r>
      <w:r>
        <w:rPr>
          <w:spacing w:val="-8"/>
        </w:rPr>
        <w:t> </w:t>
      </w:r>
      <w:r>
        <w:rPr/>
        <w:t>en</w:t>
      </w:r>
      <w:r>
        <w:rPr>
          <w:spacing w:val="-8"/>
        </w:rPr>
        <w:t> </w:t>
      </w:r>
      <w:r>
        <w:rPr/>
        <w:t>el</w:t>
      </w:r>
      <w:r>
        <w:rPr>
          <w:spacing w:val="-8"/>
        </w:rPr>
        <w:t> </w:t>
      </w:r>
      <w:r>
        <w:rPr/>
        <w:t>balance</w:t>
      </w:r>
      <w:r>
        <w:rPr>
          <w:spacing w:val="-8"/>
        </w:rPr>
        <w:t> </w:t>
      </w:r>
      <w:r>
        <w:rPr/>
        <w:t>como</w:t>
      </w:r>
      <w:r>
        <w:rPr>
          <w:spacing w:val="-12"/>
        </w:rPr>
        <w:t> </w:t>
      </w:r>
      <w:r>
        <w:rPr/>
        <w:t>provisiones</w:t>
      </w:r>
      <w:r>
        <w:rPr>
          <w:spacing w:val="-8"/>
        </w:rPr>
        <w:t> </w:t>
      </w:r>
      <w:r>
        <w:rPr/>
        <w:t>cuando</w:t>
      </w:r>
      <w:r>
        <w:rPr>
          <w:spacing w:val="-8"/>
        </w:rPr>
        <w:t> </w:t>
      </w:r>
      <w:r>
        <w:rPr/>
        <w:t>la</w:t>
      </w:r>
      <w:r>
        <w:rPr>
          <w:spacing w:val="-13"/>
        </w:rPr>
        <w:t> </w:t>
      </w:r>
      <w:r>
        <w:rPr/>
        <w:t>Sociedad</w:t>
      </w:r>
      <w:r>
        <w:rPr>
          <w:spacing w:val="-8"/>
        </w:rPr>
        <w:t> </w:t>
      </w:r>
      <w:r>
        <w:rPr/>
        <w:t>tiene</w:t>
      </w:r>
      <w:r>
        <w:rPr>
          <w:spacing w:val="-8"/>
        </w:rPr>
        <w:t> </w:t>
      </w:r>
      <w:r>
        <w:rPr/>
        <w:t>una</w:t>
      </w:r>
      <w:r>
        <w:rPr>
          <w:spacing w:val="-11"/>
        </w:rPr>
        <w:t> </w:t>
      </w:r>
      <w:r>
        <w:rPr/>
        <w:t>obligación</w:t>
      </w:r>
      <w:r>
        <w:rPr>
          <w:spacing w:val="-8"/>
        </w:rPr>
        <w:t> </w:t>
      </w:r>
      <w:r>
        <w:rPr/>
        <w:t>actual</w:t>
      </w:r>
      <w:r>
        <w:rPr>
          <w:spacing w:val="-8"/>
        </w:rPr>
        <w:t> </w:t>
      </w:r>
      <w:r>
        <w:rPr/>
        <w:t>(ya</w:t>
      </w:r>
      <w:r>
        <w:rPr>
          <w:spacing w:val="-8"/>
        </w:rPr>
        <w:t> </w:t>
      </w:r>
      <w:r>
        <w:rPr/>
        <w:t>sea</w:t>
      </w:r>
      <w:r>
        <w:rPr>
          <w:spacing w:val="-13"/>
        </w:rPr>
        <w:t> </w:t>
      </w:r>
      <w:r>
        <w:rPr/>
        <w:t>por</w:t>
      </w:r>
      <w:r>
        <w:rPr>
          <w:spacing w:val="-11"/>
        </w:rPr>
        <w:t> </w:t>
      </w:r>
      <w:r>
        <w:rPr/>
        <w:t>una disposición legal, contractual o por una obligación implícita o tácita), surgida como consecuencia de sucesos pasados, que se estima</w:t>
      </w:r>
      <w:r>
        <w:rPr>
          <w:spacing w:val="-1"/>
        </w:rPr>
        <w:t> </w:t>
      </w:r>
      <w:r>
        <w:rPr/>
        <w:t>probable que suponga una salida de recursos para su liquidación y que es cuantificable.</w:t>
      </w:r>
    </w:p>
    <w:p>
      <w:pPr>
        <w:pStyle w:val="BodyText"/>
        <w:spacing w:before="12"/>
      </w:pPr>
    </w:p>
    <w:p>
      <w:pPr>
        <w:pStyle w:val="BodyText"/>
        <w:ind w:left="850" w:right="405"/>
        <w:jc w:val="both"/>
      </w:pPr>
      <w:r>
        <w:rPr/>
        <w:t>Las provisiones se valoran por el valor actual de la mejor estimación posible del importe necesario para cancelar</w:t>
      </w:r>
      <w:r>
        <w:rPr>
          <w:spacing w:val="-5"/>
        </w:rPr>
        <w:t> </w:t>
      </w:r>
      <w:r>
        <w:rPr/>
        <w:t>o</w:t>
      </w:r>
      <w:r>
        <w:rPr>
          <w:spacing w:val="-5"/>
        </w:rPr>
        <w:t> </w:t>
      </w:r>
      <w:r>
        <w:rPr/>
        <w:t>transferir</w:t>
      </w:r>
      <w:r>
        <w:rPr>
          <w:spacing w:val="-2"/>
        </w:rPr>
        <w:t> </w:t>
      </w:r>
      <w:r>
        <w:rPr/>
        <w:t>a</w:t>
      </w:r>
      <w:r>
        <w:rPr>
          <w:spacing w:val="-9"/>
        </w:rPr>
        <w:t> </w:t>
      </w:r>
      <w:r>
        <w:rPr/>
        <w:t>un</w:t>
      </w:r>
      <w:r>
        <w:rPr>
          <w:spacing w:val="-5"/>
        </w:rPr>
        <w:t> </w:t>
      </w:r>
      <w:r>
        <w:rPr/>
        <w:t>tercero</w:t>
      </w:r>
      <w:r>
        <w:rPr>
          <w:spacing w:val="-5"/>
        </w:rPr>
        <w:t> </w:t>
      </w:r>
      <w:r>
        <w:rPr/>
        <w:t>la</w:t>
      </w:r>
      <w:r>
        <w:rPr>
          <w:spacing w:val="-8"/>
        </w:rPr>
        <w:t> </w:t>
      </w:r>
      <w:r>
        <w:rPr/>
        <w:t>obligación,</w:t>
      </w:r>
      <w:r>
        <w:rPr>
          <w:spacing w:val="-2"/>
        </w:rPr>
        <w:t> </w:t>
      </w:r>
      <w:r>
        <w:rPr/>
        <w:t>registrándose</w:t>
      </w:r>
      <w:r>
        <w:rPr>
          <w:spacing w:val="-5"/>
        </w:rPr>
        <w:t> </w:t>
      </w:r>
      <w:r>
        <w:rPr/>
        <w:t>los</w:t>
      </w:r>
      <w:r>
        <w:rPr>
          <w:spacing w:val="-5"/>
        </w:rPr>
        <w:t> </w:t>
      </w:r>
      <w:r>
        <w:rPr/>
        <w:t>ajustes</w:t>
      </w:r>
      <w:r>
        <w:rPr>
          <w:spacing w:val="-5"/>
        </w:rPr>
        <w:t> </w:t>
      </w:r>
      <w:r>
        <w:rPr/>
        <w:t>que</w:t>
      </w:r>
      <w:r>
        <w:rPr>
          <w:spacing w:val="-5"/>
        </w:rPr>
        <w:t> </w:t>
      </w:r>
      <w:r>
        <w:rPr/>
        <w:t>surjan</w:t>
      </w:r>
      <w:r>
        <w:rPr>
          <w:spacing w:val="-5"/>
        </w:rPr>
        <w:t> </w:t>
      </w:r>
      <w:r>
        <w:rPr/>
        <w:t>por</w:t>
      </w:r>
      <w:r>
        <w:rPr>
          <w:spacing w:val="-5"/>
        </w:rPr>
        <w:t> </w:t>
      </w:r>
      <w:r>
        <w:rPr/>
        <w:t>la</w:t>
      </w:r>
      <w:r>
        <w:rPr>
          <w:spacing w:val="-5"/>
        </w:rPr>
        <w:t> </w:t>
      </w:r>
      <w:r>
        <w:rPr/>
        <w:t>actualización</w:t>
      </w:r>
      <w:r>
        <w:rPr>
          <w:spacing w:val="-5"/>
        </w:rPr>
        <w:t> </w:t>
      </w:r>
      <w:r>
        <w:rPr/>
        <w:t>de la provisión como un gasto financiero conforme se van devengando. Cuando se trata de provisiones con vencimiento inferior o igual a un año, y el efecto financiero no es significativo, no se lleva a cabo ningún tipo</w:t>
      </w:r>
      <w:r>
        <w:rPr>
          <w:spacing w:val="-4"/>
        </w:rPr>
        <w:t> </w:t>
      </w:r>
      <w:r>
        <w:rPr/>
        <w:t>de</w:t>
      </w:r>
      <w:r>
        <w:rPr>
          <w:spacing w:val="-1"/>
        </w:rPr>
        <w:t> </w:t>
      </w:r>
      <w:r>
        <w:rPr/>
        <w:t>descuento.</w:t>
      </w:r>
      <w:r>
        <w:rPr>
          <w:spacing w:val="-1"/>
        </w:rPr>
        <w:t> </w:t>
      </w:r>
      <w:r>
        <w:rPr/>
        <w:t>Las</w:t>
      </w:r>
      <w:r>
        <w:rPr>
          <w:spacing w:val="-1"/>
        </w:rPr>
        <w:t> </w:t>
      </w:r>
      <w:r>
        <w:rPr/>
        <w:t>provisiones</w:t>
      </w:r>
      <w:r>
        <w:rPr>
          <w:spacing w:val="-1"/>
        </w:rPr>
        <w:t> </w:t>
      </w:r>
      <w:r>
        <w:rPr/>
        <w:t>se</w:t>
      </w:r>
      <w:r>
        <w:rPr>
          <w:spacing w:val="-1"/>
        </w:rPr>
        <w:t> </w:t>
      </w:r>
      <w:r>
        <w:rPr/>
        <w:t>revisan</w:t>
      </w:r>
      <w:r>
        <w:rPr>
          <w:spacing w:val="-4"/>
        </w:rPr>
        <w:t> </w:t>
      </w:r>
      <w:r>
        <w:rPr/>
        <w:t>a</w:t>
      </w:r>
      <w:r>
        <w:rPr>
          <w:spacing w:val="-1"/>
        </w:rPr>
        <w:t> </w:t>
      </w:r>
      <w:r>
        <w:rPr/>
        <w:t>la</w:t>
      </w:r>
      <w:r>
        <w:rPr>
          <w:spacing w:val="-1"/>
        </w:rPr>
        <w:t> </w:t>
      </w:r>
      <w:r>
        <w:rPr/>
        <w:t>fecha</w:t>
      </w:r>
      <w:r>
        <w:rPr>
          <w:spacing w:val="-1"/>
        </w:rPr>
        <w:t> </w:t>
      </w:r>
      <w:r>
        <w:rPr/>
        <w:t>de</w:t>
      </w:r>
      <w:r>
        <w:rPr>
          <w:spacing w:val="-5"/>
        </w:rPr>
        <w:t> </w:t>
      </w:r>
      <w:r>
        <w:rPr/>
        <w:t>cierre</w:t>
      </w:r>
      <w:r>
        <w:rPr>
          <w:spacing w:val="-4"/>
        </w:rPr>
        <w:t> </w:t>
      </w:r>
      <w:r>
        <w:rPr/>
        <w:t>de</w:t>
      </w:r>
      <w:r>
        <w:rPr>
          <w:spacing w:val="-1"/>
        </w:rPr>
        <w:t> </w:t>
      </w:r>
      <w:r>
        <w:rPr/>
        <w:t>cada</w:t>
      </w:r>
      <w:r>
        <w:rPr>
          <w:spacing w:val="-1"/>
        </w:rPr>
        <w:t> </w:t>
      </w:r>
      <w:r>
        <w:rPr/>
        <w:t>balance</w:t>
      </w:r>
      <w:r>
        <w:rPr>
          <w:spacing w:val="-4"/>
        </w:rPr>
        <w:t> </w:t>
      </w:r>
      <w:r>
        <w:rPr/>
        <w:t>y son</w:t>
      </w:r>
      <w:r>
        <w:rPr>
          <w:spacing w:val="-4"/>
        </w:rPr>
        <w:t> </w:t>
      </w:r>
      <w:r>
        <w:rPr/>
        <w:t>ajustadas</w:t>
      </w:r>
      <w:r>
        <w:rPr>
          <w:spacing w:val="-1"/>
        </w:rPr>
        <w:t> </w:t>
      </w:r>
      <w:r>
        <w:rPr/>
        <w:t>con</w:t>
      </w:r>
      <w:r>
        <w:rPr>
          <w:spacing w:val="-1"/>
        </w:rPr>
        <w:t> </w:t>
      </w:r>
      <w:r>
        <w:rPr/>
        <w:t>el objetivo de reflejar la mejor estimación actual del pasivo correspondiente en cada momento.</w:t>
      </w:r>
    </w:p>
    <w:p>
      <w:pPr>
        <w:pStyle w:val="BodyText"/>
        <w:spacing w:before="8"/>
      </w:pPr>
    </w:p>
    <w:p>
      <w:pPr>
        <w:pStyle w:val="BodyText"/>
        <w:ind w:left="850" w:right="409"/>
        <w:jc w:val="both"/>
      </w:pPr>
      <w:r>
        <w:rPr/>
        <w:t>Las</w:t>
      </w:r>
      <w:r>
        <w:rPr>
          <w:spacing w:val="-7"/>
        </w:rPr>
        <w:t> </w:t>
      </w:r>
      <w:r>
        <w:rPr/>
        <w:t>compensaciones</w:t>
      </w:r>
      <w:r>
        <w:rPr>
          <w:spacing w:val="-7"/>
        </w:rPr>
        <w:t> </w:t>
      </w:r>
      <w:r>
        <w:rPr/>
        <w:t>a</w:t>
      </w:r>
      <w:r>
        <w:rPr>
          <w:spacing w:val="-7"/>
        </w:rPr>
        <w:t> </w:t>
      </w:r>
      <w:r>
        <w:rPr/>
        <w:t>recibir</w:t>
      </w:r>
      <w:r>
        <w:rPr>
          <w:spacing w:val="-7"/>
        </w:rPr>
        <w:t> </w:t>
      </w:r>
      <w:r>
        <w:rPr/>
        <w:t>de</w:t>
      </w:r>
      <w:r>
        <w:rPr>
          <w:spacing w:val="-11"/>
        </w:rPr>
        <w:t> </w:t>
      </w:r>
      <w:r>
        <w:rPr/>
        <w:t>un</w:t>
      </w:r>
      <w:r>
        <w:rPr>
          <w:spacing w:val="-12"/>
        </w:rPr>
        <w:t> </w:t>
      </w:r>
      <w:r>
        <w:rPr/>
        <w:t>tercero</w:t>
      </w:r>
      <w:r>
        <w:rPr>
          <w:spacing w:val="-12"/>
        </w:rPr>
        <w:t> </w:t>
      </w:r>
      <w:r>
        <w:rPr/>
        <w:t>en</w:t>
      </w:r>
      <w:r>
        <w:rPr>
          <w:spacing w:val="-10"/>
        </w:rPr>
        <w:t> </w:t>
      </w:r>
      <w:r>
        <w:rPr/>
        <w:t>el</w:t>
      </w:r>
      <w:r>
        <w:rPr>
          <w:spacing w:val="-14"/>
        </w:rPr>
        <w:t> </w:t>
      </w:r>
      <w:r>
        <w:rPr/>
        <w:t>momento</w:t>
      </w:r>
      <w:r>
        <w:rPr>
          <w:spacing w:val="-7"/>
        </w:rPr>
        <w:t> </w:t>
      </w:r>
      <w:r>
        <w:rPr/>
        <w:t>de</w:t>
      </w:r>
      <w:r>
        <w:rPr>
          <w:spacing w:val="-7"/>
        </w:rPr>
        <w:t> </w:t>
      </w:r>
      <w:r>
        <w:rPr/>
        <w:t>liquidar</w:t>
      </w:r>
      <w:r>
        <w:rPr>
          <w:spacing w:val="-7"/>
        </w:rPr>
        <w:t> </w:t>
      </w:r>
      <w:r>
        <w:rPr/>
        <w:t>las</w:t>
      </w:r>
      <w:r>
        <w:rPr>
          <w:spacing w:val="-7"/>
        </w:rPr>
        <w:t> </w:t>
      </w:r>
      <w:r>
        <w:rPr/>
        <w:t>provisiones,</w:t>
      </w:r>
      <w:r>
        <w:rPr>
          <w:spacing w:val="-11"/>
        </w:rPr>
        <w:t> </w:t>
      </w:r>
      <w:r>
        <w:rPr/>
        <w:t>se</w:t>
      </w:r>
      <w:r>
        <w:rPr>
          <w:spacing w:val="-7"/>
        </w:rPr>
        <w:t> </w:t>
      </w:r>
      <w:r>
        <w:rPr/>
        <w:t>reconocen</w:t>
      </w:r>
      <w:r>
        <w:rPr>
          <w:spacing w:val="-11"/>
        </w:rPr>
        <w:t> </w:t>
      </w:r>
      <w:r>
        <w:rPr/>
        <w:t>como un</w:t>
      </w:r>
      <w:r>
        <w:rPr>
          <w:spacing w:val="-5"/>
        </w:rPr>
        <w:t> </w:t>
      </w:r>
      <w:r>
        <w:rPr/>
        <w:t>activo, sin</w:t>
      </w:r>
      <w:r>
        <w:rPr>
          <w:spacing w:val="-5"/>
        </w:rPr>
        <w:t> </w:t>
      </w:r>
      <w:r>
        <w:rPr/>
        <w:t>minorar</w:t>
      </w:r>
      <w:r>
        <w:rPr>
          <w:spacing w:val="-1"/>
        </w:rPr>
        <w:t> </w:t>
      </w:r>
      <w:r>
        <w:rPr/>
        <w:t>el</w:t>
      </w:r>
      <w:r>
        <w:rPr>
          <w:spacing w:val="-8"/>
        </w:rPr>
        <w:t> </w:t>
      </w:r>
      <w:r>
        <w:rPr/>
        <w:t>importe</w:t>
      </w:r>
      <w:r>
        <w:rPr>
          <w:spacing w:val="-5"/>
        </w:rPr>
        <w:t> </w:t>
      </w:r>
      <w:r>
        <w:rPr/>
        <w:t>de</w:t>
      </w:r>
      <w:r>
        <w:rPr>
          <w:spacing w:val="-9"/>
        </w:rPr>
        <w:t> </w:t>
      </w:r>
      <w:r>
        <w:rPr/>
        <w:t>la</w:t>
      </w:r>
      <w:r>
        <w:rPr>
          <w:spacing w:val="-2"/>
        </w:rPr>
        <w:t> </w:t>
      </w:r>
      <w:r>
        <w:rPr/>
        <w:t>provisión, siempre</w:t>
      </w:r>
      <w:r>
        <w:rPr>
          <w:spacing w:val="-5"/>
        </w:rPr>
        <w:t> </w:t>
      </w:r>
      <w:r>
        <w:rPr/>
        <w:t>que</w:t>
      </w:r>
      <w:r>
        <w:rPr>
          <w:spacing w:val="-8"/>
        </w:rPr>
        <w:t> </w:t>
      </w:r>
      <w:r>
        <w:rPr/>
        <w:t>no</w:t>
      </w:r>
      <w:r>
        <w:rPr>
          <w:spacing w:val="-5"/>
        </w:rPr>
        <w:t> </w:t>
      </w:r>
      <w:r>
        <w:rPr/>
        <w:t>existan</w:t>
      </w:r>
      <w:r>
        <w:rPr>
          <w:spacing w:val="-5"/>
        </w:rPr>
        <w:t> </w:t>
      </w:r>
      <w:r>
        <w:rPr/>
        <w:t>dudas</w:t>
      </w:r>
      <w:r>
        <w:rPr>
          <w:spacing w:val="-5"/>
        </w:rPr>
        <w:t> </w:t>
      </w:r>
      <w:r>
        <w:rPr/>
        <w:t>de</w:t>
      </w:r>
      <w:r>
        <w:rPr>
          <w:spacing w:val="-5"/>
        </w:rPr>
        <w:t> </w:t>
      </w:r>
      <w:r>
        <w:rPr/>
        <w:t>que</w:t>
      </w:r>
      <w:r>
        <w:rPr>
          <w:spacing w:val="-5"/>
        </w:rPr>
        <w:t> </w:t>
      </w:r>
      <w:r>
        <w:rPr/>
        <w:t>dicho</w:t>
      </w:r>
      <w:r>
        <w:rPr>
          <w:spacing w:val="-5"/>
        </w:rPr>
        <w:t> </w:t>
      </w:r>
      <w:r>
        <w:rPr/>
        <w:t>reembolso</w:t>
      </w:r>
      <w:r>
        <w:rPr>
          <w:spacing w:val="-5"/>
        </w:rPr>
        <w:t> </w:t>
      </w:r>
      <w:r>
        <w:rPr/>
        <w:t>va a ser recibido, y sin exceder del importe de la obligación registrada. Cuando existe un vínculo legal o contractual de exteriorización del riesgo, en virtud del cual la Sociedad no esté obligada a responder del mismo, el importe de dicha compensación se deduce del importe de la provisión.</w:t>
      </w:r>
    </w:p>
    <w:p>
      <w:pPr>
        <w:pStyle w:val="BodyText"/>
        <w:spacing w:before="12"/>
      </w:pPr>
    </w:p>
    <w:p>
      <w:pPr>
        <w:pStyle w:val="BodyText"/>
        <w:ind w:left="850" w:right="407"/>
        <w:jc w:val="both"/>
      </w:pPr>
      <w:r>
        <w:rPr/>
        <w:t>Por otra parte, se consideran pasivos contingentes aquellas posibles obligaciones, surgidas como consecuencia</w:t>
      </w:r>
      <w:r>
        <w:rPr>
          <w:spacing w:val="-6"/>
        </w:rPr>
        <w:t> </w:t>
      </w:r>
      <w:r>
        <w:rPr/>
        <w:t>de</w:t>
      </w:r>
      <w:r>
        <w:rPr>
          <w:spacing w:val="-9"/>
        </w:rPr>
        <w:t> </w:t>
      </w:r>
      <w:r>
        <w:rPr/>
        <w:t>sucesos</w:t>
      </w:r>
      <w:r>
        <w:rPr>
          <w:spacing w:val="-4"/>
        </w:rPr>
        <w:t> </w:t>
      </w:r>
      <w:r>
        <w:rPr/>
        <w:t>pasados,</w:t>
      </w:r>
      <w:r>
        <w:rPr>
          <w:spacing w:val="-3"/>
        </w:rPr>
        <w:t> </w:t>
      </w:r>
      <w:r>
        <w:rPr/>
        <w:t>cuya</w:t>
      </w:r>
      <w:r>
        <w:rPr>
          <w:spacing w:val="-6"/>
        </w:rPr>
        <w:t> </w:t>
      </w:r>
      <w:r>
        <w:rPr/>
        <w:t>materialización</w:t>
      </w:r>
      <w:r>
        <w:rPr>
          <w:spacing w:val="-6"/>
        </w:rPr>
        <w:t> </w:t>
      </w:r>
      <w:r>
        <w:rPr/>
        <w:t>está</w:t>
      </w:r>
      <w:r>
        <w:rPr>
          <w:spacing w:val="-6"/>
        </w:rPr>
        <w:t> </w:t>
      </w:r>
      <w:r>
        <w:rPr/>
        <w:t>condicionada</w:t>
      </w:r>
      <w:r>
        <w:rPr>
          <w:spacing w:val="-6"/>
        </w:rPr>
        <w:t> </w:t>
      </w:r>
      <w:r>
        <w:rPr/>
        <w:t>a</w:t>
      </w:r>
      <w:r>
        <w:rPr>
          <w:spacing w:val="-6"/>
        </w:rPr>
        <w:t> </w:t>
      </w:r>
      <w:r>
        <w:rPr/>
        <w:t>que</w:t>
      </w:r>
      <w:r>
        <w:rPr>
          <w:spacing w:val="-6"/>
        </w:rPr>
        <w:t> </w:t>
      </w:r>
      <w:r>
        <w:rPr/>
        <w:t>ocurran</w:t>
      </w:r>
      <w:r>
        <w:rPr>
          <w:spacing w:val="-6"/>
        </w:rPr>
        <w:t> </w:t>
      </w:r>
      <w:r>
        <w:rPr/>
        <w:t>eventos</w:t>
      </w:r>
      <w:r>
        <w:rPr>
          <w:spacing w:val="-6"/>
        </w:rPr>
        <w:t> </w:t>
      </w:r>
      <w:r>
        <w:rPr/>
        <w:t>futuros que</w:t>
      </w:r>
      <w:r>
        <w:rPr>
          <w:spacing w:val="-11"/>
        </w:rPr>
        <w:t> </w:t>
      </w:r>
      <w:r>
        <w:rPr/>
        <w:t>no</w:t>
      </w:r>
      <w:r>
        <w:rPr>
          <w:spacing w:val="-11"/>
        </w:rPr>
        <w:t> </w:t>
      </w:r>
      <w:r>
        <w:rPr/>
        <w:t>están</w:t>
      </w:r>
      <w:r>
        <w:rPr>
          <w:spacing w:val="-11"/>
        </w:rPr>
        <w:t> </w:t>
      </w:r>
      <w:r>
        <w:rPr/>
        <w:t>enteramente</w:t>
      </w:r>
      <w:r>
        <w:rPr>
          <w:spacing w:val="-11"/>
        </w:rPr>
        <w:t> </w:t>
      </w:r>
      <w:r>
        <w:rPr/>
        <w:t>bajo</w:t>
      </w:r>
      <w:r>
        <w:rPr>
          <w:spacing w:val="-11"/>
        </w:rPr>
        <w:t> </w:t>
      </w:r>
      <w:r>
        <w:rPr/>
        <w:t>el</w:t>
      </w:r>
      <w:r>
        <w:rPr>
          <w:spacing w:val="-11"/>
        </w:rPr>
        <w:t> </w:t>
      </w:r>
      <w:r>
        <w:rPr/>
        <w:t>control</w:t>
      </w:r>
      <w:r>
        <w:rPr>
          <w:spacing w:val="-9"/>
        </w:rPr>
        <w:t> </w:t>
      </w:r>
      <w:r>
        <w:rPr/>
        <w:t>de</w:t>
      </w:r>
      <w:r>
        <w:rPr>
          <w:spacing w:val="-11"/>
        </w:rPr>
        <w:t> </w:t>
      </w:r>
      <w:r>
        <w:rPr/>
        <w:t>la</w:t>
      </w:r>
      <w:r>
        <w:rPr>
          <w:spacing w:val="-11"/>
        </w:rPr>
        <w:t> </w:t>
      </w:r>
      <w:r>
        <w:rPr/>
        <w:t>Sociedad</w:t>
      </w:r>
      <w:r>
        <w:rPr>
          <w:spacing w:val="-11"/>
        </w:rPr>
        <w:t> </w:t>
      </w:r>
      <w:r>
        <w:rPr/>
        <w:t>y</w:t>
      </w:r>
      <w:r>
        <w:rPr>
          <w:spacing w:val="-9"/>
        </w:rPr>
        <w:t> </w:t>
      </w:r>
      <w:r>
        <w:rPr/>
        <w:t>aquellas</w:t>
      </w:r>
      <w:r>
        <w:rPr>
          <w:spacing w:val="-9"/>
        </w:rPr>
        <w:t> </w:t>
      </w:r>
      <w:r>
        <w:rPr/>
        <w:t>obligaciones</w:t>
      </w:r>
      <w:r>
        <w:rPr>
          <w:spacing w:val="-9"/>
        </w:rPr>
        <w:t> </w:t>
      </w:r>
      <w:r>
        <w:rPr/>
        <w:t>presentes,</w:t>
      </w:r>
      <w:r>
        <w:rPr>
          <w:spacing w:val="-6"/>
        </w:rPr>
        <w:t> </w:t>
      </w:r>
      <w:r>
        <w:rPr/>
        <w:t>surgidas</w:t>
      </w:r>
      <w:r>
        <w:rPr>
          <w:spacing w:val="-9"/>
        </w:rPr>
        <w:t> </w:t>
      </w:r>
      <w:r>
        <w:rPr/>
        <w:t>como consecuencia</w:t>
      </w:r>
      <w:r>
        <w:rPr>
          <w:spacing w:val="-3"/>
        </w:rPr>
        <w:t> </w:t>
      </w:r>
      <w:r>
        <w:rPr/>
        <w:t>de sucesos pasados, para</w:t>
      </w:r>
      <w:r>
        <w:rPr>
          <w:spacing w:val="-4"/>
        </w:rPr>
        <w:t> </w:t>
      </w:r>
      <w:r>
        <w:rPr/>
        <w:t>las que no</w:t>
      </w:r>
      <w:r>
        <w:rPr>
          <w:spacing w:val="-4"/>
        </w:rPr>
        <w:t> </w:t>
      </w:r>
      <w:r>
        <w:rPr/>
        <w:t>es probable</w:t>
      </w:r>
      <w:r>
        <w:rPr>
          <w:spacing w:val="-3"/>
        </w:rPr>
        <w:t> </w:t>
      </w:r>
      <w:r>
        <w:rPr/>
        <w:t>que</w:t>
      </w:r>
      <w:r>
        <w:rPr>
          <w:spacing w:val="-4"/>
        </w:rPr>
        <w:t> </w:t>
      </w:r>
      <w:r>
        <w:rPr/>
        <w:t>haya</w:t>
      </w:r>
      <w:r>
        <w:rPr>
          <w:spacing w:val="-3"/>
        </w:rPr>
        <w:t> </w:t>
      </w:r>
      <w:r>
        <w:rPr/>
        <w:t>una</w:t>
      </w:r>
      <w:r>
        <w:rPr>
          <w:spacing w:val="-4"/>
        </w:rPr>
        <w:t> </w:t>
      </w:r>
      <w:r>
        <w:rPr/>
        <w:t>salida de</w:t>
      </w:r>
      <w:r>
        <w:rPr>
          <w:spacing w:val="-4"/>
        </w:rPr>
        <w:t> </w:t>
      </w:r>
      <w:r>
        <w:rPr/>
        <w:t>recursos para</w:t>
      </w:r>
      <w:r>
        <w:rPr>
          <w:spacing w:val="-3"/>
        </w:rPr>
        <w:t> </w:t>
      </w:r>
      <w:r>
        <w:rPr/>
        <w:t>su liquidación o que no se pueden valorar con suficiente fiabilidad. Estos pasivos no son objeto de registro contable, detallándose los mismos en la memoria, excepto cuando la salida de recursos es remota.</w:t>
      </w:r>
    </w:p>
    <w:p>
      <w:pPr>
        <w:pStyle w:val="BodyText"/>
        <w:spacing w:before="7"/>
      </w:pPr>
    </w:p>
    <w:p>
      <w:pPr>
        <w:pStyle w:val="Heading4"/>
        <w:numPr>
          <w:ilvl w:val="1"/>
          <w:numId w:val="7"/>
        </w:numPr>
        <w:tabs>
          <w:tab w:pos="1569" w:val="left" w:leader="none"/>
        </w:tabs>
        <w:spacing w:line="240" w:lineRule="auto" w:before="1" w:after="0"/>
        <w:ind w:left="1569" w:right="0" w:hanging="719"/>
        <w:jc w:val="left"/>
      </w:pPr>
      <w:r>
        <w:rPr/>
        <w:t>Impuestos</w:t>
      </w:r>
      <w:r>
        <w:rPr>
          <w:spacing w:val="-8"/>
        </w:rPr>
        <w:t> </w:t>
      </w:r>
      <w:r>
        <w:rPr/>
        <w:t>sobre</w:t>
      </w:r>
      <w:r>
        <w:rPr>
          <w:spacing w:val="-11"/>
        </w:rPr>
        <w:t> </w:t>
      </w:r>
      <w:r>
        <w:rPr>
          <w:spacing w:val="-2"/>
        </w:rPr>
        <w:t>beneficios</w:t>
      </w:r>
    </w:p>
    <w:p>
      <w:pPr>
        <w:pStyle w:val="BodyText"/>
        <w:spacing w:before="202"/>
        <w:ind w:left="850" w:right="409"/>
        <w:jc w:val="both"/>
      </w:pPr>
      <w:r>
        <w:rPr/>
        <w:t>El gasto por impuesto sobre beneficios del ejercicio se calcula mediante la suma del impuesto corriente, que resulta de aplicar el correspondiente tipo de gravamen a la base imponible del ejercicio menos las bonificaciones y deducciones existentes, y de las variaciones producidas durante dicho ejercicio en los activos</w:t>
      </w:r>
      <w:r>
        <w:rPr>
          <w:spacing w:val="-1"/>
        </w:rPr>
        <w:t> </w:t>
      </w:r>
      <w:r>
        <w:rPr/>
        <w:t>y pasivos</w:t>
      </w:r>
      <w:r>
        <w:rPr>
          <w:spacing w:val="-1"/>
        </w:rPr>
        <w:t> </w:t>
      </w:r>
      <w:r>
        <w:rPr/>
        <w:t>por</w:t>
      </w:r>
      <w:r>
        <w:rPr>
          <w:spacing w:val="-1"/>
        </w:rPr>
        <w:t> </w:t>
      </w:r>
      <w:r>
        <w:rPr/>
        <w:t>impuestos</w:t>
      </w:r>
      <w:r>
        <w:rPr>
          <w:spacing w:val="-1"/>
        </w:rPr>
        <w:t> </w:t>
      </w:r>
      <w:r>
        <w:rPr/>
        <w:t>diferidos</w:t>
      </w:r>
      <w:r>
        <w:rPr>
          <w:spacing w:val="-1"/>
        </w:rPr>
        <w:t> </w:t>
      </w:r>
      <w:r>
        <w:rPr/>
        <w:t>registrados. Se</w:t>
      </w:r>
      <w:r>
        <w:rPr>
          <w:spacing w:val="-1"/>
        </w:rPr>
        <w:t> </w:t>
      </w:r>
      <w:r>
        <w:rPr/>
        <w:t>reconoce</w:t>
      </w:r>
      <w:r>
        <w:rPr>
          <w:spacing w:val="-1"/>
        </w:rPr>
        <w:t> </w:t>
      </w:r>
      <w:r>
        <w:rPr/>
        <w:t>en</w:t>
      </w:r>
      <w:r>
        <w:rPr>
          <w:spacing w:val="-5"/>
        </w:rPr>
        <w:t> </w:t>
      </w:r>
      <w:r>
        <w:rPr/>
        <w:t>la</w:t>
      </w:r>
      <w:r>
        <w:rPr>
          <w:spacing w:val="-1"/>
        </w:rPr>
        <w:t> </w:t>
      </w:r>
      <w:r>
        <w:rPr/>
        <w:t>cuenta</w:t>
      </w:r>
      <w:r>
        <w:rPr>
          <w:spacing w:val="-1"/>
        </w:rPr>
        <w:t> </w:t>
      </w:r>
      <w:r>
        <w:rPr/>
        <w:t>de pérdidas</w:t>
      </w:r>
      <w:r>
        <w:rPr>
          <w:spacing w:val="-1"/>
        </w:rPr>
        <w:t> </w:t>
      </w:r>
      <w:r>
        <w:rPr/>
        <w:t>y ganancias, excepto</w:t>
      </w:r>
      <w:r>
        <w:rPr>
          <w:spacing w:val="-11"/>
        </w:rPr>
        <w:t> </w:t>
      </w:r>
      <w:r>
        <w:rPr/>
        <w:t>cuando</w:t>
      </w:r>
      <w:r>
        <w:rPr>
          <w:spacing w:val="-9"/>
        </w:rPr>
        <w:t> </w:t>
      </w:r>
      <w:r>
        <w:rPr/>
        <w:t>corresponde</w:t>
      </w:r>
      <w:r>
        <w:rPr>
          <w:spacing w:val="-11"/>
        </w:rPr>
        <w:t> </w:t>
      </w:r>
      <w:r>
        <w:rPr/>
        <w:t>a</w:t>
      </w:r>
      <w:r>
        <w:rPr>
          <w:spacing w:val="-11"/>
        </w:rPr>
        <w:t> </w:t>
      </w:r>
      <w:r>
        <w:rPr/>
        <w:t>transacciones</w:t>
      </w:r>
      <w:r>
        <w:rPr>
          <w:spacing w:val="-9"/>
        </w:rPr>
        <w:t> </w:t>
      </w:r>
      <w:r>
        <w:rPr/>
        <w:t>que</w:t>
      </w:r>
      <w:r>
        <w:rPr>
          <w:spacing w:val="-11"/>
        </w:rPr>
        <w:t> </w:t>
      </w:r>
      <w:r>
        <w:rPr/>
        <w:t>se</w:t>
      </w:r>
      <w:r>
        <w:rPr>
          <w:spacing w:val="-9"/>
        </w:rPr>
        <w:t> </w:t>
      </w:r>
      <w:r>
        <w:rPr/>
        <w:t>registran</w:t>
      </w:r>
      <w:r>
        <w:rPr>
          <w:spacing w:val="-9"/>
        </w:rPr>
        <w:t> </w:t>
      </w:r>
      <w:r>
        <w:rPr/>
        <w:t>directamente</w:t>
      </w:r>
      <w:r>
        <w:rPr>
          <w:spacing w:val="-11"/>
        </w:rPr>
        <w:t> </w:t>
      </w:r>
      <w:r>
        <w:rPr/>
        <w:t>en</w:t>
      </w:r>
      <w:r>
        <w:rPr>
          <w:spacing w:val="-11"/>
        </w:rPr>
        <w:t> </w:t>
      </w:r>
      <w:r>
        <w:rPr/>
        <w:t>el</w:t>
      </w:r>
      <w:r>
        <w:rPr>
          <w:spacing w:val="-11"/>
        </w:rPr>
        <w:t> </w:t>
      </w:r>
      <w:r>
        <w:rPr/>
        <w:t>patrimonio</w:t>
      </w:r>
      <w:r>
        <w:rPr>
          <w:spacing w:val="-11"/>
        </w:rPr>
        <w:t> </w:t>
      </w:r>
      <w:r>
        <w:rPr/>
        <w:t>neto,</w:t>
      </w:r>
      <w:r>
        <w:rPr>
          <w:spacing w:val="-8"/>
        </w:rPr>
        <w:t> </w:t>
      </w:r>
      <w:r>
        <w:rPr/>
        <w:t>en</w:t>
      </w:r>
      <w:r>
        <w:rPr>
          <w:spacing w:val="-11"/>
        </w:rPr>
        <w:t> </w:t>
      </w:r>
      <w:r>
        <w:rPr/>
        <w:t>cuyo caso el impuesto correspondiente también se registra</w:t>
      </w:r>
      <w:r>
        <w:rPr>
          <w:spacing w:val="-2"/>
        </w:rPr>
        <w:t> </w:t>
      </w:r>
      <w:r>
        <w:rPr/>
        <w:t>en el patrimonio neto, y en la contabilización inicial de las combinaciones de negocios en las que se registra como los demás elementos patrimoniales del negocio adquirido.</w:t>
      </w:r>
    </w:p>
    <w:p>
      <w:pPr>
        <w:pStyle w:val="BodyText"/>
        <w:spacing w:before="200"/>
        <w:ind w:left="850" w:right="411"/>
        <w:jc w:val="both"/>
      </w:pPr>
      <w:r>
        <w:rPr/>
        <w:t>Los impuestos diferidos se registran para las diferencias temporarias existentes en la fecha del balance entre la base fiscal</w:t>
      </w:r>
      <w:r>
        <w:rPr>
          <w:spacing w:val="-3"/>
        </w:rPr>
        <w:t> </w:t>
      </w:r>
      <w:r>
        <w:rPr/>
        <w:t>de los activos y pasivos y sus valores contables. Se considera como</w:t>
      </w:r>
      <w:r>
        <w:rPr>
          <w:spacing w:val="-3"/>
        </w:rPr>
        <w:t> </w:t>
      </w:r>
      <w:r>
        <w:rPr/>
        <w:t>base</w:t>
      </w:r>
      <w:r>
        <w:rPr>
          <w:spacing w:val="-4"/>
        </w:rPr>
        <w:t> </w:t>
      </w:r>
      <w:r>
        <w:rPr/>
        <w:t>fiscal de</w:t>
      </w:r>
      <w:r>
        <w:rPr>
          <w:spacing w:val="-3"/>
        </w:rPr>
        <w:t> </w:t>
      </w:r>
      <w:r>
        <w:rPr/>
        <w:t>un elemento patrimonial el importe atribuido al mismo a efectos fiscales.</w:t>
      </w:r>
    </w:p>
    <w:p>
      <w:pPr>
        <w:pStyle w:val="BodyText"/>
        <w:spacing w:before="198"/>
        <w:ind w:left="850" w:right="410"/>
        <w:jc w:val="both"/>
      </w:pPr>
      <w:r>
        <w:rPr/>
        <w:t>El</w:t>
      </w:r>
      <w:r>
        <w:rPr>
          <w:spacing w:val="-14"/>
        </w:rPr>
        <w:t> </w:t>
      </w:r>
      <w:r>
        <w:rPr/>
        <w:t>efecto</w:t>
      </w:r>
      <w:r>
        <w:rPr>
          <w:spacing w:val="-13"/>
        </w:rPr>
        <w:t> </w:t>
      </w:r>
      <w:r>
        <w:rPr/>
        <w:t>impositivo</w:t>
      </w:r>
      <w:r>
        <w:rPr>
          <w:spacing w:val="-14"/>
        </w:rPr>
        <w:t> </w:t>
      </w:r>
      <w:r>
        <w:rPr/>
        <w:t>de</w:t>
      </w:r>
      <w:r>
        <w:rPr>
          <w:spacing w:val="-13"/>
        </w:rPr>
        <w:t> </w:t>
      </w:r>
      <w:r>
        <w:rPr/>
        <w:t>las</w:t>
      </w:r>
      <w:r>
        <w:rPr>
          <w:spacing w:val="-12"/>
        </w:rPr>
        <w:t> </w:t>
      </w:r>
      <w:r>
        <w:rPr/>
        <w:t>diferencias</w:t>
      </w:r>
      <w:r>
        <w:rPr>
          <w:spacing w:val="-12"/>
        </w:rPr>
        <w:t> </w:t>
      </w:r>
      <w:r>
        <w:rPr/>
        <w:t>temporarias</w:t>
      </w:r>
      <w:r>
        <w:rPr>
          <w:spacing w:val="-10"/>
        </w:rPr>
        <w:t> </w:t>
      </w:r>
      <w:r>
        <w:rPr/>
        <w:t>se</w:t>
      </w:r>
      <w:r>
        <w:rPr>
          <w:spacing w:val="-12"/>
        </w:rPr>
        <w:t> </w:t>
      </w:r>
      <w:r>
        <w:rPr/>
        <w:t>incluye</w:t>
      </w:r>
      <w:r>
        <w:rPr>
          <w:spacing w:val="-14"/>
        </w:rPr>
        <w:t> </w:t>
      </w:r>
      <w:r>
        <w:rPr/>
        <w:t>en</w:t>
      </w:r>
      <w:r>
        <w:rPr>
          <w:spacing w:val="-13"/>
        </w:rPr>
        <w:t> </w:t>
      </w:r>
      <w:r>
        <w:rPr/>
        <w:t>los</w:t>
      </w:r>
      <w:r>
        <w:rPr>
          <w:spacing w:val="-12"/>
        </w:rPr>
        <w:t> </w:t>
      </w:r>
      <w:r>
        <w:rPr/>
        <w:t>correspondientes</w:t>
      </w:r>
      <w:r>
        <w:rPr>
          <w:spacing w:val="-12"/>
        </w:rPr>
        <w:t> </w:t>
      </w:r>
      <w:r>
        <w:rPr/>
        <w:t>epígrafes</w:t>
      </w:r>
      <w:r>
        <w:rPr>
          <w:spacing w:val="-12"/>
        </w:rPr>
        <w:t> </w:t>
      </w:r>
      <w:r>
        <w:rPr/>
        <w:t>de</w:t>
      </w:r>
      <w:r>
        <w:rPr>
          <w:spacing w:val="-14"/>
        </w:rPr>
        <w:t> </w:t>
      </w:r>
      <w:r>
        <w:rPr/>
        <w:t>“Activos por impuesto diferido” y “Pasivos por impuesto diferido” del balance.</w:t>
      </w:r>
    </w:p>
    <w:p>
      <w:pPr>
        <w:pStyle w:val="BodyText"/>
        <w:spacing w:before="202"/>
        <w:ind w:left="850" w:right="413"/>
        <w:jc w:val="both"/>
      </w:pPr>
      <w:r>
        <w:rPr/>
        <w:t>La</w:t>
      </w:r>
      <w:r>
        <w:rPr>
          <w:spacing w:val="-4"/>
        </w:rPr>
        <w:t> </w:t>
      </w:r>
      <w:r>
        <w:rPr/>
        <w:t>Sociedad</w:t>
      </w:r>
      <w:r>
        <w:rPr>
          <w:spacing w:val="-1"/>
        </w:rPr>
        <w:t> </w:t>
      </w:r>
      <w:r>
        <w:rPr/>
        <w:t>reconoce</w:t>
      </w:r>
      <w:r>
        <w:rPr>
          <w:spacing w:val="-4"/>
        </w:rPr>
        <w:t> </w:t>
      </w:r>
      <w:r>
        <w:rPr/>
        <w:t>un</w:t>
      </w:r>
      <w:r>
        <w:rPr>
          <w:spacing w:val="-1"/>
        </w:rPr>
        <w:t> </w:t>
      </w:r>
      <w:r>
        <w:rPr/>
        <w:t>pasivo por</w:t>
      </w:r>
      <w:r>
        <w:rPr>
          <w:spacing w:val="-1"/>
        </w:rPr>
        <w:t> </w:t>
      </w:r>
      <w:r>
        <w:rPr/>
        <w:t>impuesto</w:t>
      </w:r>
      <w:r>
        <w:rPr>
          <w:spacing w:val="-1"/>
        </w:rPr>
        <w:t> </w:t>
      </w:r>
      <w:r>
        <w:rPr/>
        <w:t>diferido para</w:t>
      </w:r>
      <w:r>
        <w:rPr>
          <w:spacing w:val="-1"/>
        </w:rPr>
        <w:t> </w:t>
      </w:r>
      <w:r>
        <w:rPr/>
        <w:t>todas</w:t>
      </w:r>
      <w:r>
        <w:rPr>
          <w:spacing w:val="-1"/>
        </w:rPr>
        <w:t> </w:t>
      </w:r>
      <w:r>
        <w:rPr/>
        <w:t>las</w:t>
      </w:r>
      <w:r>
        <w:rPr>
          <w:spacing w:val="-1"/>
        </w:rPr>
        <w:t> </w:t>
      </w:r>
      <w:r>
        <w:rPr/>
        <w:t>diferencias</w:t>
      </w:r>
      <w:r>
        <w:rPr>
          <w:spacing w:val="-1"/>
        </w:rPr>
        <w:t> </w:t>
      </w:r>
      <w:r>
        <w:rPr/>
        <w:t>temporarias</w:t>
      </w:r>
      <w:r>
        <w:rPr>
          <w:spacing w:val="-1"/>
        </w:rPr>
        <w:t> </w:t>
      </w:r>
      <w:r>
        <w:rPr/>
        <w:t>imponibles, salvo, en su caso, para las excepciones previstas en la normativa vigente.</w:t>
      </w:r>
    </w:p>
    <w:p>
      <w:pPr>
        <w:pStyle w:val="BodyText"/>
        <w:spacing w:before="198"/>
        <w:ind w:left="850" w:right="409"/>
        <w:jc w:val="both"/>
      </w:pPr>
      <w:r>
        <w:rPr/>
        <w:t>La</w:t>
      </w:r>
      <w:r>
        <w:rPr>
          <w:spacing w:val="-8"/>
        </w:rPr>
        <w:t> </w:t>
      </w:r>
      <w:r>
        <w:rPr/>
        <w:t>Sociedad</w:t>
      </w:r>
      <w:r>
        <w:rPr>
          <w:spacing w:val="-8"/>
        </w:rPr>
        <w:t> </w:t>
      </w:r>
      <w:r>
        <w:rPr/>
        <w:t>reconoce</w:t>
      </w:r>
      <w:r>
        <w:rPr>
          <w:spacing w:val="-8"/>
        </w:rPr>
        <w:t> </w:t>
      </w:r>
      <w:r>
        <w:rPr/>
        <w:t>los</w:t>
      </w:r>
      <w:r>
        <w:rPr>
          <w:spacing w:val="-8"/>
        </w:rPr>
        <w:t> </w:t>
      </w:r>
      <w:r>
        <w:rPr/>
        <w:t>activos</w:t>
      </w:r>
      <w:r>
        <w:rPr>
          <w:spacing w:val="-5"/>
        </w:rPr>
        <w:t> </w:t>
      </w:r>
      <w:r>
        <w:rPr/>
        <w:t>por</w:t>
      </w:r>
      <w:r>
        <w:rPr>
          <w:spacing w:val="-8"/>
        </w:rPr>
        <w:t> </w:t>
      </w:r>
      <w:r>
        <w:rPr/>
        <w:t>impuesto</w:t>
      </w:r>
      <w:r>
        <w:rPr>
          <w:spacing w:val="-8"/>
        </w:rPr>
        <w:t> </w:t>
      </w:r>
      <w:r>
        <w:rPr/>
        <w:t>diferido</w:t>
      </w:r>
      <w:r>
        <w:rPr>
          <w:spacing w:val="-4"/>
        </w:rPr>
        <w:t> </w:t>
      </w:r>
      <w:r>
        <w:rPr/>
        <w:t>para</w:t>
      </w:r>
      <w:r>
        <w:rPr>
          <w:spacing w:val="-8"/>
        </w:rPr>
        <w:t> </w:t>
      </w:r>
      <w:r>
        <w:rPr/>
        <w:t>todas</w:t>
      </w:r>
      <w:r>
        <w:rPr>
          <w:spacing w:val="-5"/>
        </w:rPr>
        <w:t> </w:t>
      </w:r>
      <w:r>
        <w:rPr/>
        <w:t>las</w:t>
      </w:r>
      <w:r>
        <w:rPr>
          <w:spacing w:val="-8"/>
        </w:rPr>
        <w:t> </w:t>
      </w:r>
      <w:r>
        <w:rPr/>
        <w:t>diferencias</w:t>
      </w:r>
      <w:r>
        <w:rPr>
          <w:spacing w:val="-5"/>
        </w:rPr>
        <w:t> </w:t>
      </w:r>
      <w:r>
        <w:rPr/>
        <w:t>temporarias</w:t>
      </w:r>
      <w:r>
        <w:rPr>
          <w:spacing w:val="-8"/>
        </w:rPr>
        <w:t> </w:t>
      </w:r>
      <w:r>
        <w:rPr/>
        <w:t>deducibles, créditos fiscales no utilizados y bases imponibles negativas pendientes de compensar, en la medida en que resulte probable que la Sociedad disponga de ganancias fiscales futuras que permitan la aplicación de estos activos, salvo, en su caso, para las excepciones previstas en la normativa vigente.</w:t>
      </w:r>
    </w:p>
    <w:p>
      <w:pPr>
        <w:pStyle w:val="BodyText"/>
        <w:spacing w:before="2"/>
        <w:ind w:left="850" w:right="407"/>
        <w:jc w:val="both"/>
      </w:pPr>
      <w:r>
        <w:rPr/>
        <w:t>En</w:t>
      </w:r>
      <w:r>
        <w:rPr>
          <w:spacing w:val="-14"/>
        </w:rPr>
        <w:t> </w:t>
      </w:r>
      <w:r>
        <w:rPr/>
        <w:t>el</w:t>
      </w:r>
      <w:r>
        <w:rPr>
          <w:spacing w:val="-14"/>
        </w:rPr>
        <w:t> </w:t>
      </w:r>
      <w:r>
        <w:rPr/>
        <w:t>caso</w:t>
      </w:r>
      <w:r>
        <w:rPr>
          <w:spacing w:val="-14"/>
        </w:rPr>
        <w:t> </w:t>
      </w:r>
      <w:r>
        <w:rPr/>
        <w:t>de</w:t>
      </w:r>
      <w:r>
        <w:rPr>
          <w:spacing w:val="-14"/>
        </w:rPr>
        <w:t> </w:t>
      </w:r>
      <w:r>
        <w:rPr/>
        <w:t>las</w:t>
      </w:r>
      <w:r>
        <w:rPr>
          <w:spacing w:val="-14"/>
        </w:rPr>
        <w:t> </w:t>
      </w:r>
      <w:r>
        <w:rPr/>
        <w:t>combinaciones</w:t>
      </w:r>
      <w:r>
        <w:rPr>
          <w:spacing w:val="-14"/>
        </w:rPr>
        <w:t> </w:t>
      </w:r>
      <w:r>
        <w:rPr/>
        <w:t>de</w:t>
      </w:r>
      <w:r>
        <w:rPr>
          <w:spacing w:val="-14"/>
        </w:rPr>
        <w:t> </w:t>
      </w:r>
      <w:r>
        <w:rPr/>
        <w:t>negocios</w:t>
      </w:r>
      <w:r>
        <w:rPr>
          <w:spacing w:val="-14"/>
        </w:rPr>
        <w:t> </w:t>
      </w:r>
      <w:r>
        <w:rPr/>
        <w:t>en</w:t>
      </w:r>
      <w:r>
        <w:rPr>
          <w:spacing w:val="-14"/>
        </w:rPr>
        <w:t> </w:t>
      </w:r>
      <w:r>
        <w:rPr/>
        <w:t>los</w:t>
      </w:r>
      <w:r>
        <w:rPr>
          <w:spacing w:val="-13"/>
        </w:rPr>
        <w:t> </w:t>
      </w:r>
      <w:r>
        <w:rPr/>
        <w:t>que</w:t>
      </w:r>
      <w:r>
        <w:rPr>
          <w:spacing w:val="-14"/>
        </w:rPr>
        <w:t> </w:t>
      </w:r>
      <w:r>
        <w:rPr/>
        <w:t>no</w:t>
      </w:r>
      <w:r>
        <w:rPr>
          <w:spacing w:val="-14"/>
        </w:rPr>
        <w:t> </w:t>
      </w:r>
      <w:r>
        <w:rPr/>
        <w:t>se</w:t>
      </w:r>
      <w:r>
        <w:rPr>
          <w:spacing w:val="-14"/>
        </w:rPr>
        <w:t> </w:t>
      </w:r>
      <w:r>
        <w:rPr/>
        <w:t>hubieran</w:t>
      </w:r>
      <w:r>
        <w:rPr>
          <w:spacing w:val="-14"/>
        </w:rPr>
        <w:t> </w:t>
      </w:r>
      <w:r>
        <w:rPr/>
        <w:t>reconocido</w:t>
      </w:r>
      <w:r>
        <w:rPr>
          <w:spacing w:val="-14"/>
        </w:rPr>
        <w:t> </w:t>
      </w:r>
      <w:r>
        <w:rPr/>
        <w:t>separadamente</w:t>
      </w:r>
      <w:r>
        <w:rPr>
          <w:spacing w:val="-14"/>
        </w:rPr>
        <w:t> </w:t>
      </w:r>
      <w:r>
        <w:rPr/>
        <w:t>activos por impuesto diferido en la contabilización inicial por no cumplir los criterios para su reconocimiento, los activos</w:t>
      </w:r>
      <w:r>
        <w:rPr>
          <w:spacing w:val="-9"/>
        </w:rPr>
        <w:t> </w:t>
      </w:r>
      <w:r>
        <w:rPr/>
        <w:t>por</w:t>
      </w:r>
      <w:r>
        <w:rPr>
          <w:spacing w:val="-10"/>
        </w:rPr>
        <w:t> </w:t>
      </w:r>
      <w:r>
        <w:rPr/>
        <w:t>impuesto</w:t>
      </w:r>
      <w:r>
        <w:rPr>
          <w:spacing w:val="-12"/>
        </w:rPr>
        <w:t> </w:t>
      </w:r>
      <w:r>
        <w:rPr/>
        <w:t>diferido</w:t>
      </w:r>
      <w:r>
        <w:rPr>
          <w:spacing w:val="-10"/>
        </w:rPr>
        <w:t> </w:t>
      </w:r>
      <w:r>
        <w:rPr/>
        <w:t>que</w:t>
      </w:r>
      <w:r>
        <w:rPr>
          <w:spacing w:val="-12"/>
        </w:rPr>
        <w:t> </w:t>
      </w:r>
      <w:r>
        <w:rPr/>
        <w:t>se</w:t>
      </w:r>
      <w:r>
        <w:rPr>
          <w:spacing w:val="-10"/>
        </w:rPr>
        <w:t> </w:t>
      </w:r>
      <w:r>
        <w:rPr/>
        <w:t>reconozcan</w:t>
      </w:r>
      <w:r>
        <w:rPr>
          <w:spacing w:val="-12"/>
        </w:rPr>
        <w:t> </w:t>
      </w:r>
      <w:r>
        <w:rPr/>
        <w:t>dentro</w:t>
      </w:r>
      <w:r>
        <w:rPr>
          <w:spacing w:val="-14"/>
        </w:rPr>
        <w:t> </w:t>
      </w:r>
      <w:r>
        <w:rPr/>
        <w:t>del</w:t>
      </w:r>
      <w:r>
        <w:rPr>
          <w:spacing w:val="-12"/>
        </w:rPr>
        <w:t> </w:t>
      </w:r>
      <w:r>
        <w:rPr/>
        <w:t>periodo</w:t>
      </w:r>
      <w:r>
        <w:rPr>
          <w:spacing w:val="-10"/>
        </w:rPr>
        <w:t> </w:t>
      </w:r>
      <w:r>
        <w:rPr/>
        <w:t>de</w:t>
      </w:r>
      <w:r>
        <w:rPr>
          <w:spacing w:val="-12"/>
        </w:rPr>
        <w:t> </w:t>
      </w:r>
      <w:r>
        <w:rPr/>
        <w:t>valoración</w:t>
      </w:r>
      <w:r>
        <w:rPr>
          <w:spacing w:val="-12"/>
        </w:rPr>
        <w:t> </w:t>
      </w:r>
      <w:r>
        <w:rPr/>
        <w:t>y</w:t>
      </w:r>
      <w:r>
        <w:rPr>
          <w:spacing w:val="-10"/>
        </w:rPr>
        <w:t> </w:t>
      </w:r>
      <w:r>
        <w:rPr/>
        <w:t>que</w:t>
      </w:r>
      <w:r>
        <w:rPr>
          <w:spacing w:val="-12"/>
        </w:rPr>
        <w:t> </w:t>
      </w:r>
      <w:r>
        <w:rPr/>
        <w:t>procedan</w:t>
      </w:r>
      <w:r>
        <w:rPr>
          <w:spacing w:val="-12"/>
        </w:rPr>
        <w:t> </w:t>
      </w:r>
      <w:r>
        <w:rPr/>
        <w:t>de</w:t>
      </w:r>
      <w:r>
        <w:rPr>
          <w:spacing w:val="-12"/>
        </w:rPr>
        <w:t> </w:t>
      </w:r>
      <w:r>
        <w:rPr/>
        <w:t>nueva información sobre hechos y circunstancias que existían a la fecha de adquisición, supondrán un ajuste al importe</w:t>
      </w:r>
      <w:r>
        <w:rPr>
          <w:spacing w:val="18"/>
        </w:rPr>
        <w:t> </w:t>
      </w:r>
      <w:r>
        <w:rPr/>
        <w:t>del</w:t>
      </w:r>
      <w:r>
        <w:rPr>
          <w:spacing w:val="18"/>
        </w:rPr>
        <w:t> </w:t>
      </w:r>
      <w:r>
        <w:rPr/>
        <w:t>fondo</w:t>
      </w:r>
      <w:r>
        <w:rPr>
          <w:spacing w:val="18"/>
        </w:rPr>
        <w:t> </w:t>
      </w:r>
      <w:r>
        <w:rPr/>
        <w:t>de</w:t>
      </w:r>
      <w:r>
        <w:rPr>
          <w:spacing w:val="18"/>
        </w:rPr>
        <w:t> </w:t>
      </w:r>
      <w:r>
        <w:rPr/>
        <w:t>comercio</w:t>
      </w:r>
      <w:r>
        <w:rPr>
          <w:spacing w:val="18"/>
        </w:rPr>
        <w:t> </w:t>
      </w:r>
      <w:r>
        <w:rPr/>
        <w:t>relacionado.</w:t>
      </w:r>
      <w:r>
        <w:rPr>
          <w:spacing w:val="21"/>
        </w:rPr>
        <w:t> </w:t>
      </w:r>
      <w:r>
        <w:rPr/>
        <w:t>Tras</w:t>
      </w:r>
      <w:r>
        <w:rPr>
          <w:spacing w:val="21"/>
        </w:rPr>
        <w:t> </w:t>
      </w:r>
      <w:r>
        <w:rPr/>
        <w:t>el</w:t>
      </w:r>
      <w:r>
        <w:rPr>
          <w:spacing w:val="18"/>
        </w:rPr>
        <w:t> </w:t>
      </w:r>
      <w:r>
        <w:rPr/>
        <w:t>citado</w:t>
      </w:r>
      <w:r>
        <w:rPr>
          <w:spacing w:val="18"/>
        </w:rPr>
        <w:t> </w:t>
      </w:r>
      <w:r>
        <w:rPr/>
        <w:t>periodo</w:t>
      </w:r>
      <w:r>
        <w:rPr>
          <w:spacing w:val="20"/>
        </w:rPr>
        <w:t> </w:t>
      </w:r>
      <w:r>
        <w:rPr/>
        <w:t>de</w:t>
      </w:r>
      <w:r>
        <w:rPr>
          <w:spacing w:val="18"/>
        </w:rPr>
        <w:t> </w:t>
      </w:r>
      <w:r>
        <w:rPr/>
        <w:t>valoración,</w:t>
      </w:r>
      <w:r>
        <w:rPr>
          <w:spacing w:val="21"/>
        </w:rPr>
        <w:t> </w:t>
      </w:r>
      <w:r>
        <w:rPr/>
        <w:t>o</w:t>
      </w:r>
      <w:r>
        <w:rPr>
          <w:spacing w:val="18"/>
        </w:rPr>
        <w:t> </w:t>
      </w:r>
      <w:r>
        <w:rPr/>
        <w:t>por</w:t>
      </w:r>
      <w:r>
        <w:rPr>
          <w:spacing w:val="20"/>
        </w:rPr>
        <w:t> </w:t>
      </w:r>
      <w:r>
        <w:rPr/>
        <w:t>tener</w:t>
      </w:r>
      <w:r>
        <w:rPr>
          <w:spacing w:val="20"/>
        </w:rPr>
        <w:t> </w:t>
      </w:r>
      <w:r>
        <w:rPr/>
        <w:t>origen</w:t>
      </w:r>
      <w:r>
        <w:rPr>
          <w:spacing w:val="18"/>
        </w:rPr>
        <w:t> </w:t>
      </w:r>
      <w:r>
        <w:rPr/>
        <w:t>en</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BodyText"/>
        <w:ind w:left="850" w:right="412"/>
        <w:jc w:val="both"/>
      </w:pPr>
      <w:r>
        <w:rPr/>
        <w:t>hechos</w:t>
      </w:r>
      <w:r>
        <w:rPr>
          <w:spacing w:val="-1"/>
        </w:rPr>
        <w:t> </w:t>
      </w:r>
      <w:r>
        <w:rPr/>
        <w:t>y circunstancias</w:t>
      </w:r>
      <w:r>
        <w:rPr>
          <w:spacing w:val="-1"/>
        </w:rPr>
        <w:t> </w:t>
      </w:r>
      <w:r>
        <w:rPr/>
        <w:t>que</w:t>
      </w:r>
      <w:r>
        <w:rPr>
          <w:spacing w:val="-4"/>
        </w:rPr>
        <w:t> </w:t>
      </w:r>
      <w:r>
        <w:rPr/>
        <w:t>no</w:t>
      </w:r>
      <w:r>
        <w:rPr>
          <w:spacing w:val="-1"/>
        </w:rPr>
        <w:t> </w:t>
      </w:r>
      <w:r>
        <w:rPr/>
        <w:t>existían</w:t>
      </w:r>
      <w:r>
        <w:rPr>
          <w:spacing w:val="-4"/>
        </w:rPr>
        <w:t> </w:t>
      </w:r>
      <w:r>
        <w:rPr/>
        <w:t>a</w:t>
      </w:r>
      <w:r>
        <w:rPr>
          <w:spacing w:val="-1"/>
        </w:rPr>
        <w:t> </w:t>
      </w:r>
      <w:r>
        <w:rPr/>
        <w:t>la</w:t>
      </w:r>
      <w:r>
        <w:rPr>
          <w:spacing w:val="-1"/>
        </w:rPr>
        <w:t> </w:t>
      </w:r>
      <w:r>
        <w:rPr/>
        <w:t>fecha</w:t>
      </w:r>
      <w:r>
        <w:rPr>
          <w:spacing w:val="-5"/>
        </w:rPr>
        <w:t> </w:t>
      </w:r>
      <w:r>
        <w:rPr/>
        <w:t>de</w:t>
      </w:r>
      <w:r>
        <w:rPr>
          <w:spacing w:val="-6"/>
        </w:rPr>
        <w:t> </w:t>
      </w:r>
      <w:r>
        <w:rPr/>
        <w:t>adquisición,</w:t>
      </w:r>
      <w:r>
        <w:rPr>
          <w:spacing w:val="-1"/>
        </w:rPr>
        <w:t> </w:t>
      </w:r>
      <w:r>
        <w:rPr/>
        <w:t>se</w:t>
      </w:r>
      <w:r>
        <w:rPr>
          <w:spacing w:val="-1"/>
        </w:rPr>
        <w:t> </w:t>
      </w:r>
      <w:r>
        <w:rPr/>
        <w:t>registrarán</w:t>
      </w:r>
      <w:r>
        <w:rPr>
          <w:spacing w:val="-4"/>
        </w:rPr>
        <w:t> </w:t>
      </w:r>
      <w:r>
        <w:rPr/>
        <w:t>contra</w:t>
      </w:r>
      <w:r>
        <w:rPr>
          <w:spacing w:val="-1"/>
        </w:rPr>
        <w:t> </w:t>
      </w:r>
      <w:r>
        <w:rPr/>
        <w:t>resultados</w:t>
      </w:r>
      <w:r>
        <w:rPr>
          <w:spacing w:val="-1"/>
        </w:rPr>
        <w:t> </w:t>
      </w:r>
      <w:r>
        <w:rPr/>
        <w:t>o,</w:t>
      </w:r>
      <w:r>
        <w:rPr>
          <w:spacing w:val="-1"/>
        </w:rPr>
        <w:t> </w:t>
      </w:r>
      <w:r>
        <w:rPr/>
        <w:t>si</w:t>
      </w:r>
      <w:r>
        <w:rPr>
          <w:spacing w:val="-1"/>
        </w:rPr>
        <w:t> </w:t>
      </w:r>
      <w:r>
        <w:rPr/>
        <w:t>la norma lo requiere, directamente en patrimonio neto.</w:t>
      </w:r>
    </w:p>
    <w:p>
      <w:pPr>
        <w:pStyle w:val="BodyText"/>
        <w:spacing w:before="203"/>
        <w:ind w:left="850" w:right="406"/>
        <w:jc w:val="both"/>
      </w:pPr>
      <w:r>
        <w:rPr/>
        <w:t>En la</w:t>
      </w:r>
      <w:r>
        <w:rPr>
          <w:spacing w:val="-3"/>
        </w:rPr>
        <w:t> </w:t>
      </w:r>
      <w:r>
        <w:rPr/>
        <w:t>fecha de</w:t>
      </w:r>
      <w:r>
        <w:rPr>
          <w:spacing w:val="-2"/>
        </w:rPr>
        <w:t> </w:t>
      </w:r>
      <w:r>
        <w:rPr/>
        <w:t>cierre</w:t>
      </w:r>
      <w:r>
        <w:rPr>
          <w:spacing w:val="-2"/>
        </w:rPr>
        <w:t> </w:t>
      </w:r>
      <w:r>
        <w:rPr/>
        <w:t>de cada ejercicio la</w:t>
      </w:r>
      <w:r>
        <w:rPr>
          <w:spacing w:val="-2"/>
        </w:rPr>
        <w:t> </w:t>
      </w:r>
      <w:r>
        <w:rPr/>
        <w:t>Sociedad</w:t>
      </w:r>
      <w:r>
        <w:rPr>
          <w:spacing w:val="-3"/>
        </w:rPr>
        <w:t> </w:t>
      </w:r>
      <w:r>
        <w:rPr/>
        <w:t>evalúa los activos por impuesto diferido reconocidos y aquellos</w:t>
      </w:r>
      <w:r>
        <w:rPr>
          <w:spacing w:val="-2"/>
        </w:rPr>
        <w:t> </w:t>
      </w:r>
      <w:r>
        <w:rPr/>
        <w:t>que</w:t>
      </w:r>
      <w:r>
        <w:rPr>
          <w:spacing w:val="-4"/>
        </w:rPr>
        <w:t> </w:t>
      </w:r>
      <w:r>
        <w:rPr/>
        <w:t>no</w:t>
      </w:r>
      <w:r>
        <w:rPr>
          <w:spacing w:val="-4"/>
        </w:rPr>
        <w:t> </w:t>
      </w:r>
      <w:r>
        <w:rPr/>
        <w:t>se</w:t>
      </w:r>
      <w:r>
        <w:rPr>
          <w:spacing w:val="-6"/>
        </w:rPr>
        <w:t> </w:t>
      </w:r>
      <w:r>
        <w:rPr/>
        <w:t>han</w:t>
      </w:r>
      <w:r>
        <w:rPr>
          <w:spacing w:val="-4"/>
        </w:rPr>
        <w:t> </w:t>
      </w:r>
      <w:r>
        <w:rPr/>
        <w:t>reconocido</w:t>
      </w:r>
      <w:r>
        <w:rPr>
          <w:spacing w:val="-2"/>
        </w:rPr>
        <w:t> </w:t>
      </w:r>
      <w:r>
        <w:rPr/>
        <w:t>anteriormente.</w:t>
      </w:r>
      <w:r>
        <w:rPr>
          <w:spacing w:val="-9"/>
        </w:rPr>
        <w:t> </w:t>
      </w:r>
      <w:r>
        <w:rPr/>
        <w:t>En</w:t>
      </w:r>
      <w:r>
        <w:rPr>
          <w:spacing w:val="-3"/>
        </w:rPr>
        <w:t> </w:t>
      </w:r>
      <w:r>
        <w:rPr/>
        <w:t>base</w:t>
      </w:r>
      <w:r>
        <w:rPr>
          <w:spacing w:val="-3"/>
        </w:rPr>
        <w:t> </w:t>
      </w:r>
      <w:r>
        <w:rPr/>
        <w:t>a</w:t>
      </w:r>
      <w:r>
        <w:rPr>
          <w:spacing w:val="-6"/>
        </w:rPr>
        <w:t> </w:t>
      </w:r>
      <w:r>
        <w:rPr/>
        <w:t>tal</w:t>
      </w:r>
      <w:r>
        <w:rPr>
          <w:spacing w:val="-2"/>
        </w:rPr>
        <w:t> </w:t>
      </w:r>
      <w:r>
        <w:rPr/>
        <w:t>evaluación,</w:t>
      </w:r>
      <w:r>
        <w:rPr>
          <w:spacing w:val="-1"/>
        </w:rPr>
        <w:t> </w:t>
      </w:r>
      <w:r>
        <w:rPr/>
        <w:t>la</w:t>
      </w:r>
      <w:r>
        <w:rPr>
          <w:spacing w:val="-8"/>
        </w:rPr>
        <w:t> </w:t>
      </w:r>
      <w:r>
        <w:rPr/>
        <w:t>Sociedad</w:t>
      </w:r>
      <w:r>
        <w:rPr>
          <w:spacing w:val="-4"/>
        </w:rPr>
        <w:t> </w:t>
      </w:r>
      <w:r>
        <w:rPr/>
        <w:t>procede</w:t>
      </w:r>
      <w:r>
        <w:rPr>
          <w:spacing w:val="-4"/>
        </w:rPr>
        <w:t> </w:t>
      </w:r>
      <w:r>
        <w:rPr/>
        <w:t>a</w:t>
      </w:r>
      <w:r>
        <w:rPr>
          <w:spacing w:val="-8"/>
        </w:rPr>
        <w:t> </w:t>
      </w:r>
      <w:r>
        <w:rPr/>
        <w:t>dar</w:t>
      </w:r>
      <w:r>
        <w:rPr>
          <w:spacing w:val="-6"/>
        </w:rPr>
        <w:t> </w:t>
      </w:r>
      <w:r>
        <w:rPr/>
        <w:t>de baja un activo reconocido anteriormente si ya no resulta probable su recuperación, o procede a registrar cualquier activo por impuesto diferido no reconocido anteriormente siempre que resulte probable que la Sociedad disponga de ganancias fiscales futuras que permitan su aplicación.</w:t>
      </w:r>
    </w:p>
    <w:p>
      <w:pPr>
        <w:pStyle w:val="BodyText"/>
        <w:spacing w:before="7"/>
      </w:pPr>
    </w:p>
    <w:p>
      <w:pPr>
        <w:pStyle w:val="BodyText"/>
        <w:ind w:left="850" w:right="407"/>
        <w:jc w:val="both"/>
      </w:pPr>
      <w:r>
        <w:rPr/>
        <w:t>Los activos y pasivos por impuesto diferido se valoran a los tipos de</w:t>
      </w:r>
      <w:r>
        <w:rPr>
          <w:spacing w:val="-3"/>
        </w:rPr>
        <w:t> </w:t>
      </w:r>
      <w:r>
        <w:rPr/>
        <w:t>gravamen</w:t>
      </w:r>
      <w:r>
        <w:rPr>
          <w:spacing w:val="-3"/>
        </w:rPr>
        <w:t> </w:t>
      </w:r>
      <w:r>
        <w:rPr/>
        <w:t>esperados en el</w:t>
      </w:r>
      <w:r>
        <w:rPr>
          <w:spacing w:val="-3"/>
        </w:rPr>
        <w:t> </w:t>
      </w:r>
      <w:r>
        <w:rPr/>
        <w:t>momento de</w:t>
      </w:r>
      <w:r>
        <w:rPr>
          <w:spacing w:val="-6"/>
        </w:rPr>
        <w:t> </w:t>
      </w:r>
      <w:r>
        <w:rPr/>
        <w:t>su</w:t>
      </w:r>
      <w:r>
        <w:rPr>
          <w:spacing w:val="-6"/>
        </w:rPr>
        <w:t> </w:t>
      </w:r>
      <w:r>
        <w:rPr/>
        <w:t>reversión,</w:t>
      </w:r>
      <w:r>
        <w:rPr>
          <w:spacing w:val="-1"/>
        </w:rPr>
        <w:t> </w:t>
      </w:r>
      <w:r>
        <w:rPr/>
        <w:t>según</w:t>
      </w:r>
      <w:r>
        <w:rPr>
          <w:spacing w:val="-6"/>
        </w:rPr>
        <w:t> </w:t>
      </w:r>
      <w:r>
        <w:rPr/>
        <w:t>la</w:t>
      </w:r>
      <w:r>
        <w:rPr>
          <w:spacing w:val="-9"/>
        </w:rPr>
        <w:t> </w:t>
      </w:r>
      <w:r>
        <w:rPr/>
        <w:t>normativa</w:t>
      </w:r>
      <w:r>
        <w:rPr>
          <w:spacing w:val="-6"/>
        </w:rPr>
        <w:t> </w:t>
      </w:r>
      <w:r>
        <w:rPr/>
        <w:t>vigente</w:t>
      </w:r>
      <w:r>
        <w:rPr>
          <w:spacing w:val="-6"/>
        </w:rPr>
        <w:t> </w:t>
      </w:r>
      <w:r>
        <w:rPr/>
        <w:t>aprobada,</w:t>
      </w:r>
      <w:r>
        <w:rPr>
          <w:spacing w:val="-3"/>
        </w:rPr>
        <w:t> </w:t>
      </w:r>
      <w:r>
        <w:rPr/>
        <w:t>y</w:t>
      </w:r>
      <w:r>
        <w:rPr>
          <w:spacing w:val="-6"/>
        </w:rPr>
        <w:t> </w:t>
      </w:r>
      <w:r>
        <w:rPr/>
        <w:t>de</w:t>
      </w:r>
      <w:r>
        <w:rPr>
          <w:spacing w:val="-9"/>
        </w:rPr>
        <w:t> </w:t>
      </w:r>
      <w:r>
        <w:rPr/>
        <w:t>acuerdo</w:t>
      </w:r>
      <w:r>
        <w:rPr>
          <w:spacing w:val="-6"/>
        </w:rPr>
        <w:t> </w:t>
      </w:r>
      <w:r>
        <w:rPr/>
        <w:t>con</w:t>
      </w:r>
      <w:r>
        <w:rPr>
          <w:spacing w:val="-6"/>
        </w:rPr>
        <w:t> </w:t>
      </w:r>
      <w:r>
        <w:rPr/>
        <w:t>la</w:t>
      </w:r>
      <w:r>
        <w:rPr>
          <w:spacing w:val="-9"/>
        </w:rPr>
        <w:t> </w:t>
      </w:r>
      <w:r>
        <w:rPr/>
        <w:t>forma</w:t>
      </w:r>
      <w:r>
        <w:rPr>
          <w:spacing w:val="-6"/>
        </w:rPr>
        <w:t> </w:t>
      </w:r>
      <w:r>
        <w:rPr/>
        <w:t>en</w:t>
      </w:r>
      <w:r>
        <w:rPr>
          <w:spacing w:val="-9"/>
        </w:rPr>
        <w:t> </w:t>
      </w:r>
      <w:r>
        <w:rPr/>
        <w:t>que</w:t>
      </w:r>
      <w:r>
        <w:rPr>
          <w:spacing w:val="-6"/>
        </w:rPr>
        <w:t> </w:t>
      </w:r>
      <w:r>
        <w:rPr/>
        <w:t>racionalmente</w:t>
      </w:r>
      <w:r>
        <w:rPr>
          <w:spacing w:val="-6"/>
        </w:rPr>
        <w:t> </w:t>
      </w:r>
      <w:r>
        <w:rPr/>
        <w:t>se espera recuperar o pagar el activo o pasivo por impuesto diferido.</w:t>
      </w:r>
    </w:p>
    <w:p>
      <w:pPr>
        <w:pStyle w:val="BodyText"/>
        <w:spacing w:before="11"/>
      </w:pPr>
    </w:p>
    <w:p>
      <w:pPr>
        <w:pStyle w:val="BodyText"/>
        <w:ind w:left="850" w:right="407"/>
        <w:jc w:val="both"/>
      </w:pPr>
      <w:r>
        <w:rPr/>
        <w:t>Los activos y pasivos por impuesto diferido no se descuentan y se clasifican como activos y pasivos no corrientes, independientemente de la fecha esperada de realización o liquidación.</w:t>
      </w:r>
    </w:p>
    <w:p>
      <w:pPr>
        <w:pStyle w:val="BodyText"/>
        <w:spacing w:before="203"/>
        <w:ind w:left="850" w:right="407"/>
        <w:jc w:val="both"/>
      </w:pPr>
      <w:r>
        <w:rPr/>
        <w:t>La Sociedad tributa en régimen de consolidación fiscal durante los ejercicios 2023 y 2022 con las sociedades</w:t>
      </w:r>
      <w:r>
        <w:rPr>
          <w:spacing w:val="-14"/>
        </w:rPr>
        <w:t> </w:t>
      </w:r>
      <w:r>
        <w:rPr/>
        <w:t>Sociedad</w:t>
      </w:r>
      <w:r>
        <w:rPr>
          <w:spacing w:val="-14"/>
        </w:rPr>
        <w:t> </w:t>
      </w:r>
      <w:r>
        <w:rPr/>
        <w:t>Atlántica</w:t>
      </w:r>
      <w:r>
        <w:rPr>
          <w:spacing w:val="-14"/>
        </w:rPr>
        <w:t> </w:t>
      </w:r>
      <w:r>
        <w:rPr/>
        <w:t>de</w:t>
      </w:r>
      <w:r>
        <w:rPr>
          <w:spacing w:val="-14"/>
        </w:rPr>
        <w:t> </w:t>
      </w:r>
      <w:r>
        <w:rPr/>
        <w:t>Productos</w:t>
      </w:r>
      <w:r>
        <w:rPr>
          <w:spacing w:val="-14"/>
        </w:rPr>
        <w:t> </w:t>
      </w:r>
      <w:r>
        <w:rPr/>
        <w:t>Ganaderos,</w:t>
      </w:r>
      <w:r>
        <w:rPr>
          <w:spacing w:val="-14"/>
        </w:rPr>
        <w:t> </w:t>
      </w:r>
      <w:r>
        <w:rPr/>
        <w:t>S.L.U.,</w:t>
      </w:r>
      <w:r>
        <w:rPr>
          <w:spacing w:val="-14"/>
        </w:rPr>
        <w:t> </w:t>
      </w:r>
      <w:r>
        <w:rPr/>
        <w:t>Grupo</w:t>
      </w:r>
      <w:r>
        <w:rPr>
          <w:spacing w:val="-13"/>
        </w:rPr>
        <w:t> </w:t>
      </w:r>
      <w:r>
        <w:rPr/>
        <w:t>Capisa</w:t>
      </w:r>
      <w:r>
        <w:rPr>
          <w:spacing w:val="-14"/>
        </w:rPr>
        <w:t> </w:t>
      </w:r>
      <w:r>
        <w:rPr/>
        <w:t>Gestión</w:t>
      </w:r>
      <w:r>
        <w:rPr>
          <w:spacing w:val="-14"/>
        </w:rPr>
        <w:t> </w:t>
      </w:r>
      <w:r>
        <w:rPr/>
        <w:t>y</w:t>
      </w:r>
      <w:r>
        <w:rPr>
          <w:spacing w:val="-14"/>
        </w:rPr>
        <w:t> </w:t>
      </w:r>
      <w:r>
        <w:rPr/>
        <w:t>Servicios,</w:t>
      </w:r>
      <w:r>
        <w:rPr>
          <w:spacing w:val="-14"/>
        </w:rPr>
        <w:t> </w:t>
      </w:r>
      <w:r>
        <w:rPr/>
        <w:t>S.L.U., y Explotaciones de Vacuno Capisa S.L.U. En</w:t>
      </w:r>
      <w:r>
        <w:rPr>
          <w:spacing w:val="-1"/>
        </w:rPr>
        <w:t> </w:t>
      </w:r>
      <w:r>
        <w:rPr/>
        <w:t>consecuencia, el importe que resulta a cobrar o</w:t>
      </w:r>
      <w:r>
        <w:rPr>
          <w:spacing w:val="-2"/>
        </w:rPr>
        <w:t> </w:t>
      </w:r>
      <w:r>
        <w:rPr/>
        <w:t>a pagar en la</w:t>
      </w:r>
      <w:r>
        <w:rPr>
          <w:spacing w:val="-14"/>
        </w:rPr>
        <w:t> </w:t>
      </w:r>
      <w:r>
        <w:rPr/>
        <w:t>liquidación</w:t>
      </w:r>
      <w:r>
        <w:rPr>
          <w:spacing w:val="-14"/>
        </w:rPr>
        <w:t> </w:t>
      </w:r>
      <w:r>
        <w:rPr/>
        <w:t>del</w:t>
      </w:r>
      <w:r>
        <w:rPr>
          <w:spacing w:val="-14"/>
        </w:rPr>
        <w:t> </w:t>
      </w:r>
      <w:r>
        <w:rPr/>
        <w:t>impuesto</w:t>
      </w:r>
      <w:r>
        <w:rPr>
          <w:spacing w:val="-14"/>
        </w:rPr>
        <w:t> </w:t>
      </w:r>
      <w:r>
        <w:rPr/>
        <w:t>sobre</w:t>
      </w:r>
      <w:r>
        <w:rPr>
          <w:spacing w:val="-14"/>
        </w:rPr>
        <w:t> </w:t>
      </w:r>
      <w:r>
        <w:rPr/>
        <w:t>sociedades</w:t>
      </w:r>
      <w:r>
        <w:rPr>
          <w:spacing w:val="-14"/>
        </w:rPr>
        <w:t> </w:t>
      </w:r>
      <w:r>
        <w:rPr/>
        <w:t>de</w:t>
      </w:r>
      <w:r>
        <w:rPr>
          <w:spacing w:val="-14"/>
        </w:rPr>
        <w:t> </w:t>
      </w:r>
      <w:r>
        <w:rPr/>
        <w:t>cada</w:t>
      </w:r>
      <w:r>
        <w:rPr>
          <w:spacing w:val="-14"/>
        </w:rPr>
        <w:t> </w:t>
      </w:r>
      <w:r>
        <w:rPr/>
        <w:t>sociedad</w:t>
      </w:r>
      <w:r>
        <w:rPr>
          <w:spacing w:val="-14"/>
        </w:rPr>
        <w:t> </w:t>
      </w:r>
      <w:r>
        <w:rPr/>
        <w:t>dependiente</w:t>
      </w:r>
      <w:r>
        <w:rPr>
          <w:spacing w:val="-13"/>
        </w:rPr>
        <w:t> </w:t>
      </w:r>
      <w:r>
        <w:rPr/>
        <w:t>se</w:t>
      </w:r>
      <w:r>
        <w:rPr>
          <w:spacing w:val="-14"/>
        </w:rPr>
        <w:t> </w:t>
      </w:r>
      <w:r>
        <w:rPr/>
        <w:t>registra</w:t>
      </w:r>
      <w:r>
        <w:rPr>
          <w:spacing w:val="-14"/>
        </w:rPr>
        <w:t> </w:t>
      </w:r>
      <w:r>
        <w:rPr/>
        <w:t>como</w:t>
      </w:r>
      <w:r>
        <w:rPr>
          <w:spacing w:val="-14"/>
        </w:rPr>
        <w:t> </w:t>
      </w:r>
      <w:r>
        <w:rPr/>
        <w:t>saldo</w:t>
      </w:r>
      <w:r>
        <w:rPr>
          <w:spacing w:val="-14"/>
        </w:rPr>
        <w:t> </w:t>
      </w:r>
      <w:r>
        <w:rPr/>
        <w:t>a</w:t>
      </w:r>
      <w:r>
        <w:rPr>
          <w:spacing w:val="-14"/>
        </w:rPr>
        <w:t> </w:t>
      </w:r>
      <w:r>
        <w:rPr/>
        <w:t>pagar o a cobrar de la Sociedad.</w:t>
      </w:r>
    </w:p>
    <w:p>
      <w:pPr>
        <w:pStyle w:val="Heading4"/>
        <w:numPr>
          <w:ilvl w:val="1"/>
          <w:numId w:val="7"/>
        </w:numPr>
        <w:tabs>
          <w:tab w:pos="1569" w:val="left" w:leader="none"/>
        </w:tabs>
        <w:spacing w:line="240" w:lineRule="auto" w:before="199" w:after="0"/>
        <w:ind w:left="1569" w:right="0" w:hanging="719"/>
        <w:jc w:val="left"/>
      </w:pPr>
      <w:r>
        <w:rPr/>
        <w:t>Clasificación</w:t>
      </w:r>
      <w:r>
        <w:rPr>
          <w:spacing w:val="-5"/>
        </w:rPr>
        <w:t> </w:t>
      </w:r>
      <w:r>
        <w:rPr/>
        <w:t>de</w:t>
      </w:r>
      <w:r>
        <w:rPr>
          <w:spacing w:val="-10"/>
        </w:rPr>
        <w:t> </w:t>
      </w:r>
      <w:r>
        <w:rPr/>
        <w:t>los</w:t>
      </w:r>
      <w:r>
        <w:rPr>
          <w:spacing w:val="-5"/>
        </w:rPr>
        <w:t> </w:t>
      </w:r>
      <w:r>
        <w:rPr/>
        <w:t>activos</w:t>
      </w:r>
      <w:r>
        <w:rPr>
          <w:spacing w:val="-4"/>
        </w:rPr>
        <w:t> </w:t>
      </w:r>
      <w:r>
        <w:rPr/>
        <w:t>y</w:t>
      </w:r>
      <w:r>
        <w:rPr>
          <w:spacing w:val="-10"/>
        </w:rPr>
        <w:t> </w:t>
      </w:r>
      <w:r>
        <w:rPr/>
        <w:t>pasivos</w:t>
      </w:r>
      <w:r>
        <w:rPr>
          <w:spacing w:val="-5"/>
        </w:rPr>
        <w:t> </w:t>
      </w:r>
      <w:r>
        <w:rPr/>
        <w:t>entre</w:t>
      </w:r>
      <w:r>
        <w:rPr>
          <w:spacing w:val="-8"/>
        </w:rPr>
        <w:t> </w:t>
      </w:r>
      <w:r>
        <w:rPr/>
        <w:t>corrientes</w:t>
      </w:r>
      <w:r>
        <w:rPr>
          <w:spacing w:val="-8"/>
        </w:rPr>
        <w:t> </w:t>
      </w:r>
      <w:r>
        <w:rPr/>
        <w:t>y</w:t>
      </w:r>
      <w:r>
        <w:rPr>
          <w:spacing w:val="-5"/>
        </w:rPr>
        <w:t> </w:t>
      </w:r>
      <w:r>
        <w:rPr/>
        <w:t>no</w:t>
      </w:r>
      <w:r>
        <w:rPr>
          <w:spacing w:val="-4"/>
        </w:rPr>
        <w:t> </w:t>
      </w:r>
      <w:r>
        <w:rPr>
          <w:spacing w:val="-2"/>
        </w:rPr>
        <w:t>corrientes</w:t>
      </w:r>
    </w:p>
    <w:p>
      <w:pPr>
        <w:pStyle w:val="BodyText"/>
        <w:spacing w:before="10"/>
        <w:rPr>
          <w:b/>
        </w:rPr>
      </w:pPr>
    </w:p>
    <w:p>
      <w:pPr>
        <w:pStyle w:val="BodyText"/>
        <w:ind w:left="850" w:right="407"/>
        <w:jc w:val="both"/>
      </w:pPr>
      <w:r>
        <w:rPr/>
        <w:t>Los activos y pasivos se presentan en el balance clasificados entre corrientes y no corrientes. A estos efectos, los activos y pasivos se clasifican como corrientes cuando están vinculados al ciclo normal de explotación de la Sociedad y</w:t>
      </w:r>
      <w:r>
        <w:rPr>
          <w:spacing w:val="-2"/>
        </w:rPr>
        <w:t> </w:t>
      </w:r>
      <w:r>
        <w:rPr/>
        <w:t>se esperan</w:t>
      </w:r>
      <w:r>
        <w:rPr>
          <w:spacing w:val="-3"/>
        </w:rPr>
        <w:t> </w:t>
      </w:r>
      <w:r>
        <w:rPr/>
        <w:t>vender, consumir, realizar o</w:t>
      </w:r>
      <w:r>
        <w:rPr>
          <w:spacing w:val="-3"/>
        </w:rPr>
        <w:t> </w:t>
      </w:r>
      <w:r>
        <w:rPr/>
        <w:t>liquidar en el transcurso del</w:t>
      </w:r>
      <w:r>
        <w:rPr>
          <w:spacing w:val="-3"/>
        </w:rPr>
        <w:t> </w:t>
      </w:r>
      <w:r>
        <w:rPr/>
        <w:t>mismo, son</w:t>
      </w:r>
      <w:r>
        <w:rPr>
          <w:spacing w:val="-3"/>
        </w:rPr>
        <w:t> </w:t>
      </w:r>
      <w:r>
        <w:rPr/>
        <w:t>diferentes a los anteriores y su vencimiento, enajenación o realización se espera</w:t>
      </w:r>
      <w:r>
        <w:rPr>
          <w:spacing w:val="-3"/>
        </w:rPr>
        <w:t> </w:t>
      </w:r>
      <w:r>
        <w:rPr/>
        <w:t>que</w:t>
      </w:r>
      <w:r>
        <w:rPr>
          <w:spacing w:val="-3"/>
        </w:rPr>
        <w:t> </w:t>
      </w:r>
      <w:r>
        <w:rPr/>
        <w:t>se produzca</w:t>
      </w:r>
      <w:r>
        <w:rPr>
          <w:spacing w:val="-3"/>
        </w:rPr>
        <w:t> </w:t>
      </w:r>
      <w:r>
        <w:rPr/>
        <w:t>en el plazo máximo de un año; se mantienen con fines de negociación o se trata de efectivo y otros activos líquidos equivalentes cuya utilización no está restringida por un periodo superior a un año. En caso contrario</w:t>
      </w:r>
      <w:r>
        <w:rPr>
          <w:spacing w:val="-3"/>
        </w:rPr>
        <w:t> </w:t>
      </w:r>
      <w:r>
        <w:rPr/>
        <w:t>se clasifican</w:t>
      </w:r>
      <w:r>
        <w:rPr>
          <w:spacing w:val="-7"/>
        </w:rPr>
        <w:t> </w:t>
      </w:r>
      <w:r>
        <w:rPr/>
        <w:t>como</w:t>
      </w:r>
      <w:r>
        <w:rPr>
          <w:spacing w:val="-3"/>
        </w:rPr>
        <w:t> </w:t>
      </w:r>
      <w:r>
        <w:rPr/>
        <w:t>activos y</w:t>
      </w:r>
      <w:r>
        <w:rPr>
          <w:spacing w:val="-5"/>
        </w:rPr>
        <w:t> </w:t>
      </w:r>
      <w:r>
        <w:rPr/>
        <w:t>pasivos no</w:t>
      </w:r>
      <w:r>
        <w:rPr>
          <w:spacing w:val="-7"/>
        </w:rPr>
        <w:t> </w:t>
      </w:r>
      <w:r>
        <w:rPr/>
        <w:t>corrientes. El</w:t>
      </w:r>
      <w:r>
        <w:rPr>
          <w:spacing w:val="-6"/>
        </w:rPr>
        <w:t> </w:t>
      </w:r>
      <w:r>
        <w:rPr/>
        <w:t>ciclo</w:t>
      </w:r>
      <w:r>
        <w:rPr>
          <w:spacing w:val="-3"/>
        </w:rPr>
        <w:t> </w:t>
      </w:r>
      <w:r>
        <w:rPr/>
        <w:t>normal de</w:t>
      </w:r>
      <w:r>
        <w:rPr>
          <w:spacing w:val="-8"/>
        </w:rPr>
        <w:t> </w:t>
      </w:r>
      <w:r>
        <w:rPr/>
        <w:t>explotación</w:t>
      </w:r>
      <w:r>
        <w:rPr>
          <w:spacing w:val="-3"/>
        </w:rPr>
        <w:t> </w:t>
      </w:r>
      <w:r>
        <w:rPr/>
        <w:t>es inferior a</w:t>
      </w:r>
      <w:r>
        <w:rPr>
          <w:spacing w:val="-6"/>
        </w:rPr>
        <w:t> </w:t>
      </w:r>
      <w:r>
        <w:rPr/>
        <w:t>un año para todas las actividades.</w:t>
      </w:r>
    </w:p>
    <w:p>
      <w:pPr>
        <w:pStyle w:val="Heading4"/>
        <w:numPr>
          <w:ilvl w:val="1"/>
          <w:numId w:val="7"/>
        </w:numPr>
        <w:tabs>
          <w:tab w:pos="1569" w:val="left" w:leader="none"/>
        </w:tabs>
        <w:spacing w:line="240" w:lineRule="auto" w:before="119" w:after="0"/>
        <w:ind w:left="1569" w:right="0" w:hanging="719"/>
        <w:jc w:val="left"/>
      </w:pPr>
      <w:r>
        <w:rPr/>
        <w:t>Ingresos</w:t>
      </w:r>
      <w:r>
        <w:rPr>
          <w:spacing w:val="-6"/>
        </w:rPr>
        <w:t> </w:t>
      </w:r>
      <w:r>
        <w:rPr/>
        <w:t>y</w:t>
      </w:r>
      <w:r>
        <w:rPr>
          <w:spacing w:val="-9"/>
        </w:rPr>
        <w:t> </w:t>
      </w:r>
      <w:r>
        <w:rPr>
          <w:spacing w:val="-2"/>
        </w:rPr>
        <w:t>gastos</w:t>
      </w:r>
    </w:p>
    <w:p>
      <w:pPr>
        <w:pStyle w:val="BodyText"/>
        <w:spacing w:before="10"/>
        <w:rPr>
          <w:b/>
        </w:rPr>
      </w:pPr>
    </w:p>
    <w:p>
      <w:pPr>
        <w:pStyle w:val="BodyText"/>
        <w:ind w:left="850" w:right="407"/>
        <w:jc w:val="both"/>
      </w:pPr>
      <w:r>
        <w:rPr/>
        <w:t>La Sociedad reconoce los ingresos por el desarrollo ordinario de su actividad cuando se produce la transferencia de control de los bienes o servicios comprometidos con los clientes.</w:t>
      </w:r>
    </w:p>
    <w:p>
      <w:pPr>
        <w:pStyle w:val="BodyText"/>
        <w:spacing w:before="121"/>
        <w:ind w:left="850" w:right="409"/>
        <w:jc w:val="both"/>
      </w:pPr>
      <w:r>
        <w:rPr/>
        <w:t>Los</w:t>
      </w:r>
      <w:r>
        <w:rPr>
          <w:spacing w:val="-1"/>
        </w:rPr>
        <w:t> </w:t>
      </w:r>
      <w:r>
        <w:rPr/>
        <w:t>ingresos</w:t>
      </w:r>
      <w:r>
        <w:rPr>
          <w:spacing w:val="-1"/>
        </w:rPr>
        <w:t> </w:t>
      </w:r>
      <w:r>
        <w:rPr/>
        <w:t>y gastos</w:t>
      </w:r>
      <w:r>
        <w:rPr>
          <w:spacing w:val="-1"/>
        </w:rPr>
        <w:t> </w:t>
      </w:r>
      <w:r>
        <w:rPr/>
        <w:t>se</w:t>
      </w:r>
      <w:r>
        <w:rPr>
          <w:spacing w:val="-6"/>
        </w:rPr>
        <w:t> </w:t>
      </w:r>
      <w:r>
        <w:rPr/>
        <w:t>imputan</w:t>
      </w:r>
      <w:r>
        <w:rPr>
          <w:spacing w:val="-1"/>
        </w:rPr>
        <w:t> </w:t>
      </w:r>
      <w:r>
        <w:rPr/>
        <w:t>a</w:t>
      </w:r>
      <w:r>
        <w:rPr>
          <w:spacing w:val="-8"/>
        </w:rPr>
        <w:t> </w:t>
      </w:r>
      <w:r>
        <w:rPr/>
        <w:t>la</w:t>
      </w:r>
      <w:r>
        <w:rPr>
          <w:spacing w:val="-1"/>
        </w:rPr>
        <w:t> </w:t>
      </w:r>
      <w:r>
        <w:rPr/>
        <w:t>cuenta</w:t>
      </w:r>
      <w:r>
        <w:rPr>
          <w:spacing w:val="-1"/>
        </w:rPr>
        <w:t> </w:t>
      </w:r>
      <w:r>
        <w:rPr/>
        <w:t>de</w:t>
      </w:r>
      <w:r>
        <w:rPr>
          <w:spacing w:val="-10"/>
        </w:rPr>
        <w:t> </w:t>
      </w:r>
      <w:r>
        <w:rPr/>
        <w:t>pérdidas</w:t>
      </w:r>
      <w:r>
        <w:rPr>
          <w:spacing w:val="-1"/>
        </w:rPr>
        <w:t> </w:t>
      </w:r>
      <w:r>
        <w:rPr/>
        <w:t>y</w:t>
      </w:r>
      <w:r>
        <w:rPr>
          <w:spacing w:val="-1"/>
        </w:rPr>
        <w:t> </w:t>
      </w:r>
      <w:r>
        <w:rPr/>
        <w:t>ganancias</w:t>
      </w:r>
      <w:r>
        <w:rPr>
          <w:spacing w:val="-1"/>
        </w:rPr>
        <w:t> </w:t>
      </w:r>
      <w:r>
        <w:rPr/>
        <w:t>en</w:t>
      </w:r>
      <w:r>
        <w:rPr>
          <w:spacing w:val="-6"/>
        </w:rPr>
        <w:t> </w:t>
      </w:r>
      <w:r>
        <w:rPr/>
        <w:t>función</w:t>
      </w:r>
      <w:r>
        <w:rPr>
          <w:spacing w:val="-4"/>
        </w:rPr>
        <w:t> </w:t>
      </w:r>
      <w:r>
        <w:rPr/>
        <w:t>del</w:t>
      </w:r>
      <w:r>
        <w:rPr>
          <w:spacing w:val="-4"/>
        </w:rPr>
        <w:t> </w:t>
      </w:r>
      <w:r>
        <w:rPr/>
        <w:t>criterio</w:t>
      </w:r>
      <w:r>
        <w:rPr>
          <w:spacing w:val="-4"/>
        </w:rPr>
        <w:t> </w:t>
      </w:r>
      <w:r>
        <w:rPr/>
        <w:t>del</w:t>
      </w:r>
      <w:r>
        <w:rPr>
          <w:spacing w:val="-4"/>
        </w:rPr>
        <w:t> </w:t>
      </w:r>
      <w:r>
        <w:rPr/>
        <w:t>devengo, es decir, cuando se produce la corriente real de bienes y servicios que los mismos representan, con independencia del momento en que se produzca la corriente monetaria o financiera derivada de ellos.</w:t>
      </w:r>
    </w:p>
    <w:p>
      <w:pPr>
        <w:pStyle w:val="BodyText"/>
        <w:spacing w:before="121"/>
        <w:ind w:left="850" w:right="407"/>
        <w:jc w:val="both"/>
      </w:pPr>
      <w:r>
        <w:rPr/>
        <w:t>El ingreso se contabiliza por el importe de la contraprestación a la que la Sociedad espera tener derecho a cambio de transferir los bienes o servicios comprometidos con cliente, excluyendo los importes recaudados en nombre de terceros (por ejemplo, algunos impuestos sobre las ventas). El importe de la contraprestación puede variar debido a descuentos, devoluciones, reembolsos, créditos, reducciones de precio, incentivos, primas de desempeño, penalizaciones u otros elementos similares.</w:t>
      </w:r>
    </w:p>
    <w:p>
      <w:pPr>
        <w:pStyle w:val="BodyText"/>
        <w:spacing w:before="118"/>
        <w:ind w:left="850" w:right="407"/>
        <w:jc w:val="both"/>
      </w:pPr>
      <w:r>
        <w:rPr/>
        <w:t>En</w:t>
      </w:r>
      <w:r>
        <w:rPr>
          <w:spacing w:val="-1"/>
        </w:rPr>
        <w:t> </w:t>
      </w:r>
      <w:r>
        <w:rPr/>
        <w:t>las</w:t>
      </w:r>
      <w:r>
        <w:rPr>
          <w:spacing w:val="-1"/>
        </w:rPr>
        <w:t> </w:t>
      </w:r>
      <w:r>
        <w:rPr/>
        <w:t>presentes</w:t>
      </w:r>
      <w:r>
        <w:rPr>
          <w:spacing w:val="-1"/>
        </w:rPr>
        <w:t> </w:t>
      </w:r>
      <w:r>
        <w:rPr/>
        <w:t>cuentas</w:t>
      </w:r>
      <w:r>
        <w:rPr>
          <w:spacing w:val="-1"/>
        </w:rPr>
        <w:t> </w:t>
      </w:r>
      <w:r>
        <w:rPr/>
        <w:t>anuales</w:t>
      </w:r>
      <w:r>
        <w:rPr>
          <w:spacing w:val="-1"/>
        </w:rPr>
        <w:t> </w:t>
      </w:r>
      <w:r>
        <w:rPr/>
        <w:t>los</w:t>
      </w:r>
      <w:r>
        <w:rPr>
          <w:spacing w:val="-1"/>
        </w:rPr>
        <w:t> </w:t>
      </w:r>
      <w:r>
        <w:rPr/>
        <w:t>ingresos</w:t>
      </w:r>
      <w:r>
        <w:rPr>
          <w:spacing w:val="-1"/>
        </w:rPr>
        <w:t> </w:t>
      </w:r>
      <w:r>
        <w:rPr/>
        <w:t>de</w:t>
      </w:r>
      <w:r>
        <w:rPr>
          <w:spacing w:val="-4"/>
        </w:rPr>
        <w:t> </w:t>
      </w:r>
      <w:r>
        <w:rPr/>
        <w:t>contratos</w:t>
      </w:r>
      <w:r>
        <w:rPr>
          <w:spacing w:val="-1"/>
        </w:rPr>
        <w:t> </w:t>
      </w:r>
      <w:r>
        <w:rPr/>
        <w:t>con</w:t>
      </w:r>
      <w:r>
        <w:rPr>
          <w:spacing w:val="-5"/>
        </w:rPr>
        <w:t> </w:t>
      </w:r>
      <w:r>
        <w:rPr/>
        <w:t>clientes</w:t>
      </w:r>
      <w:r>
        <w:rPr>
          <w:spacing w:val="-1"/>
        </w:rPr>
        <w:t> </w:t>
      </w:r>
      <w:r>
        <w:rPr/>
        <w:t>se</w:t>
      </w:r>
      <w:r>
        <w:rPr>
          <w:spacing w:val="-1"/>
        </w:rPr>
        <w:t> </w:t>
      </w:r>
      <w:r>
        <w:rPr/>
        <w:t>denominan</w:t>
      </w:r>
      <w:r>
        <w:rPr>
          <w:spacing w:val="-4"/>
        </w:rPr>
        <w:t> </w:t>
      </w:r>
      <w:r>
        <w:rPr/>
        <w:t>importe</w:t>
      </w:r>
      <w:r>
        <w:rPr>
          <w:spacing w:val="-1"/>
        </w:rPr>
        <w:t> </w:t>
      </w:r>
      <w:r>
        <w:rPr/>
        <w:t>neto</w:t>
      </w:r>
      <w:r>
        <w:rPr>
          <w:spacing w:val="-1"/>
        </w:rPr>
        <w:t> </w:t>
      </w:r>
      <w:r>
        <w:rPr/>
        <w:t>de</w:t>
      </w:r>
      <w:r>
        <w:rPr>
          <w:spacing w:val="-5"/>
        </w:rPr>
        <w:t> </w:t>
      </w:r>
      <w:r>
        <w:rPr/>
        <w:t>la cifra de negocios.</w:t>
      </w:r>
    </w:p>
    <w:p>
      <w:pPr>
        <w:pStyle w:val="Heading4"/>
        <w:numPr>
          <w:ilvl w:val="1"/>
          <w:numId w:val="7"/>
        </w:numPr>
        <w:tabs>
          <w:tab w:pos="1569" w:val="left" w:leader="none"/>
        </w:tabs>
        <w:spacing w:line="240" w:lineRule="auto" w:before="120" w:after="0"/>
        <w:ind w:left="1569" w:right="0" w:hanging="719"/>
        <w:jc w:val="left"/>
      </w:pPr>
      <w:r>
        <w:rPr/>
        <w:t>Elementos</w:t>
      </w:r>
      <w:r>
        <w:rPr>
          <w:spacing w:val="-13"/>
        </w:rPr>
        <w:t> </w:t>
      </w:r>
      <w:r>
        <w:rPr/>
        <w:t>patrimoniales</w:t>
      </w:r>
      <w:r>
        <w:rPr>
          <w:spacing w:val="-14"/>
        </w:rPr>
        <w:t> </w:t>
      </w:r>
      <w:r>
        <w:rPr/>
        <w:t>de</w:t>
      </w:r>
      <w:r>
        <w:rPr>
          <w:spacing w:val="-10"/>
        </w:rPr>
        <w:t> </w:t>
      </w:r>
      <w:r>
        <w:rPr/>
        <w:t>naturaleza</w:t>
      </w:r>
      <w:r>
        <w:rPr>
          <w:spacing w:val="-9"/>
        </w:rPr>
        <w:t> </w:t>
      </w:r>
      <w:r>
        <w:rPr>
          <w:spacing w:val="-2"/>
        </w:rPr>
        <w:t>medioambiental</w:t>
      </w:r>
    </w:p>
    <w:p>
      <w:pPr>
        <w:pStyle w:val="BodyText"/>
        <w:spacing w:before="11"/>
        <w:rPr>
          <w:b/>
        </w:rPr>
      </w:pPr>
    </w:p>
    <w:p>
      <w:pPr>
        <w:pStyle w:val="BodyText"/>
        <w:ind w:left="850" w:right="403"/>
        <w:jc w:val="both"/>
      </w:pPr>
      <w:r>
        <w:rPr/>
        <w:t>Los gastos relativos a las actividades de descontaminación y restauración de lugares contaminados, eliminación de residuos y otros gastos derivados del cumplimiento de la legislación medioambiental se registran como gastos del ejercicio en que se producen, salvo que correspondan al coste de compra de elementos que se incorporen al patrimonio de la Sociedad con el objeto de ser utilizados de forma duradera, en cuyo caso se contabilizan en las correspondientes partidas del epígrafe “Inmovilizado material”, siendo amortizados con los mismos criterios.</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Transacciones</w:t>
      </w:r>
      <w:r>
        <w:rPr>
          <w:spacing w:val="-13"/>
        </w:rPr>
        <w:t> </w:t>
      </w:r>
      <w:r>
        <w:rPr/>
        <w:t>con</w:t>
      </w:r>
      <w:r>
        <w:rPr>
          <w:spacing w:val="-11"/>
        </w:rPr>
        <w:t> </w:t>
      </w:r>
      <w:r>
        <w:rPr/>
        <w:t>partes</w:t>
      </w:r>
      <w:r>
        <w:rPr>
          <w:spacing w:val="-12"/>
        </w:rPr>
        <w:t> </w:t>
      </w:r>
      <w:r>
        <w:rPr>
          <w:spacing w:val="-2"/>
        </w:rPr>
        <w:t>vinculadas</w:t>
      </w:r>
    </w:p>
    <w:p>
      <w:pPr>
        <w:pStyle w:val="BodyText"/>
        <w:spacing w:before="11"/>
        <w:rPr>
          <w:b/>
        </w:rPr>
      </w:pPr>
    </w:p>
    <w:p>
      <w:pPr>
        <w:pStyle w:val="BodyText"/>
        <w:ind w:left="850" w:right="409"/>
        <w:jc w:val="both"/>
      </w:pPr>
      <w:r>
        <w:rPr/>
        <w:t>Las transacciones con partes vinculadas se contabilizan de acuerdo con las normas de valoración detalladas anteriormente, excepto para las siguientes transacciones:</w:t>
      </w:r>
    </w:p>
    <w:p>
      <w:pPr>
        <w:pStyle w:val="ListParagraph"/>
        <w:numPr>
          <w:ilvl w:val="0"/>
          <w:numId w:val="17"/>
        </w:numPr>
        <w:tabs>
          <w:tab w:pos="1570" w:val="left" w:leader="none"/>
        </w:tabs>
        <w:spacing w:line="240" w:lineRule="auto" w:before="121" w:after="0"/>
        <w:ind w:left="1570" w:right="407" w:hanging="720"/>
        <w:jc w:val="both"/>
        <w:rPr>
          <w:sz w:val="20"/>
        </w:rPr>
      </w:pPr>
      <w:r>
        <w:rPr>
          <w:sz w:val="20"/>
        </w:rPr>
        <w:t>Las</w:t>
      </w:r>
      <w:r>
        <w:rPr>
          <w:spacing w:val="-8"/>
          <w:sz w:val="20"/>
        </w:rPr>
        <w:t> </w:t>
      </w:r>
      <w:r>
        <w:rPr>
          <w:sz w:val="20"/>
        </w:rPr>
        <w:t>aportaciones</w:t>
      </w:r>
      <w:r>
        <w:rPr>
          <w:spacing w:val="-5"/>
          <w:sz w:val="20"/>
        </w:rPr>
        <w:t> </w:t>
      </w:r>
      <w:r>
        <w:rPr>
          <w:sz w:val="20"/>
        </w:rPr>
        <w:t>no</w:t>
      </w:r>
      <w:r>
        <w:rPr>
          <w:spacing w:val="-14"/>
          <w:sz w:val="20"/>
        </w:rPr>
        <w:t> </w:t>
      </w:r>
      <w:r>
        <w:rPr>
          <w:sz w:val="20"/>
        </w:rPr>
        <w:t>dinerarias</w:t>
      </w:r>
      <w:r>
        <w:rPr>
          <w:spacing w:val="-5"/>
          <w:sz w:val="20"/>
        </w:rPr>
        <w:t> </w:t>
      </w:r>
      <w:r>
        <w:rPr>
          <w:sz w:val="20"/>
        </w:rPr>
        <w:t>de</w:t>
      </w:r>
      <w:r>
        <w:rPr>
          <w:spacing w:val="-11"/>
          <w:sz w:val="20"/>
        </w:rPr>
        <w:t> </w:t>
      </w:r>
      <w:r>
        <w:rPr>
          <w:sz w:val="20"/>
        </w:rPr>
        <w:t>un</w:t>
      </w:r>
      <w:r>
        <w:rPr>
          <w:spacing w:val="-12"/>
          <w:sz w:val="20"/>
        </w:rPr>
        <w:t> </w:t>
      </w:r>
      <w:r>
        <w:rPr>
          <w:sz w:val="20"/>
        </w:rPr>
        <w:t>negocio</w:t>
      </w:r>
      <w:r>
        <w:rPr>
          <w:spacing w:val="-8"/>
          <w:sz w:val="20"/>
        </w:rPr>
        <w:t> </w:t>
      </w:r>
      <w:r>
        <w:rPr>
          <w:sz w:val="20"/>
        </w:rPr>
        <w:t>a</w:t>
      </w:r>
      <w:r>
        <w:rPr>
          <w:spacing w:val="-8"/>
          <w:sz w:val="20"/>
        </w:rPr>
        <w:t> </w:t>
      </w:r>
      <w:r>
        <w:rPr>
          <w:sz w:val="20"/>
        </w:rPr>
        <w:t>una</w:t>
      </w:r>
      <w:r>
        <w:rPr>
          <w:spacing w:val="-14"/>
          <w:sz w:val="20"/>
        </w:rPr>
        <w:t> </w:t>
      </w:r>
      <w:r>
        <w:rPr>
          <w:sz w:val="20"/>
        </w:rPr>
        <w:t>empresa</w:t>
      </w:r>
      <w:r>
        <w:rPr>
          <w:spacing w:val="-7"/>
          <w:sz w:val="20"/>
        </w:rPr>
        <w:t> </w:t>
      </w:r>
      <w:r>
        <w:rPr>
          <w:sz w:val="20"/>
        </w:rPr>
        <w:t>del</w:t>
      </w:r>
      <w:r>
        <w:rPr>
          <w:spacing w:val="-10"/>
          <w:sz w:val="20"/>
        </w:rPr>
        <w:t> </w:t>
      </w:r>
      <w:r>
        <w:rPr>
          <w:sz w:val="20"/>
        </w:rPr>
        <w:t>grupo</w:t>
      </w:r>
      <w:r>
        <w:rPr>
          <w:spacing w:val="-12"/>
          <w:sz w:val="20"/>
        </w:rPr>
        <w:t> </w:t>
      </w:r>
      <w:r>
        <w:rPr>
          <w:sz w:val="20"/>
        </w:rPr>
        <w:t>se</w:t>
      </w:r>
      <w:r>
        <w:rPr>
          <w:spacing w:val="-8"/>
          <w:sz w:val="20"/>
        </w:rPr>
        <w:t> </w:t>
      </w:r>
      <w:r>
        <w:rPr>
          <w:sz w:val="20"/>
        </w:rPr>
        <w:t>valoran,</w:t>
      </w:r>
      <w:r>
        <w:rPr>
          <w:spacing w:val="-11"/>
          <w:sz w:val="20"/>
        </w:rPr>
        <w:t> </w:t>
      </w:r>
      <w:r>
        <w:rPr>
          <w:sz w:val="20"/>
        </w:rPr>
        <w:t>en</w:t>
      </w:r>
      <w:r>
        <w:rPr>
          <w:spacing w:val="-12"/>
          <w:sz w:val="20"/>
        </w:rPr>
        <w:t> </w:t>
      </w:r>
      <w:r>
        <w:rPr>
          <w:sz w:val="20"/>
        </w:rPr>
        <w:t>general,</w:t>
      </w:r>
      <w:r>
        <w:rPr>
          <w:spacing w:val="-5"/>
          <w:sz w:val="20"/>
        </w:rPr>
        <w:t> </w:t>
      </w:r>
      <w:r>
        <w:rPr>
          <w:sz w:val="20"/>
        </w:rPr>
        <w:t>por el</w:t>
      </w:r>
      <w:r>
        <w:rPr>
          <w:spacing w:val="-4"/>
          <w:sz w:val="20"/>
        </w:rPr>
        <w:t> </w:t>
      </w:r>
      <w:r>
        <w:rPr>
          <w:sz w:val="20"/>
        </w:rPr>
        <w:t>valor</w:t>
      </w:r>
      <w:r>
        <w:rPr>
          <w:spacing w:val="-2"/>
          <w:sz w:val="20"/>
        </w:rPr>
        <w:t> </w:t>
      </w:r>
      <w:r>
        <w:rPr>
          <w:sz w:val="20"/>
        </w:rPr>
        <w:t>contable</w:t>
      </w:r>
      <w:r>
        <w:rPr>
          <w:spacing w:val="-4"/>
          <w:sz w:val="20"/>
        </w:rPr>
        <w:t> </w:t>
      </w:r>
      <w:r>
        <w:rPr>
          <w:sz w:val="20"/>
        </w:rPr>
        <w:t>de</w:t>
      </w:r>
      <w:r>
        <w:rPr>
          <w:spacing w:val="-4"/>
          <w:sz w:val="20"/>
        </w:rPr>
        <w:t> </w:t>
      </w:r>
      <w:r>
        <w:rPr>
          <w:sz w:val="20"/>
        </w:rPr>
        <w:t>los</w:t>
      </w:r>
      <w:r>
        <w:rPr>
          <w:spacing w:val="-2"/>
          <w:sz w:val="20"/>
        </w:rPr>
        <w:t> </w:t>
      </w:r>
      <w:r>
        <w:rPr>
          <w:sz w:val="20"/>
        </w:rPr>
        <w:t>elementos</w:t>
      </w:r>
      <w:r>
        <w:rPr>
          <w:spacing w:val="-3"/>
          <w:sz w:val="20"/>
        </w:rPr>
        <w:t> </w:t>
      </w:r>
      <w:r>
        <w:rPr>
          <w:sz w:val="20"/>
        </w:rPr>
        <w:t>patrimoniales</w:t>
      </w:r>
      <w:r>
        <w:rPr>
          <w:spacing w:val="-2"/>
          <w:sz w:val="20"/>
        </w:rPr>
        <w:t> </w:t>
      </w:r>
      <w:r>
        <w:rPr>
          <w:sz w:val="20"/>
        </w:rPr>
        <w:t>entregados</w:t>
      </w:r>
      <w:r>
        <w:rPr>
          <w:spacing w:val="-2"/>
          <w:sz w:val="20"/>
        </w:rPr>
        <w:t> </w:t>
      </w:r>
      <w:r>
        <w:rPr>
          <w:sz w:val="20"/>
        </w:rPr>
        <w:t>en</w:t>
      </w:r>
      <w:r>
        <w:rPr>
          <w:spacing w:val="-4"/>
          <w:sz w:val="20"/>
        </w:rPr>
        <w:t> </w:t>
      </w:r>
      <w:r>
        <w:rPr>
          <w:sz w:val="20"/>
        </w:rPr>
        <w:t>las</w:t>
      </w:r>
      <w:r>
        <w:rPr>
          <w:spacing w:val="-2"/>
          <w:sz w:val="20"/>
        </w:rPr>
        <w:t> </w:t>
      </w:r>
      <w:r>
        <w:rPr>
          <w:sz w:val="20"/>
        </w:rPr>
        <w:t>cuentas</w:t>
      </w:r>
      <w:r>
        <w:rPr>
          <w:spacing w:val="-3"/>
          <w:sz w:val="20"/>
        </w:rPr>
        <w:t> </w:t>
      </w:r>
      <w:r>
        <w:rPr>
          <w:sz w:val="20"/>
        </w:rPr>
        <w:t>anuales</w:t>
      </w:r>
      <w:r>
        <w:rPr>
          <w:spacing w:val="-2"/>
          <w:sz w:val="20"/>
        </w:rPr>
        <w:t> </w:t>
      </w:r>
      <w:r>
        <w:rPr>
          <w:sz w:val="20"/>
        </w:rPr>
        <w:t>consolidadas en la fecha en la que se realiza la operación.</w:t>
      </w:r>
    </w:p>
    <w:p>
      <w:pPr>
        <w:pStyle w:val="ListParagraph"/>
        <w:numPr>
          <w:ilvl w:val="0"/>
          <w:numId w:val="17"/>
        </w:numPr>
        <w:tabs>
          <w:tab w:pos="1570" w:val="left" w:leader="none"/>
        </w:tabs>
        <w:spacing w:line="240" w:lineRule="auto" w:before="121" w:after="0"/>
        <w:ind w:left="1570" w:right="407" w:hanging="720"/>
        <w:jc w:val="both"/>
        <w:rPr>
          <w:sz w:val="20"/>
        </w:rPr>
      </w:pPr>
      <w:r>
        <w:rPr>
          <w:sz w:val="20"/>
        </w:rPr>
        <w:t>En las operaciones de fusión y escisión de un negocio, los elementos adquiridos se valoran, en general, por el importe que corresponde a los mismos, una vez realizada la operación, en las cuentas anuales consolidadas. Las diferencias que se originan se registran en reservas.</w:t>
      </w:r>
    </w:p>
    <w:p>
      <w:pPr>
        <w:pStyle w:val="BodyText"/>
        <w:spacing w:before="13"/>
      </w:pPr>
    </w:p>
    <w:p>
      <w:pPr>
        <w:pStyle w:val="BodyText"/>
        <w:spacing w:line="237" w:lineRule="auto"/>
        <w:ind w:left="850" w:right="405"/>
        <w:jc w:val="both"/>
      </w:pPr>
      <w:r>
        <w:rPr/>
        <w:t>Los precios de las operaciones realizadas con partes vinculadas se encuentran adecuadamente soportados,</w:t>
      </w:r>
      <w:r>
        <w:rPr>
          <w:spacing w:val="-7"/>
        </w:rPr>
        <w:t> </w:t>
      </w:r>
      <w:r>
        <w:rPr/>
        <w:t>por</w:t>
      </w:r>
      <w:r>
        <w:rPr>
          <w:spacing w:val="-10"/>
        </w:rPr>
        <w:t> </w:t>
      </w:r>
      <w:r>
        <w:rPr/>
        <w:t>lo</w:t>
      </w:r>
      <w:r>
        <w:rPr>
          <w:spacing w:val="-12"/>
        </w:rPr>
        <w:t> </w:t>
      </w:r>
      <w:r>
        <w:rPr/>
        <w:t>que</w:t>
      </w:r>
      <w:r>
        <w:rPr>
          <w:spacing w:val="-12"/>
        </w:rPr>
        <w:t> </w:t>
      </w:r>
      <w:r>
        <w:rPr/>
        <w:t>los</w:t>
      </w:r>
      <w:r>
        <w:rPr>
          <w:spacing w:val="-10"/>
        </w:rPr>
        <w:t> </w:t>
      </w:r>
      <w:r>
        <w:rPr/>
        <w:t>Administradores</w:t>
      </w:r>
      <w:r>
        <w:rPr>
          <w:spacing w:val="-10"/>
        </w:rPr>
        <w:t> </w:t>
      </w:r>
      <w:r>
        <w:rPr/>
        <w:t>de</w:t>
      </w:r>
      <w:r>
        <w:rPr>
          <w:spacing w:val="-12"/>
        </w:rPr>
        <w:t> </w:t>
      </w:r>
      <w:r>
        <w:rPr/>
        <w:t>la</w:t>
      </w:r>
      <w:r>
        <w:rPr>
          <w:spacing w:val="-12"/>
        </w:rPr>
        <w:t> </w:t>
      </w:r>
      <w:r>
        <w:rPr/>
        <w:t>Sociedad</w:t>
      </w:r>
      <w:r>
        <w:rPr>
          <w:spacing w:val="-12"/>
        </w:rPr>
        <w:t> </w:t>
      </w:r>
      <w:r>
        <w:rPr/>
        <w:t>consideran</w:t>
      </w:r>
      <w:r>
        <w:rPr>
          <w:spacing w:val="-10"/>
        </w:rPr>
        <w:t> </w:t>
      </w:r>
      <w:r>
        <w:rPr/>
        <w:t>que</w:t>
      </w:r>
      <w:r>
        <w:rPr>
          <w:spacing w:val="-12"/>
        </w:rPr>
        <w:t> </w:t>
      </w:r>
      <w:r>
        <w:rPr/>
        <w:t>no</w:t>
      </w:r>
      <w:r>
        <w:rPr>
          <w:spacing w:val="-12"/>
        </w:rPr>
        <w:t> </w:t>
      </w:r>
      <w:r>
        <w:rPr/>
        <w:t>existen</w:t>
      </w:r>
      <w:r>
        <w:rPr>
          <w:spacing w:val="-12"/>
        </w:rPr>
        <w:t> </w:t>
      </w:r>
      <w:r>
        <w:rPr/>
        <w:t>riesgos</w:t>
      </w:r>
      <w:r>
        <w:rPr>
          <w:spacing w:val="-10"/>
        </w:rPr>
        <w:t> </w:t>
      </w:r>
      <w:r>
        <w:rPr/>
        <w:t>que</w:t>
      </w:r>
      <w:r>
        <w:rPr>
          <w:spacing w:val="-12"/>
        </w:rPr>
        <w:t> </w:t>
      </w:r>
      <w:r>
        <w:rPr/>
        <w:t>pudieran originar pasivos fiscales significativos.</w:t>
      </w:r>
    </w:p>
    <w:p>
      <w:pPr>
        <w:pStyle w:val="BodyText"/>
        <w:spacing w:before="11"/>
      </w:pPr>
    </w:p>
    <w:p>
      <w:pPr>
        <w:pStyle w:val="Heading4"/>
        <w:numPr>
          <w:ilvl w:val="1"/>
          <w:numId w:val="7"/>
        </w:numPr>
        <w:tabs>
          <w:tab w:pos="1569" w:val="left" w:leader="none"/>
        </w:tabs>
        <w:spacing w:line="240" w:lineRule="auto" w:before="1" w:after="0"/>
        <w:ind w:left="1569" w:right="0" w:hanging="719"/>
        <w:jc w:val="left"/>
      </w:pPr>
      <w:r>
        <w:rPr>
          <w:spacing w:val="-2"/>
        </w:rPr>
        <w:t>Existencias</w:t>
      </w:r>
    </w:p>
    <w:p>
      <w:pPr>
        <w:pStyle w:val="BodyText"/>
        <w:spacing w:before="10"/>
        <w:rPr>
          <w:b/>
        </w:rPr>
      </w:pPr>
    </w:p>
    <w:p>
      <w:pPr>
        <w:pStyle w:val="BodyText"/>
        <w:ind w:left="850" w:right="405"/>
        <w:jc w:val="both"/>
      </w:pPr>
      <w:r>
        <w:rPr/>
        <w:t>Las existencias se valoran a su precio de adquisición o coste de producción. El precio de adquisición incluye el</w:t>
      </w:r>
      <w:r>
        <w:rPr>
          <w:spacing w:val="-3"/>
        </w:rPr>
        <w:t> </w:t>
      </w:r>
      <w:r>
        <w:rPr/>
        <w:t>importe facturado</w:t>
      </w:r>
      <w:r>
        <w:rPr>
          <w:spacing w:val="-3"/>
        </w:rPr>
        <w:t> </w:t>
      </w:r>
      <w:r>
        <w:rPr/>
        <w:t>por el</w:t>
      </w:r>
      <w:r>
        <w:rPr>
          <w:spacing w:val="-3"/>
        </w:rPr>
        <w:t> </w:t>
      </w:r>
      <w:r>
        <w:rPr/>
        <w:t>vendedor, después de</w:t>
      </w:r>
      <w:r>
        <w:rPr>
          <w:spacing w:val="-3"/>
        </w:rPr>
        <w:t> </w:t>
      </w:r>
      <w:r>
        <w:rPr/>
        <w:t>deducir cualquier descuento, rebaja en</w:t>
      </w:r>
      <w:r>
        <w:rPr>
          <w:spacing w:val="-4"/>
        </w:rPr>
        <w:t> </w:t>
      </w:r>
      <w:r>
        <w:rPr/>
        <w:t>el precio u otras partidas similares, y todos los gastos adicionales producidos hasta que los bienes se hallan ubicados para su venta, tales como transportes, aranceles de aduanas, seguros y otros directamente atribuibles</w:t>
      </w:r>
      <w:r>
        <w:rPr>
          <w:spacing w:val="-1"/>
        </w:rPr>
        <w:t> </w:t>
      </w:r>
      <w:r>
        <w:rPr/>
        <w:t>a</w:t>
      </w:r>
      <w:r>
        <w:rPr>
          <w:spacing w:val="-4"/>
        </w:rPr>
        <w:t> </w:t>
      </w:r>
      <w:r>
        <w:rPr/>
        <w:t>la</w:t>
      </w:r>
      <w:r>
        <w:rPr>
          <w:spacing w:val="-4"/>
        </w:rPr>
        <w:t> </w:t>
      </w:r>
      <w:r>
        <w:rPr/>
        <w:t>adquisición</w:t>
      </w:r>
      <w:r>
        <w:rPr>
          <w:spacing w:val="-4"/>
        </w:rPr>
        <w:t> </w:t>
      </w:r>
      <w:r>
        <w:rPr/>
        <w:t>de</w:t>
      </w:r>
      <w:r>
        <w:rPr>
          <w:spacing w:val="-4"/>
        </w:rPr>
        <w:t> </w:t>
      </w:r>
      <w:r>
        <w:rPr/>
        <w:t>las</w:t>
      </w:r>
      <w:r>
        <w:rPr>
          <w:spacing w:val="-6"/>
        </w:rPr>
        <w:t> </w:t>
      </w:r>
      <w:r>
        <w:rPr/>
        <w:t>existencias.</w:t>
      </w:r>
      <w:r>
        <w:rPr>
          <w:spacing w:val="-6"/>
        </w:rPr>
        <w:t> </w:t>
      </w:r>
      <w:r>
        <w:rPr/>
        <w:t>El</w:t>
      </w:r>
      <w:r>
        <w:rPr>
          <w:spacing w:val="-8"/>
        </w:rPr>
        <w:t> </w:t>
      </w:r>
      <w:r>
        <w:rPr/>
        <w:t>coste</w:t>
      </w:r>
      <w:r>
        <w:rPr>
          <w:spacing w:val="-6"/>
        </w:rPr>
        <w:t> </w:t>
      </w:r>
      <w:r>
        <w:rPr/>
        <w:t>de</w:t>
      </w:r>
      <w:r>
        <w:rPr>
          <w:spacing w:val="-4"/>
        </w:rPr>
        <w:t> </w:t>
      </w:r>
      <w:r>
        <w:rPr/>
        <w:t>producción</w:t>
      </w:r>
      <w:r>
        <w:rPr>
          <w:spacing w:val="-2"/>
        </w:rPr>
        <w:t> </w:t>
      </w:r>
      <w:r>
        <w:rPr/>
        <w:t>se</w:t>
      </w:r>
      <w:r>
        <w:rPr>
          <w:spacing w:val="-6"/>
        </w:rPr>
        <w:t> </w:t>
      </w:r>
      <w:r>
        <w:rPr/>
        <w:t>determina</w:t>
      </w:r>
      <w:r>
        <w:rPr>
          <w:spacing w:val="-4"/>
        </w:rPr>
        <w:t> </w:t>
      </w:r>
      <w:r>
        <w:rPr/>
        <w:t>añadiendo</w:t>
      </w:r>
      <w:r>
        <w:rPr>
          <w:spacing w:val="-4"/>
        </w:rPr>
        <w:t> </w:t>
      </w:r>
      <w:r>
        <w:rPr/>
        <w:t>al</w:t>
      </w:r>
      <w:r>
        <w:rPr>
          <w:spacing w:val="-4"/>
        </w:rPr>
        <w:t> </w:t>
      </w:r>
      <w:r>
        <w:rPr/>
        <w:t>precio</w:t>
      </w:r>
      <w:r>
        <w:rPr>
          <w:spacing w:val="-8"/>
        </w:rPr>
        <w:t> </w:t>
      </w:r>
      <w:r>
        <w:rPr/>
        <w:t>de adquisición de las materias primas y otras materias consumibles, los costes directamente imputables al producto. También se incluye la parte que razonablemente corresponde de los costes indirectamente imputables a los productos, en la medida en que tales costes corresponden al periodo de fabricación, elaboración o construcción, en</w:t>
      </w:r>
      <w:r>
        <w:rPr>
          <w:spacing w:val="-3"/>
        </w:rPr>
        <w:t> </w:t>
      </w:r>
      <w:r>
        <w:rPr/>
        <w:t>los que</w:t>
      </w:r>
      <w:r>
        <w:rPr>
          <w:spacing w:val="-3"/>
        </w:rPr>
        <w:t> </w:t>
      </w:r>
      <w:r>
        <w:rPr/>
        <w:t>se haya incurrido al ubicarlos para su</w:t>
      </w:r>
      <w:r>
        <w:rPr>
          <w:spacing w:val="-2"/>
        </w:rPr>
        <w:t> </w:t>
      </w:r>
      <w:r>
        <w:rPr/>
        <w:t>venta</w:t>
      </w:r>
      <w:r>
        <w:rPr>
          <w:spacing w:val="-3"/>
        </w:rPr>
        <w:t> </w:t>
      </w:r>
      <w:r>
        <w:rPr/>
        <w:t>y</w:t>
      </w:r>
      <w:r>
        <w:rPr>
          <w:spacing w:val="-2"/>
        </w:rPr>
        <w:t> </w:t>
      </w:r>
      <w:r>
        <w:rPr/>
        <w:t>se basan</w:t>
      </w:r>
      <w:r>
        <w:rPr>
          <w:spacing w:val="-2"/>
        </w:rPr>
        <w:t> </w:t>
      </w:r>
      <w:r>
        <w:rPr/>
        <w:t>en el nivel de utilización de la capacidad normal de trabajo de los medios de producción.</w:t>
      </w:r>
    </w:p>
    <w:p>
      <w:pPr>
        <w:pStyle w:val="BodyText"/>
        <w:spacing w:before="9"/>
      </w:pPr>
    </w:p>
    <w:p>
      <w:pPr>
        <w:pStyle w:val="BodyText"/>
        <w:ind w:left="850" w:right="409"/>
        <w:jc w:val="both"/>
      </w:pPr>
      <w:r>
        <w:rPr/>
        <w:t>Dado que las existencias de la Sociedad no necesitan</w:t>
      </w:r>
      <w:r>
        <w:rPr>
          <w:spacing w:val="-7"/>
        </w:rPr>
        <w:t> </w:t>
      </w:r>
      <w:r>
        <w:rPr/>
        <w:t>un periodo de tiempo superior a un año para</w:t>
      </w:r>
      <w:r>
        <w:rPr>
          <w:spacing w:val="-1"/>
        </w:rPr>
        <w:t> </w:t>
      </w:r>
      <w:r>
        <w:rPr/>
        <w:t>estar en condiciones de ser vendidas, no se incluyen gastos financieros en el precio de adquisición o coste de </w:t>
      </w:r>
      <w:r>
        <w:rPr>
          <w:spacing w:val="-2"/>
        </w:rPr>
        <w:t>producción.</w:t>
      </w:r>
    </w:p>
    <w:p>
      <w:pPr>
        <w:pStyle w:val="BodyText"/>
        <w:spacing w:before="12"/>
      </w:pPr>
    </w:p>
    <w:p>
      <w:pPr>
        <w:pStyle w:val="BodyText"/>
        <w:ind w:left="850"/>
        <w:jc w:val="both"/>
      </w:pPr>
      <w:r>
        <w:rPr/>
        <w:t>La</w:t>
      </w:r>
      <w:r>
        <w:rPr>
          <w:spacing w:val="-9"/>
        </w:rPr>
        <w:t> </w:t>
      </w:r>
      <w:r>
        <w:rPr/>
        <w:t>Sociedad</w:t>
      </w:r>
      <w:r>
        <w:rPr>
          <w:spacing w:val="-6"/>
        </w:rPr>
        <w:t> </w:t>
      </w:r>
      <w:r>
        <w:rPr/>
        <w:t>utiliza</w:t>
      </w:r>
      <w:r>
        <w:rPr>
          <w:spacing w:val="-9"/>
        </w:rPr>
        <w:t> </w:t>
      </w:r>
      <w:r>
        <w:rPr/>
        <w:t>el</w:t>
      </w:r>
      <w:r>
        <w:rPr>
          <w:spacing w:val="-6"/>
        </w:rPr>
        <w:t> </w:t>
      </w:r>
      <w:r>
        <w:rPr/>
        <w:t>método</w:t>
      </w:r>
      <w:r>
        <w:rPr>
          <w:spacing w:val="-7"/>
        </w:rPr>
        <w:t> </w:t>
      </w:r>
      <w:r>
        <w:rPr/>
        <w:t>del</w:t>
      </w:r>
      <w:r>
        <w:rPr>
          <w:spacing w:val="-6"/>
        </w:rPr>
        <w:t> </w:t>
      </w:r>
      <w:r>
        <w:rPr/>
        <w:t>precio</w:t>
      </w:r>
      <w:r>
        <w:rPr>
          <w:spacing w:val="-9"/>
        </w:rPr>
        <w:t> </w:t>
      </w:r>
      <w:r>
        <w:rPr/>
        <w:t>medio</w:t>
      </w:r>
      <w:r>
        <w:rPr>
          <w:spacing w:val="-6"/>
        </w:rPr>
        <w:t> </w:t>
      </w:r>
      <w:r>
        <w:rPr/>
        <w:t>ponderado</w:t>
      </w:r>
      <w:r>
        <w:rPr>
          <w:spacing w:val="-6"/>
        </w:rPr>
        <w:t> </w:t>
      </w:r>
      <w:r>
        <w:rPr/>
        <w:t>para</w:t>
      </w:r>
      <w:r>
        <w:rPr>
          <w:spacing w:val="-6"/>
        </w:rPr>
        <w:t> </w:t>
      </w:r>
      <w:r>
        <w:rPr/>
        <w:t>la</w:t>
      </w:r>
      <w:r>
        <w:rPr>
          <w:spacing w:val="-9"/>
        </w:rPr>
        <w:t> </w:t>
      </w:r>
      <w:r>
        <w:rPr/>
        <w:t>asignación</w:t>
      </w:r>
      <w:r>
        <w:rPr>
          <w:spacing w:val="-6"/>
        </w:rPr>
        <w:t> </w:t>
      </w:r>
      <w:r>
        <w:rPr/>
        <w:t>de</w:t>
      </w:r>
      <w:r>
        <w:rPr>
          <w:spacing w:val="-9"/>
        </w:rPr>
        <w:t> </w:t>
      </w:r>
      <w:r>
        <w:rPr/>
        <w:t>valor</w:t>
      </w:r>
      <w:r>
        <w:rPr>
          <w:spacing w:val="-6"/>
        </w:rPr>
        <w:t> </w:t>
      </w:r>
      <w:r>
        <w:rPr/>
        <w:t>a</w:t>
      </w:r>
      <w:r>
        <w:rPr>
          <w:spacing w:val="-6"/>
        </w:rPr>
        <w:t> </w:t>
      </w:r>
      <w:r>
        <w:rPr/>
        <w:t>las</w:t>
      </w:r>
      <w:r>
        <w:rPr>
          <w:spacing w:val="-6"/>
        </w:rPr>
        <w:t> </w:t>
      </w:r>
      <w:r>
        <w:rPr>
          <w:spacing w:val="-2"/>
        </w:rPr>
        <w:t>existencias.</w:t>
      </w:r>
    </w:p>
    <w:p>
      <w:pPr>
        <w:pStyle w:val="BodyText"/>
        <w:spacing w:before="10"/>
      </w:pPr>
    </w:p>
    <w:p>
      <w:pPr>
        <w:pStyle w:val="BodyText"/>
        <w:ind w:left="850" w:right="406"/>
        <w:jc w:val="both"/>
      </w:pPr>
      <w:r>
        <w:rPr/>
        <w:t>Cuando el valor neto realizable de las existencias es inferior a su precio de adquisición o a su coste de producción, se efectúan las oportunas correcciones valorativas, reconociéndolas como un gasto en la cuenta de pérdidas y</w:t>
      </w:r>
      <w:r>
        <w:rPr>
          <w:spacing w:val="-2"/>
        </w:rPr>
        <w:t> </w:t>
      </w:r>
      <w:r>
        <w:rPr/>
        <w:t>ganancias. Para</w:t>
      </w:r>
      <w:r>
        <w:rPr>
          <w:spacing w:val="-3"/>
        </w:rPr>
        <w:t> </w:t>
      </w:r>
      <w:r>
        <w:rPr/>
        <w:t>las</w:t>
      </w:r>
      <w:r>
        <w:rPr>
          <w:spacing w:val="-1"/>
        </w:rPr>
        <w:t> </w:t>
      </w:r>
      <w:r>
        <w:rPr/>
        <w:t>materias primas y</w:t>
      </w:r>
      <w:r>
        <w:rPr>
          <w:spacing w:val="-2"/>
        </w:rPr>
        <w:t> </w:t>
      </w:r>
      <w:r>
        <w:rPr/>
        <w:t>otras materias consumibles en</w:t>
      </w:r>
      <w:r>
        <w:rPr>
          <w:spacing w:val="-3"/>
        </w:rPr>
        <w:t> </w:t>
      </w:r>
      <w:r>
        <w:rPr/>
        <w:t>el proceso</w:t>
      </w:r>
      <w:r>
        <w:rPr>
          <w:spacing w:val="-2"/>
        </w:rPr>
        <w:t> </w:t>
      </w:r>
      <w:r>
        <w:rPr/>
        <w:t>de producción, no se realiza corrección valorativa si se espera que los productos terminados a los que se incorporarán sean vendidos por encima del coste.</w:t>
      </w:r>
    </w:p>
    <w:p>
      <w:pPr>
        <w:pStyle w:val="BodyText"/>
        <w:spacing w:before="7"/>
      </w:pPr>
    </w:p>
    <w:p>
      <w:pPr>
        <w:pStyle w:val="Heading4"/>
        <w:numPr>
          <w:ilvl w:val="1"/>
          <w:numId w:val="7"/>
        </w:numPr>
        <w:tabs>
          <w:tab w:pos="1569" w:val="left" w:leader="none"/>
        </w:tabs>
        <w:spacing w:line="240" w:lineRule="auto" w:before="1" w:after="0"/>
        <w:ind w:left="1569" w:right="0" w:hanging="719"/>
        <w:jc w:val="left"/>
      </w:pPr>
      <w:r>
        <w:rPr>
          <w:spacing w:val="-2"/>
        </w:rPr>
        <w:t>Indemnizaciones</w:t>
      </w:r>
      <w:r>
        <w:rPr>
          <w:spacing w:val="4"/>
        </w:rPr>
        <w:t> </w:t>
      </w:r>
      <w:r>
        <w:rPr>
          <w:spacing w:val="-2"/>
        </w:rPr>
        <w:t>por</w:t>
      </w:r>
      <w:r>
        <w:rPr>
          <w:spacing w:val="2"/>
        </w:rPr>
        <w:t> </w:t>
      </w:r>
      <w:r>
        <w:rPr>
          <w:spacing w:val="-2"/>
        </w:rPr>
        <w:t>despido</w:t>
      </w:r>
    </w:p>
    <w:p>
      <w:pPr>
        <w:pStyle w:val="BodyText"/>
        <w:spacing w:before="10"/>
        <w:rPr>
          <w:b/>
        </w:rPr>
      </w:pPr>
    </w:p>
    <w:p>
      <w:pPr>
        <w:pStyle w:val="BodyText"/>
        <w:ind w:left="850" w:right="410"/>
        <w:jc w:val="both"/>
      </w:pPr>
      <w:r>
        <w:rPr/>
        <w:t>De acuerdo con la legislación laboral vigente, la Sociedad está obligada al pago de indemnizaciones a aquellos empleados con los que, en determinadas condiciones, rescinda sus relaciones laborales. Las indemnizaciones</w:t>
      </w:r>
      <w:r>
        <w:rPr>
          <w:spacing w:val="-14"/>
        </w:rPr>
        <w:t> </w:t>
      </w:r>
      <w:r>
        <w:rPr/>
        <w:t>por</w:t>
      </w:r>
      <w:r>
        <w:rPr>
          <w:spacing w:val="-14"/>
        </w:rPr>
        <w:t> </w:t>
      </w:r>
      <w:r>
        <w:rPr/>
        <w:t>despido</w:t>
      </w:r>
      <w:r>
        <w:rPr>
          <w:spacing w:val="-14"/>
        </w:rPr>
        <w:t> </w:t>
      </w:r>
      <w:r>
        <w:rPr/>
        <w:t>susceptibles</w:t>
      </w:r>
      <w:r>
        <w:rPr>
          <w:spacing w:val="-14"/>
        </w:rPr>
        <w:t> </w:t>
      </w:r>
      <w:r>
        <w:rPr/>
        <w:t>de</w:t>
      </w:r>
      <w:r>
        <w:rPr>
          <w:spacing w:val="-14"/>
        </w:rPr>
        <w:t> </w:t>
      </w:r>
      <w:r>
        <w:rPr/>
        <w:t>cuantificación</w:t>
      </w:r>
      <w:r>
        <w:rPr>
          <w:spacing w:val="-14"/>
        </w:rPr>
        <w:t> </w:t>
      </w:r>
      <w:r>
        <w:rPr/>
        <w:t>razonable</w:t>
      </w:r>
      <w:r>
        <w:rPr>
          <w:spacing w:val="-14"/>
        </w:rPr>
        <w:t> </w:t>
      </w:r>
      <w:r>
        <w:rPr/>
        <w:t>se</w:t>
      </w:r>
      <w:r>
        <w:rPr>
          <w:spacing w:val="-14"/>
        </w:rPr>
        <w:t> </w:t>
      </w:r>
      <w:r>
        <w:rPr/>
        <w:t>registran</w:t>
      </w:r>
      <w:r>
        <w:rPr>
          <w:spacing w:val="-14"/>
        </w:rPr>
        <w:t> </w:t>
      </w:r>
      <w:r>
        <w:rPr/>
        <w:t>como</w:t>
      </w:r>
      <w:r>
        <w:rPr>
          <w:spacing w:val="-13"/>
        </w:rPr>
        <w:t> </w:t>
      </w:r>
      <w:r>
        <w:rPr/>
        <w:t>gasto</w:t>
      </w:r>
      <w:r>
        <w:rPr>
          <w:spacing w:val="-14"/>
        </w:rPr>
        <w:t> </w:t>
      </w:r>
      <w:r>
        <w:rPr/>
        <w:t>del</w:t>
      </w:r>
      <w:r>
        <w:rPr>
          <w:spacing w:val="-14"/>
        </w:rPr>
        <w:t> </w:t>
      </w:r>
      <w:r>
        <w:rPr/>
        <w:t>ejercicio en el que existe una expectativa válida, creada por la Sociedad frente a los terceros afectados.</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Heading3"/>
        <w:numPr>
          <w:ilvl w:val="0"/>
          <w:numId w:val="7"/>
        </w:numPr>
        <w:tabs>
          <w:tab w:pos="1569" w:val="left" w:leader="none"/>
        </w:tabs>
        <w:spacing w:line="240" w:lineRule="auto" w:before="0" w:after="0"/>
        <w:ind w:left="1569" w:right="0" w:hanging="719"/>
        <w:jc w:val="left"/>
      </w:pPr>
      <w:r>
        <w:rPr/>
        <w:t>INMOVILIZADO</w:t>
      </w:r>
      <w:r>
        <w:rPr>
          <w:spacing w:val="-11"/>
        </w:rPr>
        <w:t> </w:t>
      </w:r>
      <w:r>
        <w:rPr>
          <w:spacing w:val="-2"/>
        </w:rPr>
        <w:t>INTANGIBLE</w:t>
      </w:r>
    </w:p>
    <w:p>
      <w:pPr>
        <w:pStyle w:val="BodyText"/>
        <w:spacing w:before="44"/>
        <w:rPr>
          <w:b/>
        </w:rPr>
      </w:pPr>
    </w:p>
    <w:p>
      <w:pPr>
        <w:pStyle w:val="BodyText"/>
        <w:ind w:left="850"/>
      </w:pPr>
      <w:r>
        <w:rPr/>
        <w:t>El</w:t>
      </w:r>
      <w:r>
        <w:rPr>
          <w:spacing w:val="26"/>
        </w:rPr>
        <w:t> </w:t>
      </w:r>
      <w:r>
        <w:rPr/>
        <w:t>detalle</w:t>
      </w:r>
      <w:r>
        <w:rPr>
          <w:spacing w:val="25"/>
        </w:rPr>
        <w:t> </w:t>
      </w:r>
      <w:r>
        <w:rPr/>
        <w:t>y</w:t>
      </w:r>
      <w:r>
        <w:rPr>
          <w:spacing w:val="23"/>
        </w:rPr>
        <w:t> </w:t>
      </w:r>
      <w:r>
        <w:rPr/>
        <w:t>los</w:t>
      </w:r>
      <w:r>
        <w:rPr>
          <w:spacing w:val="26"/>
        </w:rPr>
        <w:t> </w:t>
      </w:r>
      <w:r>
        <w:rPr/>
        <w:t>movimientos</w:t>
      </w:r>
      <w:r>
        <w:rPr>
          <w:spacing w:val="26"/>
        </w:rPr>
        <w:t> </w:t>
      </w:r>
      <w:r>
        <w:rPr/>
        <w:t>de</w:t>
      </w:r>
      <w:r>
        <w:rPr>
          <w:spacing w:val="21"/>
        </w:rPr>
        <w:t> </w:t>
      </w:r>
      <w:r>
        <w:rPr/>
        <w:t>las</w:t>
      </w:r>
      <w:r>
        <w:rPr>
          <w:spacing w:val="26"/>
        </w:rPr>
        <w:t> </w:t>
      </w:r>
      <w:r>
        <w:rPr/>
        <w:t>distintas</w:t>
      </w:r>
      <w:r>
        <w:rPr>
          <w:spacing w:val="23"/>
        </w:rPr>
        <w:t> </w:t>
      </w:r>
      <w:r>
        <w:rPr/>
        <w:t>partidas que</w:t>
      </w:r>
      <w:r>
        <w:rPr>
          <w:spacing w:val="25"/>
        </w:rPr>
        <w:t> </w:t>
      </w:r>
      <w:r>
        <w:rPr/>
        <w:t>componen</w:t>
      </w:r>
      <w:r>
        <w:rPr>
          <w:spacing w:val="25"/>
        </w:rPr>
        <w:t> </w:t>
      </w:r>
      <w:r>
        <w:rPr/>
        <w:t>el</w:t>
      </w:r>
      <w:r>
        <w:rPr>
          <w:spacing w:val="25"/>
        </w:rPr>
        <w:t> </w:t>
      </w:r>
      <w:r>
        <w:rPr/>
        <w:t>inmovilizado</w:t>
      </w:r>
      <w:r>
        <w:rPr>
          <w:spacing w:val="26"/>
        </w:rPr>
        <w:t> </w:t>
      </w:r>
      <w:r>
        <w:rPr/>
        <w:t>intangible</w:t>
      </w:r>
      <w:r>
        <w:rPr>
          <w:spacing w:val="25"/>
        </w:rPr>
        <w:t> </w:t>
      </w:r>
      <w:r>
        <w:rPr/>
        <w:t>son</w:t>
      </w:r>
      <w:r>
        <w:rPr>
          <w:spacing w:val="26"/>
        </w:rPr>
        <w:t> </w:t>
      </w:r>
      <w:r>
        <w:rPr/>
        <w:t>los </w:t>
      </w:r>
      <w:r>
        <w:rPr>
          <w:spacing w:val="-2"/>
        </w:rPr>
        <w:t>siguientes:</w:t>
      </w:r>
    </w:p>
    <w:p>
      <w:pPr>
        <w:pStyle w:val="BodyText"/>
        <w:spacing w:before="12"/>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32"/>
        <w:gridCol w:w="1936"/>
        <w:gridCol w:w="1256"/>
        <w:gridCol w:w="1229"/>
        <w:gridCol w:w="1235"/>
      </w:tblGrid>
      <w:tr>
        <w:trPr>
          <w:trHeight w:val="368" w:hRule="atLeast"/>
        </w:trPr>
        <w:tc>
          <w:tcPr>
            <w:tcW w:w="3732" w:type="dxa"/>
            <w:tcBorders>
              <w:top w:val="single" w:sz="8" w:space="0" w:color="000000"/>
              <w:bottom w:val="single" w:sz="8" w:space="0" w:color="000000"/>
            </w:tcBorders>
            <w:shd w:val="clear" w:color="auto" w:fill="D9D9D9"/>
          </w:tcPr>
          <w:p>
            <w:pPr>
              <w:pStyle w:val="TableParagraph"/>
              <w:spacing w:before="1"/>
              <w:jc w:val="left"/>
              <w:rPr>
                <w:sz w:val="16"/>
              </w:rPr>
            </w:pPr>
          </w:p>
          <w:p>
            <w:pPr>
              <w:pStyle w:val="TableParagraph"/>
              <w:spacing w:line="163" w:lineRule="exact"/>
              <w:ind w:left="95"/>
              <w:jc w:val="left"/>
              <w:rPr>
                <w:b/>
                <w:sz w:val="16"/>
              </w:rPr>
            </w:pPr>
            <w:r>
              <w:rPr>
                <w:b/>
                <w:spacing w:val="-2"/>
                <w:sz w:val="16"/>
              </w:rPr>
              <w:t>Euros</w:t>
            </w:r>
          </w:p>
        </w:tc>
        <w:tc>
          <w:tcPr>
            <w:tcW w:w="1936" w:type="dxa"/>
            <w:tcBorders>
              <w:top w:val="single" w:sz="8" w:space="0" w:color="000000"/>
              <w:bottom w:val="single" w:sz="8" w:space="0" w:color="000000"/>
            </w:tcBorders>
            <w:shd w:val="clear" w:color="auto" w:fill="D9D9D9"/>
          </w:tcPr>
          <w:p>
            <w:pPr>
              <w:pStyle w:val="TableParagraph"/>
              <w:spacing w:before="1"/>
              <w:jc w:val="left"/>
              <w:rPr>
                <w:sz w:val="16"/>
              </w:rPr>
            </w:pPr>
          </w:p>
          <w:p>
            <w:pPr>
              <w:pStyle w:val="TableParagraph"/>
              <w:spacing w:line="163" w:lineRule="exact"/>
              <w:ind w:right="260"/>
              <w:rPr>
                <w:b/>
                <w:sz w:val="16"/>
              </w:rPr>
            </w:pPr>
            <w:r>
              <w:rPr>
                <w:b/>
                <w:sz w:val="16"/>
              </w:rPr>
              <w:t>Saldo</w:t>
            </w:r>
            <w:r>
              <w:rPr>
                <w:b/>
                <w:spacing w:val="-8"/>
                <w:sz w:val="16"/>
              </w:rPr>
              <w:t> </w:t>
            </w:r>
            <w:r>
              <w:rPr>
                <w:b/>
                <w:spacing w:val="-2"/>
                <w:sz w:val="16"/>
              </w:rPr>
              <w:t>inicial</w:t>
            </w:r>
          </w:p>
        </w:tc>
        <w:tc>
          <w:tcPr>
            <w:tcW w:w="1256" w:type="dxa"/>
            <w:tcBorders>
              <w:top w:val="single" w:sz="8" w:space="0" w:color="000000"/>
              <w:bottom w:val="single" w:sz="8" w:space="0" w:color="000000"/>
            </w:tcBorders>
            <w:shd w:val="clear" w:color="auto" w:fill="D9D9D9"/>
          </w:tcPr>
          <w:p>
            <w:pPr>
              <w:pStyle w:val="TableParagraph"/>
              <w:spacing w:line="182" w:lineRule="exact"/>
              <w:ind w:right="41"/>
              <w:jc w:val="center"/>
              <w:rPr>
                <w:b/>
                <w:sz w:val="16"/>
              </w:rPr>
            </w:pPr>
            <w:r>
              <w:rPr>
                <w:b/>
                <w:spacing w:val="-2"/>
                <w:sz w:val="16"/>
              </w:rPr>
              <w:t>Altas</w:t>
            </w:r>
            <w:r>
              <w:rPr>
                <w:b/>
                <w:spacing w:val="-3"/>
                <w:sz w:val="16"/>
              </w:rPr>
              <w:t> </w:t>
            </w:r>
            <w:r>
              <w:rPr>
                <w:b/>
                <w:spacing w:val="-10"/>
                <w:sz w:val="16"/>
              </w:rPr>
              <w:t>y</w:t>
            </w:r>
          </w:p>
          <w:p>
            <w:pPr>
              <w:pStyle w:val="TableParagraph"/>
              <w:spacing w:line="163" w:lineRule="exact" w:before="3"/>
              <w:ind w:left="4" w:right="41"/>
              <w:jc w:val="center"/>
              <w:rPr>
                <w:b/>
                <w:sz w:val="16"/>
              </w:rPr>
            </w:pPr>
            <w:r>
              <w:rPr>
                <w:b/>
                <w:spacing w:val="-2"/>
                <w:sz w:val="16"/>
              </w:rPr>
              <w:t>dotaciones</w:t>
            </w:r>
          </w:p>
        </w:tc>
        <w:tc>
          <w:tcPr>
            <w:tcW w:w="1229" w:type="dxa"/>
            <w:tcBorders>
              <w:top w:val="single" w:sz="8" w:space="0" w:color="000000"/>
              <w:bottom w:val="single" w:sz="8" w:space="0" w:color="000000"/>
            </w:tcBorders>
            <w:shd w:val="clear" w:color="auto" w:fill="D9D9D9"/>
          </w:tcPr>
          <w:p>
            <w:pPr>
              <w:pStyle w:val="TableParagraph"/>
              <w:spacing w:line="182" w:lineRule="exact"/>
              <w:ind w:right="97"/>
              <w:jc w:val="center"/>
              <w:rPr>
                <w:b/>
                <w:sz w:val="16"/>
              </w:rPr>
            </w:pPr>
            <w:r>
              <w:rPr>
                <w:b/>
                <w:sz w:val="16"/>
              </w:rPr>
              <w:t>Bajas</w:t>
            </w:r>
            <w:r>
              <w:rPr>
                <w:b/>
                <w:spacing w:val="-10"/>
                <w:sz w:val="16"/>
              </w:rPr>
              <w:t> y</w:t>
            </w:r>
          </w:p>
          <w:p>
            <w:pPr>
              <w:pStyle w:val="TableParagraph"/>
              <w:spacing w:line="163" w:lineRule="exact" w:before="3"/>
              <w:ind w:left="2" w:right="97"/>
              <w:jc w:val="center"/>
              <w:rPr>
                <w:b/>
                <w:sz w:val="16"/>
              </w:rPr>
            </w:pPr>
            <w:r>
              <w:rPr>
                <w:b/>
                <w:spacing w:val="-2"/>
                <w:sz w:val="16"/>
              </w:rPr>
              <w:t>reversiones</w:t>
            </w:r>
          </w:p>
        </w:tc>
        <w:tc>
          <w:tcPr>
            <w:tcW w:w="1235" w:type="dxa"/>
            <w:tcBorders>
              <w:top w:val="single" w:sz="8" w:space="0" w:color="000000"/>
              <w:bottom w:val="single" w:sz="8" w:space="0" w:color="000000"/>
            </w:tcBorders>
            <w:shd w:val="clear" w:color="auto" w:fill="D9D9D9"/>
          </w:tcPr>
          <w:p>
            <w:pPr>
              <w:pStyle w:val="TableParagraph"/>
              <w:spacing w:before="1"/>
              <w:jc w:val="left"/>
              <w:rPr>
                <w:sz w:val="16"/>
              </w:rPr>
            </w:pPr>
          </w:p>
          <w:p>
            <w:pPr>
              <w:pStyle w:val="TableParagraph"/>
              <w:spacing w:line="163" w:lineRule="exact"/>
              <w:ind w:left="155"/>
              <w:jc w:val="left"/>
              <w:rPr>
                <w:b/>
                <w:sz w:val="16"/>
              </w:rPr>
            </w:pPr>
            <w:r>
              <w:rPr>
                <w:b/>
                <w:sz w:val="16"/>
              </w:rPr>
              <w:t>Saldo</w:t>
            </w:r>
            <w:r>
              <w:rPr>
                <w:b/>
                <w:spacing w:val="-5"/>
                <w:sz w:val="16"/>
              </w:rPr>
              <w:t> </w:t>
            </w:r>
            <w:r>
              <w:rPr>
                <w:b/>
                <w:spacing w:val="-2"/>
                <w:sz w:val="16"/>
              </w:rPr>
              <w:t>final</w:t>
            </w:r>
          </w:p>
        </w:tc>
      </w:tr>
      <w:tr>
        <w:trPr>
          <w:trHeight w:val="739" w:hRule="atLeast"/>
        </w:trPr>
        <w:tc>
          <w:tcPr>
            <w:tcW w:w="3732" w:type="dxa"/>
            <w:tcBorders>
              <w:top w:val="single" w:sz="8" w:space="0" w:color="000000"/>
            </w:tcBorders>
          </w:tcPr>
          <w:p>
            <w:pPr>
              <w:pStyle w:val="TableParagraph"/>
              <w:spacing w:before="1"/>
              <w:jc w:val="left"/>
              <w:rPr>
                <w:sz w:val="16"/>
              </w:rPr>
            </w:pPr>
          </w:p>
          <w:p>
            <w:pPr>
              <w:pStyle w:val="TableParagraph"/>
              <w:spacing w:line="183" w:lineRule="exact"/>
              <w:ind w:left="95"/>
              <w:jc w:val="left"/>
              <w:rPr>
                <w:b/>
                <w:sz w:val="16"/>
              </w:rPr>
            </w:pPr>
            <w:r>
              <w:rPr>
                <w:b/>
                <w:sz w:val="16"/>
              </w:rPr>
              <w:t>Ejercicio</w:t>
            </w:r>
            <w:r>
              <w:rPr>
                <w:b/>
                <w:spacing w:val="-7"/>
                <w:sz w:val="16"/>
              </w:rPr>
              <w:t> </w:t>
            </w:r>
            <w:r>
              <w:rPr>
                <w:b/>
                <w:spacing w:val="-4"/>
                <w:sz w:val="16"/>
              </w:rPr>
              <w:t>2023</w:t>
            </w:r>
          </w:p>
          <w:p>
            <w:pPr>
              <w:pStyle w:val="TableParagraph"/>
              <w:spacing w:line="182" w:lineRule="exact"/>
              <w:ind w:left="95"/>
              <w:jc w:val="left"/>
              <w:rPr>
                <w:sz w:val="16"/>
              </w:rPr>
            </w:pPr>
            <w:r>
              <w:rPr>
                <w:spacing w:val="-2"/>
                <w:sz w:val="16"/>
              </w:rPr>
              <w:t>Coste</w:t>
            </w:r>
          </w:p>
          <w:p>
            <w:pPr>
              <w:pStyle w:val="TableParagraph"/>
              <w:spacing w:line="168" w:lineRule="exact"/>
              <w:ind w:left="240"/>
              <w:jc w:val="left"/>
              <w:rPr>
                <w:sz w:val="16"/>
              </w:rPr>
            </w:pPr>
            <w:r>
              <w:rPr>
                <w:sz w:val="16"/>
              </w:rPr>
              <w:t>Patentes,</w:t>
            </w:r>
            <w:r>
              <w:rPr>
                <w:spacing w:val="-5"/>
                <w:sz w:val="16"/>
              </w:rPr>
              <w:t> </w:t>
            </w:r>
            <w:r>
              <w:rPr>
                <w:sz w:val="16"/>
              </w:rPr>
              <w:t>licencias,</w:t>
            </w:r>
            <w:r>
              <w:rPr>
                <w:spacing w:val="-1"/>
                <w:sz w:val="16"/>
              </w:rPr>
              <w:t> </w:t>
            </w:r>
            <w:r>
              <w:rPr>
                <w:sz w:val="16"/>
              </w:rPr>
              <w:t>marcas</w:t>
            </w:r>
            <w:r>
              <w:rPr>
                <w:spacing w:val="-4"/>
                <w:sz w:val="16"/>
              </w:rPr>
              <w:t> </w:t>
            </w:r>
            <w:r>
              <w:rPr>
                <w:sz w:val="16"/>
              </w:rPr>
              <w:t>y</w:t>
            </w:r>
            <w:r>
              <w:rPr>
                <w:spacing w:val="-2"/>
                <w:sz w:val="16"/>
              </w:rPr>
              <w:t> similares</w:t>
            </w:r>
          </w:p>
        </w:tc>
        <w:tc>
          <w:tcPr>
            <w:tcW w:w="1936"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187"/>
              <w:rPr>
                <w:sz w:val="16"/>
              </w:rPr>
            </w:pPr>
            <w:r>
              <w:rPr>
                <w:spacing w:val="-2"/>
                <w:sz w:val="16"/>
              </w:rPr>
              <w:t>8.507,02</w:t>
            </w:r>
          </w:p>
        </w:tc>
        <w:tc>
          <w:tcPr>
            <w:tcW w:w="1256"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163"/>
              <w:rPr>
                <w:sz w:val="16"/>
              </w:rPr>
            </w:pPr>
            <w:r>
              <w:rPr>
                <w:spacing w:val="-10"/>
                <w:sz w:val="16"/>
              </w:rPr>
              <w:t>-</w:t>
            </w:r>
          </w:p>
        </w:tc>
        <w:tc>
          <w:tcPr>
            <w:tcW w:w="1229"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159"/>
              <w:rPr>
                <w:sz w:val="16"/>
              </w:rPr>
            </w:pPr>
            <w:r>
              <w:rPr>
                <w:spacing w:val="-10"/>
                <w:sz w:val="16"/>
              </w:rPr>
              <w:t>-</w:t>
            </w:r>
          </w:p>
        </w:tc>
        <w:tc>
          <w:tcPr>
            <w:tcW w:w="1235"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134"/>
              <w:rPr>
                <w:sz w:val="16"/>
              </w:rPr>
            </w:pPr>
            <w:r>
              <w:rPr>
                <w:spacing w:val="-2"/>
                <w:sz w:val="16"/>
              </w:rPr>
              <w:t>8.507,02</w:t>
            </w:r>
          </w:p>
        </w:tc>
      </w:tr>
      <w:tr>
        <w:trPr>
          <w:trHeight w:val="181" w:hRule="atLeast"/>
        </w:trPr>
        <w:tc>
          <w:tcPr>
            <w:tcW w:w="3732" w:type="dxa"/>
            <w:tcBorders>
              <w:bottom w:val="single" w:sz="4" w:space="0" w:color="000000"/>
            </w:tcBorders>
          </w:tcPr>
          <w:p>
            <w:pPr>
              <w:pStyle w:val="TableParagraph"/>
              <w:spacing w:line="162" w:lineRule="exact"/>
              <w:ind w:right="1691"/>
              <w:rPr>
                <w:sz w:val="16"/>
              </w:rPr>
            </w:pPr>
            <w:r>
              <w:rPr>
                <w:sz w:val="16"/>
              </w:rPr>
              <w:t>Aplicaciones</w:t>
            </w:r>
            <w:r>
              <w:rPr>
                <w:spacing w:val="-2"/>
                <w:sz w:val="16"/>
              </w:rPr>
              <w:t> informáticas</w:t>
            </w:r>
          </w:p>
        </w:tc>
        <w:tc>
          <w:tcPr>
            <w:tcW w:w="1936" w:type="dxa"/>
            <w:tcBorders>
              <w:bottom w:val="single" w:sz="4" w:space="0" w:color="000000"/>
            </w:tcBorders>
          </w:tcPr>
          <w:p>
            <w:pPr>
              <w:pStyle w:val="TableParagraph"/>
              <w:spacing w:line="162" w:lineRule="exact"/>
              <w:ind w:right="189"/>
              <w:rPr>
                <w:sz w:val="16"/>
              </w:rPr>
            </w:pPr>
            <w:r>
              <w:rPr>
                <w:spacing w:val="-2"/>
                <w:sz w:val="16"/>
              </w:rPr>
              <w:t>720.994,11</w:t>
            </w:r>
          </w:p>
        </w:tc>
        <w:tc>
          <w:tcPr>
            <w:tcW w:w="1256" w:type="dxa"/>
            <w:tcBorders>
              <w:bottom w:val="single" w:sz="4" w:space="0" w:color="000000"/>
            </w:tcBorders>
          </w:tcPr>
          <w:p>
            <w:pPr>
              <w:pStyle w:val="TableParagraph"/>
              <w:spacing w:line="162" w:lineRule="exact"/>
              <w:ind w:right="123"/>
              <w:rPr>
                <w:sz w:val="16"/>
              </w:rPr>
            </w:pPr>
            <w:r>
              <w:rPr>
                <w:spacing w:val="-2"/>
                <w:sz w:val="16"/>
              </w:rPr>
              <w:t>1.251,31</w:t>
            </w:r>
          </w:p>
        </w:tc>
        <w:tc>
          <w:tcPr>
            <w:tcW w:w="1229" w:type="dxa"/>
            <w:tcBorders>
              <w:bottom w:val="single" w:sz="4" w:space="0" w:color="000000"/>
            </w:tcBorders>
          </w:tcPr>
          <w:p>
            <w:pPr>
              <w:pStyle w:val="TableParagraph"/>
              <w:spacing w:line="162" w:lineRule="exact"/>
              <w:ind w:right="165"/>
              <w:rPr>
                <w:sz w:val="16"/>
              </w:rPr>
            </w:pPr>
            <w:r>
              <w:rPr>
                <w:spacing w:val="-2"/>
                <w:sz w:val="16"/>
              </w:rPr>
              <w:t>(25.137,74)</w:t>
            </w:r>
          </w:p>
        </w:tc>
        <w:tc>
          <w:tcPr>
            <w:tcW w:w="1235" w:type="dxa"/>
            <w:tcBorders>
              <w:bottom w:val="single" w:sz="4" w:space="0" w:color="000000"/>
            </w:tcBorders>
          </w:tcPr>
          <w:p>
            <w:pPr>
              <w:pStyle w:val="TableParagraph"/>
              <w:spacing w:line="162" w:lineRule="exact"/>
              <w:ind w:right="137"/>
              <w:rPr>
                <w:sz w:val="16"/>
              </w:rPr>
            </w:pPr>
            <w:r>
              <w:rPr>
                <w:spacing w:val="-2"/>
                <w:sz w:val="16"/>
              </w:rPr>
              <w:t>697.107,68</w:t>
            </w:r>
          </w:p>
        </w:tc>
      </w:tr>
      <w:tr>
        <w:trPr>
          <w:trHeight w:val="278" w:hRule="atLeast"/>
        </w:trPr>
        <w:tc>
          <w:tcPr>
            <w:tcW w:w="3732" w:type="dxa"/>
            <w:tcBorders>
              <w:top w:val="single" w:sz="4" w:space="0" w:color="000000"/>
            </w:tcBorders>
          </w:tcPr>
          <w:p>
            <w:pPr>
              <w:pStyle w:val="TableParagraph"/>
              <w:jc w:val="left"/>
              <w:rPr>
                <w:rFonts w:ascii="Times New Roman"/>
                <w:sz w:val="16"/>
              </w:rPr>
            </w:pPr>
          </w:p>
        </w:tc>
        <w:tc>
          <w:tcPr>
            <w:tcW w:w="1936" w:type="dxa"/>
            <w:tcBorders>
              <w:top w:val="single" w:sz="4" w:space="0" w:color="000000"/>
            </w:tcBorders>
          </w:tcPr>
          <w:p>
            <w:pPr>
              <w:pStyle w:val="TableParagraph"/>
              <w:spacing w:line="183" w:lineRule="exact"/>
              <w:ind w:right="189"/>
              <w:rPr>
                <w:sz w:val="16"/>
              </w:rPr>
            </w:pPr>
            <w:r>
              <w:rPr>
                <w:spacing w:val="-2"/>
                <w:sz w:val="16"/>
              </w:rPr>
              <w:t>729.501,13</w:t>
            </w:r>
          </w:p>
        </w:tc>
        <w:tc>
          <w:tcPr>
            <w:tcW w:w="1256" w:type="dxa"/>
            <w:tcBorders>
              <w:top w:val="single" w:sz="4" w:space="0" w:color="000000"/>
            </w:tcBorders>
          </w:tcPr>
          <w:p>
            <w:pPr>
              <w:pStyle w:val="TableParagraph"/>
              <w:spacing w:line="183" w:lineRule="exact"/>
              <w:ind w:right="118"/>
              <w:rPr>
                <w:sz w:val="16"/>
              </w:rPr>
            </w:pPr>
            <w:r>
              <w:rPr>
                <w:spacing w:val="-2"/>
                <w:sz w:val="16"/>
              </w:rPr>
              <w:t>1.251,31</w:t>
            </w:r>
          </w:p>
        </w:tc>
        <w:tc>
          <w:tcPr>
            <w:tcW w:w="1229" w:type="dxa"/>
            <w:tcBorders>
              <w:top w:val="single" w:sz="4" w:space="0" w:color="000000"/>
            </w:tcBorders>
          </w:tcPr>
          <w:p>
            <w:pPr>
              <w:pStyle w:val="TableParagraph"/>
              <w:spacing w:line="183" w:lineRule="exact"/>
              <w:ind w:right="165"/>
              <w:rPr>
                <w:sz w:val="16"/>
              </w:rPr>
            </w:pPr>
            <w:r>
              <w:rPr>
                <w:spacing w:val="-2"/>
                <w:sz w:val="16"/>
              </w:rPr>
              <w:t>(25.137,74)</w:t>
            </w:r>
          </w:p>
        </w:tc>
        <w:tc>
          <w:tcPr>
            <w:tcW w:w="1235" w:type="dxa"/>
            <w:tcBorders>
              <w:top w:val="single" w:sz="4" w:space="0" w:color="000000"/>
            </w:tcBorders>
          </w:tcPr>
          <w:p>
            <w:pPr>
              <w:pStyle w:val="TableParagraph"/>
              <w:spacing w:line="183" w:lineRule="exact"/>
              <w:ind w:right="137"/>
              <w:rPr>
                <w:sz w:val="16"/>
              </w:rPr>
            </w:pPr>
            <w:r>
              <w:rPr>
                <w:spacing w:val="-2"/>
                <w:sz w:val="16"/>
              </w:rPr>
              <w:t>705.614,70</w:t>
            </w:r>
          </w:p>
        </w:tc>
      </w:tr>
      <w:tr>
        <w:trPr>
          <w:trHeight w:val="458" w:hRule="atLeast"/>
        </w:trPr>
        <w:tc>
          <w:tcPr>
            <w:tcW w:w="3732" w:type="dxa"/>
          </w:tcPr>
          <w:p>
            <w:pPr>
              <w:pStyle w:val="TableParagraph"/>
              <w:spacing w:line="183" w:lineRule="exact" w:before="89"/>
              <w:ind w:left="95"/>
              <w:jc w:val="left"/>
              <w:rPr>
                <w:sz w:val="16"/>
              </w:rPr>
            </w:pPr>
            <w:r>
              <w:rPr>
                <w:sz w:val="16"/>
              </w:rPr>
              <w:t>Amortización</w:t>
            </w:r>
            <w:r>
              <w:rPr>
                <w:spacing w:val="-8"/>
                <w:sz w:val="16"/>
              </w:rPr>
              <w:t> </w:t>
            </w:r>
            <w:r>
              <w:rPr>
                <w:spacing w:val="-2"/>
                <w:sz w:val="16"/>
              </w:rPr>
              <w:t>acumulada</w:t>
            </w:r>
          </w:p>
          <w:p>
            <w:pPr>
              <w:pStyle w:val="TableParagraph"/>
              <w:spacing w:line="166" w:lineRule="exact"/>
              <w:ind w:left="240"/>
              <w:jc w:val="left"/>
              <w:rPr>
                <w:sz w:val="16"/>
              </w:rPr>
            </w:pPr>
            <w:r>
              <w:rPr>
                <w:sz w:val="16"/>
              </w:rPr>
              <w:t>Patentes,</w:t>
            </w:r>
            <w:r>
              <w:rPr>
                <w:spacing w:val="-5"/>
                <w:sz w:val="16"/>
              </w:rPr>
              <w:t> </w:t>
            </w:r>
            <w:r>
              <w:rPr>
                <w:sz w:val="16"/>
              </w:rPr>
              <w:t>licencias,</w:t>
            </w:r>
            <w:r>
              <w:rPr>
                <w:spacing w:val="-1"/>
                <w:sz w:val="16"/>
              </w:rPr>
              <w:t> </w:t>
            </w:r>
            <w:r>
              <w:rPr>
                <w:sz w:val="16"/>
              </w:rPr>
              <w:t>marcas</w:t>
            </w:r>
            <w:r>
              <w:rPr>
                <w:spacing w:val="-4"/>
                <w:sz w:val="16"/>
              </w:rPr>
              <w:t> </w:t>
            </w:r>
            <w:r>
              <w:rPr>
                <w:sz w:val="16"/>
              </w:rPr>
              <w:t>y</w:t>
            </w:r>
            <w:r>
              <w:rPr>
                <w:spacing w:val="-2"/>
                <w:sz w:val="16"/>
              </w:rPr>
              <w:t> similares</w:t>
            </w:r>
          </w:p>
        </w:tc>
        <w:tc>
          <w:tcPr>
            <w:tcW w:w="1936" w:type="dxa"/>
          </w:tcPr>
          <w:p>
            <w:pPr>
              <w:pStyle w:val="TableParagraph"/>
              <w:spacing w:before="88"/>
              <w:jc w:val="left"/>
              <w:rPr>
                <w:sz w:val="16"/>
              </w:rPr>
            </w:pPr>
          </w:p>
          <w:p>
            <w:pPr>
              <w:pStyle w:val="TableParagraph"/>
              <w:spacing w:line="166" w:lineRule="exact"/>
              <w:ind w:right="187"/>
              <w:rPr>
                <w:sz w:val="16"/>
              </w:rPr>
            </w:pPr>
            <w:r>
              <w:rPr>
                <w:spacing w:val="-2"/>
                <w:sz w:val="16"/>
              </w:rPr>
              <w:t>(8.030,03)</w:t>
            </w:r>
          </w:p>
        </w:tc>
        <w:tc>
          <w:tcPr>
            <w:tcW w:w="1256" w:type="dxa"/>
          </w:tcPr>
          <w:p>
            <w:pPr>
              <w:pStyle w:val="TableParagraph"/>
              <w:spacing w:before="88"/>
              <w:jc w:val="left"/>
              <w:rPr>
                <w:sz w:val="16"/>
              </w:rPr>
            </w:pPr>
          </w:p>
          <w:p>
            <w:pPr>
              <w:pStyle w:val="TableParagraph"/>
              <w:spacing w:line="166" w:lineRule="exact"/>
              <w:ind w:right="126"/>
              <w:rPr>
                <w:sz w:val="16"/>
              </w:rPr>
            </w:pPr>
            <w:r>
              <w:rPr>
                <w:spacing w:val="-2"/>
                <w:sz w:val="16"/>
              </w:rPr>
              <w:t>(355,28)</w:t>
            </w:r>
          </w:p>
        </w:tc>
        <w:tc>
          <w:tcPr>
            <w:tcW w:w="1229" w:type="dxa"/>
          </w:tcPr>
          <w:p>
            <w:pPr>
              <w:pStyle w:val="TableParagraph"/>
              <w:spacing w:before="88"/>
              <w:jc w:val="left"/>
              <w:rPr>
                <w:sz w:val="16"/>
              </w:rPr>
            </w:pPr>
          </w:p>
          <w:p>
            <w:pPr>
              <w:pStyle w:val="TableParagraph"/>
              <w:spacing w:line="166" w:lineRule="exact"/>
              <w:ind w:right="159"/>
              <w:rPr>
                <w:sz w:val="16"/>
              </w:rPr>
            </w:pPr>
            <w:r>
              <w:rPr>
                <w:spacing w:val="-10"/>
                <w:sz w:val="16"/>
              </w:rPr>
              <w:t>-</w:t>
            </w:r>
          </w:p>
        </w:tc>
        <w:tc>
          <w:tcPr>
            <w:tcW w:w="1235" w:type="dxa"/>
          </w:tcPr>
          <w:p>
            <w:pPr>
              <w:pStyle w:val="TableParagraph"/>
              <w:spacing w:before="88"/>
              <w:jc w:val="left"/>
              <w:rPr>
                <w:sz w:val="16"/>
              </w:rPr>
            </w:pPr>
          </w:p>
          <w:p>
            <w:pPr>
              <w:pStyle w:val="TableParagraph"/>
              <w:spacing w:line="166" w:lineRule="exact"/>
              <w:ind w:right="139"/>
              <w:rPr>
                <w:sz w:val="16"/>
              </w:rPr>
            </w:pPr>
            <w:r>
              <w:rPr>
                <w:spacing w:val="-2"/>
                <w:sz w:val="16"/>
              </w:rPr>
              <w:t>(8.385,31)</w:t>
            </w:r>
          </w:p>
        </w:tc>
      </w:tr>
      <w:tr>
        <w:trPr>
          <w:trHeight w:val="184" w:hRule="atLeast"/>
        </w:trPr>
        <w:tc>
          <w:tcPr>
            <w:tcW w:w="3732" w:type="dxa"/>
            <w:tcBorders>
              <w:bottom w:val="single" w:sz="8" w:space="0" w:color="000000"/>
            </w:tcBorders>
          </w:tcPr>
          <w:p>
            <w:pPr>
              <w:pStyle w:val="TableParagraph"/>
              <w:spacing w:line="164" w:lineRule="exact"/>
              <w:ind w:right="1691"/>
              <w:rPr>
                <w:sz w:val="16"/>
              </w:rPr>
            </w:pPr>
            <w:r>
              <w:rPr>
                <w:sz w:val="16"/>
              </w:rPr>
              <w:t>Aplicaciones</w:t>
            </w:r>
            <w:r>
              <w:rPr>
                <w:spacing w:val="-2"/>
                <w:sz w:val="16"/>
              </w:rPr>
              <w:t> informáticas</w:t>
            </w:r>
          </w:p>
        </w:tc>
        <w:tc>
          <w:tcPr>
            <w:tcW w:w="1936" w:type="dxa"/>
            <w:tcBorders>
              <w:bottom w:val="single" w:sz="8" w:space="0" w:color="000000"/>
            </w:tcBorders>
          </w:tcPr>
          <w:p>
            <w:pPr>
              <w:pStyle w:val="TableParagraph"/>
              <w:spacing w:line="164" w:lineRule="exact"/>
              <w:ind w:right="189"/>
              <w:rPr>
                <w:sz w:val="16"/>
              </w:rPr>
            </w:pPr>
            <w:r>
              <w:rPr>
                <w:spacing w:val="-2"/>
                <w:sz w:val="16"/>
              </w:rPr>
              <w:t>(686.473,68)</w:t>
            </w:r>
          </w:p>
        </w:tc>
        <w:tc>
          <w:tcPr>
            <w:tcW w:w="1256" w:type="dxa"/>
            <w:tcBorders>
              <w:bottom w:val="single" w:sz="8" w:space="0" w:color="000000"/>
            </w:tcBorders>
          </w:tcPr>
          <w:p>
            <w:pPr>
              <w:pStyle w:val="TableParagraph"/>
              <w:spacing w:line="164" w:lineRule="exact"/>
              <w:ind w:right="127"/>
              <w:rPr>
                <w:sz w:val="16"/>
              </w:rPr>
            </w:pPr>
            <w:r>
              <w:rPr>
                <w:spacing w:val="-2"/>
                <w:sz w:val="16"/>
              </w:rPr>
              <w:t>(26.585,15)</w:t>
            </w:r>
          </w:p>
        </w:tc>
        <w:tc>
          <w:tcPr>
            <w:tcW w:w="1229" w:type="dxa"/>
            <w:tcBorders>
              <w:bottom w:val="single" w:sz="8" w:space="0" w:color="000000"/>
            </w:tcBorders>
          </w:tcPr>
          <w:p>
            <w:pPr>
              <w:pStyle w:val="TableParagraph"/>
              <w:spacing w:line="164" w:lineRule="exact"/>
              <w:ind w:right="163"/>
              <w:rPr>
                <w:sz w:val="16"/>
              </w:rPr>
            </w:pPr>
            <w:r>
              <w:rPr>
                <w:spacing w:val="-2"/>
                <w:sz w:val="16"/>
              </w:rPr>
              <w:t>25.137,74</w:t>
            </w:r>
          </w:p>
        </w:tc>
        <w:tc>
          <w:tcPr>
            <w:tcW w:w="1235" w:type="dxa"/>
            <w:tcBorders>
              <w:bottom w:val="single" w:sz="8" w:space="0" w:color="000000"/>
            </w:tcBorders>
          </w:tcPr>
          <w:p>
            <w:pPr>
              <w:pStyle w:val="TableParagraph"/>
              <w:spacing w:line="164" w:lineRule="exact"/>
              <w:ind w:left="189"/>
              <w:jc w:val="left"/>
              <w:rPr>
                <w:sz w:val="16"/>
              </w:rPr>
            </w:pPr>
            <w:r>
              <w:rPr>
                <w:spacing w:val="-2"/>
                <w:sz w:val="16"/>
              </w:rPr>
              <w:t>(687.921,09)</w:t>
            </w:r>
          </w:p>
        </w:tc>
      </w:tr>
      <w:tr>
        <w:trPr>
          <w:trHeight w:val="363" w:hRule="atLeast"/>
        </w:trPr>
        <w:tc>
          <w:tcPr>
            <w:tcW w:w="3732" w:type="dxa"/>
            <w:tcBorders>
              <w:top w:val="single" w:sz="8" w:space="0" w:color="000000"/>
              <w:bottom w:val="single" w:sz="8" w:space="0" w:color="000000"/>
            </w:tcBorders>
          </w:tcPr>
          <w:p>
            <w:pPr>
              <w:pStyle w:val="TableParagraph"/>
              <w:jc w:val="left"/>
              <w:rPr>
                <w:rFonts w:ascii="Times New Roman"/>
                <w:sz w:val="16"/>
              </w:rPr>
            </w:pPr>
          </w:p>
        </w:tc>
        <w:tc>
          <w:tcPr>
            <w:tcW w:w="1936" w:type="dxa"/>
            <w:tcBorders>
              <w:top w:val="single" w:sz="8" w:space="0" w:color="000000"/>
              <w:bottom w:val="single" w:sz="8" w:space="0" w:color="000000"/>
            </w:tcBorders>
          </w:tcPr>
          <w:p>
            <w:pPr>
              <w:pStyle w:val="TableParagraph"/>
              <w:spacing w:line="182" w:lineRule="exact"/>
              <w:ind w:right="189"/>
              <w:rPr>
                <w:sz w:val="16"/>
              </w:rPr>
            </w:pPr>
            <w:r>
              <w:rPr>
                <w:spacing w:val="-2"/>
                <w:sz w:val="16"/>
              </w:rPr>
              <w:t>(694.503,71)</w:t>
            </w:r>
          </w:p>
        </w:tc>
        <w:tc>
          <w:tcPr>
            <w:tcW w:w="1256" w:type="dxa"/>
            <w:tcBorders>
              <w:top w:val="single" w:sz="8" w:space="0" w:color="000000"/>
              <w:bottom w:val="single" w:sz="8" w:space="0" w:color="000000"/>
            </w:tcBorders>
          </w:tcPr>
          <w:p>
            <w:pPr>
              <w:pStyle w:val="TableParagraph"/>
              <w:spacing w:line="182" w:lineRule="exact"/>
              <w:ind w:right="127"/>
              <w:rPr>
                <w:sz w:val="16"/>
              </w:rPr>
            </w:pPr>
            <w:r>
              <w:rPr>
                <w:spacing w:val="-2"/>
                <w:sz w:val="16"/>
              </w:rPr>
              <w:t>(26.940,43)</w:t>
            </w:r>
          </w:p>
        </w:tc>
        <w:tc>
          <w:tcPr>
            <w:tcW w:w="1229" w:type="dxa"/>
            <w:tcBorders>
              <w:top w:val="single" w:sz="8" w:space="0" w:color="000000"/>
              <w:bottom w:val="single" w:sz="8" w:space="0" w:color="000000"/>
            </w:tcBorders>
          </w:tcPr>
          <w:p>
            <w:pPr>
              <w:pStyle w:val="TableParagraph"/>
              <w:spacing w:line="182" w:lineRule="exact"/>
              <w:ind w:right="163"/>
              <w:rPr>
                <w:sz w:val="16"/>
              </w:rPr>
            </w:pPr>
            <w:r>
              <w:rPr>
                <w:spacing w:val="-2"/>
                <w:sz w:val="16"/>
              </w:rPr>
              <w:t>25.137,74</w:t>
            </w:r>
          </w:p>
        </w:tc>
        <w:tc>
          <w:tcPr>
            <w:tcW w:w="1235" w:type="dxa"/>
            <w:tcBorders>
              <w:top w:val="single" w:sz="8" w:space="0" w:color="000000"/>
              <w:bottom w:val="single" w:sz="8" w:space="0" w:color="000000"/>
            </w:tcBorders>
          </w:tcPr>
          <w:p>
            <w:pPr>
              <w:pStyle w:val="TableParagraph"/>
              <w:spacing w:line="182" w:lineRule="exact"/>
              <w:ind w:left="189"/>
              <w:jc w:val="left"/>
              <w:rPr>
                <w:sz w:val="16"/>
              </w:rPr>
            </w:pPr>
            <w:r>
              <w:rPr>
                <w:spacing w:val="-2"/>
                <w:sz w:val="16"/>
              </w:rPr>
              <w:t>(696.306,40)</w:t>
            </w:r>
          </w:p>
        </w:tc>
      </w:tr>
      <w:tr>
        <w:trPr>
          <w:trHeight w:val="186" w:hRule="atLeast"/>
        </w:trPr>
        <w:tc>
          <w:tcPr>
            <w:tcW w:w="3732" w:type="dxa"/>
            <w:tcBorders>
              <w:top w:val="single" w:sz="8" w:space="0" w:color="000000"/>
              <w:bottom w:val="single" w:sz="8" w:space="0" w:color="000000"/>
            </w:tcBorders>
            <w:shd w:val="clear" w:color="auto" w:fill="D9D9D9"/>
          </w:tcPr>
          <w:p>
            <w:pPr>
              <w:pStyle w:val="TableParagraph"/>
              <w:spacing w:line="163" w:lineRule="exact" w:before="3"/>
              <w:ind w:left="95"/>
              <w:jc w:val="left"/>
              <w:rPr>
                <w:b/>
                <w:sz w:val="16"/>
              </w:rPr>
            </w:pPr>
            <w:r>
              <w:rPr>
                <w:b/>
                <w:sz w:val="16"/>
              </w:rPr>
              <w:t>Valor</w:t>
            </w:r>
            <w:r>
              <w:rPr>
                <w:b/>
                <w:spacing w:val="-1"/>
                <w:sz w:val="16"/>
              </w:rPr>
              <w:t> </w:t>
            </w:r>
            <w:r>
              <w:rPr>
                <w:b/>
                <w:sz w:val="16"/>
              </w:rPr>
              <w:t>neto</w:t>
            </w:r>
            <w:r>
              <w:rPr>
                <w:b/>
                <w:spacing w:val="-3"/>
                <w:sz w:val="16"/>
              </w:rPr>
              <w:t> </w:t>
            </w:r>
            <w:r>
              <w:rPr>
                <w:b/>
                <w:spacing w:val="-2"/>
                <w:sz w:val="16"/>
              </w:rPr>
              <w:t>contable</w:t>
            </w:r>
          </w:p>
        </w:tc>
        <w:tc>
          <w:tcPr>
            <w:tcW w:w="1936" w:type="dxa"/>
            <w:tcBorders>
              <w:top w:val="single" w:sz="8" w:space="0" w:color="000000"/>
              <w:bottom w:val="single" w:sz="8" w:space="0" w:color="000000"/>
            </w:tcBorders>
            <w:shd w:val="clear" w:color="auto" w:fill="D9D9D9"/>
          </w:tcPr>
          <w:p>
            <w:pPr>
              <w:pStyle w:val="TableParagraph"/>
              <w:spacing w:line="163" w:lineRule="exact" w:before="3"/>
              <w:ind w:right="189"/>
              <w:rPr>
                <w:b/>
                <w:sz w:val="16"/>
              </w:rPr>
            </w:pPr>
            <w:r>
              <w:rPr>
                <w:b/>
                <w:spacing w:val="-2"/>
                <w:sz w:val="16"/>
              </w:rPr>
              <w:t>34.997,42</w:t>
            </w:r>
          </w:p>
        </w:tc>
        <w:tc>
          <w:tcPr>
            <w:tcW w:w="1256" w:type="dxa"/>
            <w:tcBorders>
              <w:top w:val="single" w:sz="8" w:space="0" w:color="000000"/>
              <w:bottom w:val="single" w:sz="8" w:space="0" w:color="000000"/>
            </w:tcBorders>
            <w:shd w:val="clear" w:color="auto" w:fill="D9D9D9"/>
          </w:tcPr>
          <w:p>
            <w:pPr>
              <w:pStyle w:val="TableParagraph"/>
              <w:jc w:val="left"/>
              <w:rPr>
                <w:rFonts w:ascii="Times New Roman"/>
                <w:sz w:val="12"/>
              </w:rPr>
            </w:pPr>
          </w:p>
        </w:tc>
        <w:tc>
          <w:tcPr>
            <w:tcW w:w="1229" w:type="dxa"/>
            <w:tcBorders>
              <w:top w:val="single" w:sz="8" w:space="0" w:color="000000"/>
              <w:bottom w:val="single" w:sz="8" w:space="0" w:color="000000"/>
            </w:tcBorders>
            <w:shd w:val="clear" w:color="auto" w:fill="D9D9D9"/>
          </w:tcPr>
          <w:p>
            <w:pPr>
              <w:pStyle w:val="TableParagraph"/>
              <w:jc w:val="left"/>
              <w:rPr>
                <w:rFonts w:ascii="Times New Roman"/>
                <w:sz w:val="12"/>
              </w:rPr>
            </w:pPr>
          </w:p>
        </w:tc>
        <w:tc>
          <w:tcPr>
            <w:tcW w:w="1235" w:type="dxa"/>
            <w:tcBorders>
              <w:top w:val="single" w:sz="8" w:space="0" w:color="000000"/>
              <w:bottom w:val="single" w:sz="8" w:space="0" w:color="000000"/>
            </w:tcBorders>
            <w:shd w:val="clear" w:color="auto" w:fill="D9D9D9"/>
          </w:tcPr>
          <w:p>
            <w:pPr>
              <w:pStyle w:val="TableParagraph"/>
              <w:spacing w:line="163" w:lineRule="exact" w:before="3"/>
              <w:ind w:right="139"/>
              <w:rPr>
                <w:b/>
                <w:sz w:val="16"/>
              </w:rPr>
            </w:pPr>
            <w:r>
              <w:rPr>
                <w:b/>
                <w:spacing w:val="-2"/>
                <w:sz w:val="16"/>
              </w:rPr>
              <w:t>9.308,30</w:t>
            </w:r>
          </w:p>
        </w:tc>
      </w:tr>
      <w:tr>
        <w:trPr>
          <w:trHeight w:val="736" w:hRule="atLeast"/>
        </w:trPr>
        <w:tc>
          <w:tcPr>
            <w:tcW w:w="3732" w:type="dxa"/>
            <w:tcBorders>
              <w:top w:val="single" w:sz="8" w:space="0" w:color="000000"/>
            </w:tcBorders>
          </w:tcPr>
          <w:p>
            <w:pPr>
              <w:pStyle w:val="TableParagraph"/>
              <w:spacing w:before="180"/>
              <w:ind w:left="95"/>
              <w:jc w:val="left"/>
              <w:rPr>
                <w:b/>
                <w:sz w:val="16"/>
              </w:rPr>
            </w:pPr>
            <w:r>
              <w:rPr>
                <w:b/>
                <w:sz w:val="16"/>
              </w:rPr>
              <w:t>Ejercicio</w:t>
            </w:r>
            <w:r>
              <w:rPr>
                <w:b/>
                <w:spacing w:val="-7"/>
                <w:sz w:val="16"/>
              </w:rPr>
              <w:t> </w:t>
            </w:r>
            <w:r>
              <w:rPr>
                <w:b/>
                <w:spacing w:val="-4"/>
                <w:sz w:val="16"/>
              </w:rPr>
              <w:t>2022</w:t>
            </w:r>
          </w:p>
          <w:p>
            <w:pPr>
              <w:pStyle w:val="TableParagraph"/>
              <w:spacing w:line="183" w:lineRule="exact" w:before="4"/>
              <w:ind w:left="95"/>
              <w:jc w:val="left"/>
              <w:rPr>
                <w:sz w:val="16"/>
              </w:rPr>
            </w:pPr>
            <w:r>
              <w:rPr>
                <w:spacing w:val="-2"/>
                <w:sz w:val="16"/>
              </w:rPr>
              <w:t>Coste</w:t>
            </w:r>
          </w:p>
          <w:p>
            <w:pPr>
              <w:pStyle w:val="TableParagraph"/>
              <w:spacing w:line="166" w:lineRule="exact"/>
              <w:ind w:left="240"/>
              <w:jc w:val="left"/>
              <w:rPr>
                <w:sz w:val="16"/>
              </w:rPr>
            </w:pPr>
            <w:r>
              <w:rPr>
                <w:sz w:val="16"/>
              </w:rPr>
              <w:t>Patentes,</w:t>
            </w:r>
            <w:r>
              <w:rPr>
                <w:spacing w:val="-5"/>
                <w:sz w:val="16"/>
              </w:rPr>
              <w:t> </w:t>
            </w:r>
            <w:r>
              <w:rPr>
                <w:sz w:val="16"/>
              </w:rPr>
              <w:t>licencias,</w:t>
            </w:r>
            <w:r>
              <w:rPr>
                <w:spacing w:val="-1"/>
                <w:sz w:val="16"/>
              </w:rPr>
              <w:t> </w:t>
            </w:r>
            <w:r>
              <w:rPr>
                <w:sz w:val="16"/>
              </w:rPr>
              <w:t>marcas</w:t>
            </w:r>
            <w:r>
              <w:rPr>
                <w:spacing w:val="-4"/>
                <w:sz w:val="16"/>
              </w:rPr>
              <w:t> </w:t>
            </w:r>
            <w:r>
              <w:rPr>
                <w:sz w:val="16"/>
              </w:rPr>
              <w:t>y</w:t>
            </w:r>
            <w:r>
              <w:rPr>
                <w:spacing w:val="-2"/>
                <w:sz w:val="16"/>
              </w:rPr>
              <w:t> similares</w:t>
            </w:r>
          </w:p>
        </w:tc>
        <w:tc>
          <w:tcPr>
            <w:tcW w:w="1936"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6" w:lineRule="exact"/>
              <w:ind w:right="187"/>
              <w:rPr>
                <w:sz w:val="16"/>
              </w:rPr>
            </w:pPr>
            <w:r>
              <w:rPr>
                <w:spacing w:val="-2"/>
                <w:sz w:val="16"/>
              </w:rPr>
              <w:t>8.507,02</w:t>
            </w:r>
          </w:p>
        </w:tc>
        <w:tc>
          <w:tcPr>
            <w:tcW w:w="1256"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6" w:lineRule="exact"/>
              <w:ind w:right="120"/>
              <w:rPr>
                <w:sz w:val="16"/>
              </w:rPr>
            </w:pPr>
            <w:r>
              <w:rPr>
                <w:spacing w:val="-10"/>
                <w:sz w:val="16"/>
              </w:rPr>
              <w:t>-</w:t>
            </w:r>
          </w:p>
        </w:tc>
        <w:tc>
          <w:tcPr>
            <w:tcW w:w="1229"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6" w:lineRule="exact"/>
              <w:ind w:right="159"/>
              <w:rPr>
                <w:sz w:val="16"/>
              </w:rPr>
            </w:pPr>
            <w:r>
              <w:rPr>
                <w:spacing w:val="-10"/>
                <w:sz w:val="16"/>
              </w:rPr>
              <w:t>-</w:t>
            </w:r>
          </w:p>
        </w:tc>
        <w:tc>
          <w:tcPr>
            <w:tcW w:w="1235"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6" w:lineRule="exact"/>
              <w:ind w:right="139"/>
              <w:rPr>
                <w:sz w:val="16"/>
              </w:rPr>
            </w:pPr>
            <w:r>
              <w:rPr>
                <w:spacing w:val="-2"/>
                <w:sz w:val="16"/>
              </w:rPr>
              <w:t>8.507,02</w:t>
            </w:r>
          </w:p>
        </w:tc>
      </w:tr>
      <w:tr>
        <w:trPr>
          <w:trHeight w:val="184" w:hRule="atLeast"/>
        </w:trPr>
        <w:tc>
          <w:tcPr>
            <w:tcW w:w="3732" w:type="dxa"/>
            <w:tcBorders>
              <w:bottom w:val="single" w:sz="4" w:space="0" w:color="000000"/>
            </w:tcBorders>
          </w:tcPr>
          <w:p>
            <w:pPr>
              <w:pStyle w:val="TableParagraph"/>
              <w:spacing w:line="164" w:lineRule="exact"/>
              <w:ind w:right="1691"/>
              <w:rPr>
                <w:sz w:val="16"/>
              </w:rPr>
            </w:pPr>
            <w:r>
              <w:rPr>
                <w:sz w:val="16"/>
              </w:rPr>
              <w:t>Aplicaciones</w:t>
            </w:r>
            <w:r>
              <w:rPr>
                <w:spacing w:val="-2"/>
                <w:sz w:val="16"/>
              </w:rPr>
              <w:t> informáticas</w:t>
            </w:r>
          </w:p>
        </w:tc>
        <w:tc>
          <w:tcPr>
            <w:tcW w:w="1936" w:type="dxa"/>
            <w:tcBorders>
              <w:bottom w:val="single" w:sz="4" w:space="0" w:color="000000"/>
            </w:tcBorders>
          </w:tcPr>
          <w:p>
            <w:pPr>
              <w:pStyle w:val="TableParagraph"/>
              <w:spacing w:line="164" w:lineRule="exact"/>
              <w:ind w:right="189"/>
              <w:rPr>
                <w:sz w:val="16"/>
              </w:rPr>
            </w:pPr>
            <w:r>
              <w:rPr>
                <w:spacing w:val="-2"/>
                <w:sz w:val="16"/>
              </w:rPr>
              <w:t>717.244,89</w:t>
            </w:r>
          </w:p>
        </w:tc>
        <w:tc>
          <w:tcPr>
            <w:tcW w:w="1256" w:type="dxa"/>
            <w:tcBorders>
              <w:bottom w:val="single" w:sz="4" w:space="0" w:color="000000"/>
            </w:tcBorders>
          </w:tcPr>
          <w:p>
            <w:pPr>
              <w:pStyle w:val="TableParagraph"/>
              <w:spacing w:line="164" w:lineRule="exact"/>
              <w:ind w:right="123"/>
              <w:rPr>
                <w:sz w:val="16"/>
              </w:rPr>
            </w:pPr>
            <w:r>
              <w:rPr>
                <w:spacing w:val="-2"/>
                <w:sz w:val="16"/>
              </w:rPr>
              <w:t>3.749,22</w:t>
            </w:r>
          </w:p>
        </w:tc>
        <w:tc>
          <w:tcPr>
            <w:tcW w:w="1229" w:type="dxa"/>
            <w:tcBorders>
              <w:bottom w:val="single" w:sz="4" w:space="0" w:color="000000"/>
            </w:tcBorders>
          </w:tcPr>
          <w:p>
            <w:pPr>
              <w:pStyle w:val="TableParagraph"/>
              <w:spacing w:line="164" w:lineRule="exact"/>
              <w:ind w:right="159"/>
              <w:rPr>
                <w:sz w:val="16"/>
              </w:rPr>
            </w:pPr>
            <w:r>
              <w:rPr>
                <w:spacing w:val="-10"/>
                <w:sz w:val="16"/>
              </w:rPr>
              <w:t>-</w:t>
            </w:r>
          </w:p>
        </w:tc>
        <w:tc>
          <w:tcPr>
            <w:tcW w:w="1235" w:type="dxa"/>
            <w:tcBorders>
              <w:bottom w:val="single" w:sz="4" w:space="0" w:color="000000"/>
            </w:tcBorders>
          </w:tcPr>
          <w:p>
            <w:pPr>
              <w:pStyle w:val="TableParagraph"/>
              <w:spacing w:line="164" w:lineRule="exact"/>
              <w:ind w:right="141"/>
              <w:rPr>
                <w:sz w:val="16"/>
              </w:rPr>
            </w:pPr>
            <w:r>
              <w:rPr>
                <w:spacing w:val="-2"/>
                <w:sz w:val="16"/>
              </w:rPr>
              <w:t>720.994,11</w:t>
            </w:r>
          </w:p>
        </w:tc>
      </w:tr>
      <w:tr>
        <w:trPr>
          <w:trHeight w:val="278" w:hRule="atLeast"/>
        </w:trPr>
        <w:tc>
          <w:tcPr>
            <w:tcW w:w="3732" w:type="dxa"/>
            <w:tcBorders>
              <w:top w:val="single" w:sz="4" w:space="0" w:color="000000"/>
            </w:tcBorders>
          </w:tcPr>
          <w:p>
            <w:pPr>
              <w:pStyle w:val="TableParagraph"/>
              <w:jc w:val="left"/>
              <w:rPr>
                <w:rFonts w:ascii="Times New Roman"/>
                <w:sz w:val="16"/>
              </w:rPr>
            </w:pPr>
          </w:p>
        </w:tc>
        <w:tc>
          <w:tcPr>
            <w:tcW w:w="1936" w:type="dxa"/>
            <w:tcBorders>
              <w:top w:val="single" w:sz="4" w:space="0" w:color="000000"/>
            </w:tcBorders>
          </w:tcPr>
          <w:p>
            <w:pPr>
              <w:pStyle w:val="TableParagraph"/>
              <w:spacing w:line="183" w:lineRule="exact"/>
              <w:ind w:right="189"/>
              <w:rPr>
                <w:sz w:val="16"/>
              </w:rPr>
            </w:pPr>
            <w:r>
              <w:rPr>
                <w:spacing w:val="-2"/>
                <w:sz w:val="16"/>
              </w:rPr>
              <w:t>725.751,91</w:t>
            </w:r>
          </w:p>
        </w:tc>
        <w:tc>
          <w:tcPr>
            <w:tcW w:w="1256" w:type="dxa"/>
            <w:tcBorders>
              <w:top w:val="single" w:sz="4" w:space="0" w:color="000000"/>
            </w:tcBorders>
          </w:tcPr>
          <w:p>
            <w:pPr>
              <w:pStyle w:val="TableParagraph"/>
              <w:spacing w:line="183" w:lineRule="exact"/>
              <w:ind w:right="123"/>
              <w:rPr>
                <w:sz w:val="16"/>
              </w:rPr>
            </w:pPr>
            <w:r>
              <w:rPr>
                <w:spacing w:val="-2"/>
                <w:sz w:val="16"/>
              </w:rPr>
              <w:t>3.749,22</w:t>
            </w:r>
          </w:p>
        </w:tc>
        <w:tc>
          <w:tcPr>
            <w:tcW w:w="1229" w:type="dxa"/>
            <w:tcBorders>
              <w:top w:val="single" w:sz="4" w:space="0" w:color="000000"/>
            </w:tcBorders>
          </w:tcPr>
          <w:p>
            <w:pPr>
              <w:pStyle w:val="TableParagraph"/>
              <w:spacing w:line="183" w:lineRule="exact"/>
              <w:ind w:right="159"/>
              <w:rPr>
                <w:sz w:val="16"/>
              </w:rPr>
            </w:pPr>
            <w:r>
              <w:rPr>
                <w:spacing w:val="-10"/>
                <w:sz w:val="16"/>
              </w:rPr>
              <w:t>-</w:t>
            </w:r>
          </w:p>
        </w:tc>
        <w:tc>
          <w:tcPr>
            <w:tcW w:w="1235" w:type="dxa"/>
            <w:tcBorders>
              <w:top w:val="single" w:sz="4" w:space="0" w:color="000000"/>
            </w:tcBorders>
          </w:tcPr>
          <w:p>
            <w:pPr>
              <w:pStyle w:val="TableParagraph"/>
              <w:spacing w:line="183" w:lineRule="exact"/>
              <w:ind w:right="141"/>
              <w:rPr>
                <w:sz w:val="16"/>
              </w:rPr>
            </w:pPr>
            <w:r>
              <w:rPr>
                <w:spacing w:val="-2"/>
                <w:sz w:val="16"/>
              </w:rPr>
              <w:t>729.501,13</w:t>
            </w:r>
          </w:p>
        </w:tc>
      </w:tr>
      <w:tr>
        <w:trPr>
          <w:trHeight w:val="458" w:hRule="atLeast"/>
        </w:trPr>
        <w:tc>
          <w:tcPr>
            <w:tcW w:w="3732" w:type="dxa"/>
          </w:tcPr>
          <w:p>
            <w:pPr>
              <w:pStyle w:val="TableParagraph"/>
              <w:spacing w:line="183" w:lineRule="exact" w:before="89"/>
              <w:ind w:left="95"/>
              <w:jc w:val="left"/>
              <w:rPr>
                <w:sz w:val="16"/>
              </w:rPr>
            </w:pPr>
            <w:r>
              <w:rPr>
                <w:sz w:val="16"/>
              </w:rPr>
              <w:t>Amortización</w:t>
            </w:r>
            <w:r>
              <w:rPr>
                <w:spacing w:val="-8"/>
                <w:sz w:val="16"/>
              </w:rPr>
              <w:t> </w:t>
            </w:r>
            <w:r>
              <w:rPr>
                <w:spacing w:val="-2"/>
                <w:sz w:val="16"/>
              </w:rPr>
              <w:t>acumulada</w:t>
            </w:r>
          </w:p>
          <w:p>
            <w:pPr>
              <w:pStyle w:val="TableParagraph"/>
              <w:spacing w:line="166" w:lineRule="exact"/>
              <w:ind w:left="240"/>
              <w:jc w:val="left"/>
              <w:rPr>
                <w:sz w:val="16"/>
              </w:rPr>
            </w:pPr>
            <w:r>
              <w:rPr>
                <w:sz w:val="16"/>
              </w:rPr>
              <w:t>Patentes,</w:t>
            </w:r>
            <w:r>
              <w:rPr>
                <w:spacing w:val="-5"/>
                <w:sz w:val="16"/>
              </w:rPr>
              <w:t> </w:t>
            </w:r>
            <w:r>
              <w:rPr>
                <w:sz w:val="16"/>
              </w:rPr>
              <w:t>licencias,</w:t>
            </w:r>
            <w:r>
              <w:rPr>
                <w:spacing w:val="-1"/>
                <w:sz w:val="16"/>
              </w:rPr>
              <w:t> </w:t>
            </w:r>
            <w:r>
              <w:rPr>
                <w:sz w:val="16"/>
              </w:rPr>
              <w:t>marcas</w:t>
            </w:r>
            <w:r>
              <w:rPr>
                <w:spacing w:val="-4"/>
                <w:sz w:val="16"/>
              </w:rPr>
              <w:t> </w:t>
            </w:r>
            <w:r>
              <w:rPr>
                <w:sz w:val="16"/>
              </w:rPr>
              <w:t>y</w:t>
            </w:r>
            <w:r>
              <w:rPr>
                <w:spacing w:val="-2"/>
                <w:sz w:val="16"/>
              </w:rPr>
              <w:t> similares</w:t>
            </w:r>
          </w:p>
        </w:tc>
        <w:tc>
          <w:tcPr>
            <w:tcW w:w="1936" w:type="dxa"/>
          </w:tcPr>
          <w:p>
            <w:pPr>
              <w:pStyle w:val="TableParagraph"/>
              <w:spacing w:before="88"/>
              <w:jc w:val="left"/>
              <w:rPr>
                <w:sz w:val="16"/>
              </w:rPr>
            </w:pPr>
          </w:p>
          <w:p>
            <w:pPr>
              <w:pStyle w:val="TableParagraph"/>
              <w:spacing w:line="166" w:lineRule="exact"/>
              <w:ind w:right="187"/>
              <w:rPr>
                <w:sz w:val="16"/>
              </w:rPr>
            </w:pPr>
            <w:r>
              <w:rPr>
                <w:spacing w:val="-2"/>
                <w:sz w:val="16"/>
              </w:rPr>
              <w:t>(7.173,89)</w:t>
            </w:r>
          </w:p>
        </w:tc>
        <w:tc>
          <w:tcPr>
            <w:tcW w:w="1256" w:type="dxa"/>
          </w:tcPr>
          <w:p>
            <w:pPr>
              <w:pStyle w:val="TableParagraph"/>
              <w:spacing w:before="88"/>
              <w:jc w:val="left"/>
              <w:rPr>
                <w:sz w:val="16"/>
              </w:rPr>
            </w:pPr>
          </w:p>
          <w:p>
            <w:pPr>
              <w:pStyle w:val="TableParagraph"/>
              <w:spacing w:line="166" w:lineRule="exact"/>
              <w:ind w:right="126"/>
              <w:rPr>
                <w:sz w:val="16"/>
              </w:rPr>
            </w:pPr>
            <w:r>
              <w:rPr>
                <w:spacing w:val="-2"/>
                <w:sz w:val="16"/>
              </w:rPr>
              <w:t>(856,14)</w:t>
            </w:r>
          </w:p>
        </w:tc>
        <w:tc>
          <w:tcPr>
            <w:tcW w:w="1229" w:type="dxa"/>
          </w:tcPr>
          <w:p>
            <w:pPr>
              <w:pStyle w:val="TableParagraph"/>
              <w:spacing w:before="88"/>
              <w:jc w:val="left"/>
              <w:rPr>
                <w:sz w:val="16"/>
              </w:rPr>
            </w:pPr>
          </w:p>
          <w:p>
            <w:pPr>
              <w:pStyle w:val="TableParagraph"/>
              <w:spacing w:line="166" w:lineRule="exact"/>
              <w:ind w:right="159"/>
              <w:rPr>
                <w:sz w:val="16"/>
              </w:rPr>
            </w:pPr>
            <w:r>
              <w:rPr>
                <w:spacing w:val="-10"/>
                <w:sz w:val="16"/>
              </w:rPr>
              <w:t>-</w:t>
            </w:r>
          </w:p>
        </w:tc>
        <w:tc>
          <w:tcPr>
            <w:tcW w:w="1235" w:type="dxa"/>
          </w:tcPr>
          <w:p>
            <w:pPr>
              <w:pStyle w:val="TableParagraph"/>
              <w:spacing w:before="88"/>
              <w:jc w:val="left"/>
              <w:rPr>
                <w:sz w:val="16"/>
              </w:rPr>
            </w:pPr>
          </w:p>
          <w:p>
            <w:pPr>
              <w:pStyle w:val="TableParagraph"/>
              <w:spacing w:line="166" w:lineRule="exact"/>
              <w:ind w:right="139"/>
              <w:rPr>
                <w:sz w:val="16"/>
              </w:rPr>
            </w:pPr>
            <w:r>
              <w:rPr>
                <w:spacing w:val="-2"/>
                <w:sz w:val="16"/>
              </w:rPr>
              <w:t>(8.030,03)</w:t>
            </w:r>
          </w:p>
        </w:tc>
      </w:tr>
      <w:tr>
        <w:trPr>
          <w:trHeight w:val="184" w:hRule="atLeast"/>
        </w:trPr>
        <w:tc>
          <w:tcPr>
            <w:tcW w:w="3732" w:type="dxa"/>
            <w:tcBorders>
              <w:bottom w:val="single" w:sz="8" w:space="0" w:color="000000"/>
            </w:tcBorders>
          </w:tcPr>
          <w:p>
            <w:pPr>
              <w:pStyle w:val="TableParagraph"/>
              <w:spacing w:line="164" w:lineRule="exact"/>
              <w:ind w:right="1691"/>
              <w:rPr>
                <w:sz w:val="16"/>
              </w:rPr>
            </w:pPr>
            <w:r>
              <w:rPr>
                <w:sz w:val="16"/>
              </w:rPr>
              <w:t>Aplicaciones</w:t>
            </w:r>
            <w:r>
              <w:rPr>
                <w:spacing w:val="-2"/>
                <w:sz w:val="16"/>
              </w:rPr>
              <w:t> informáticas</w:t>
            </w:r>
          </w:p>
        </w:tc>
        <w:tc>
          <w:tcPr>
            <w:tcW w:w="1936" w:type="dxa"/>
            <w:tcBorders>
              <w:bottom w:val="single" w:sz="8" w:space="0" w:color="000000"/>
            </w:tcBorders>
          </w:tcPr>
          <w:p>
            <w:pPr>
              <w:pStyle w:val="TableParagraph"/>
              <w:spacing w:line="164" w:lineRule="exact"/>
              <w:ind w:right="189"/>
              <w:rPr>
                <w:sz w:val="16"/>
              </w:rPr>
            </w:pPr>
            <w:r>
              <w:rPr>
                <w:spacing w:val="-2"/>
                <w:sz w:val="16"/>
              </w:rPr>
              <w:t>(631.371,50)</w:t>
            </w:r>
          </w:p>
        </w:tc>
        <w:tc>
          <w:tcPr>
            <w:tcW w:w="1256" w:type="dxa"/>
            <w:tcBorders>
              <w:bottom w:val="single" w:sz="8" w:space="0" w:color="000000"/>
            </w:tcBorders>
          </w:tcPr>
          <w:p>
            <w:pPr>
              <w:pStyle w:val="TableParagraph"/>
              <w:spacing w:line="164" w:lineRule="exact"/>
              <w:ind w:right="127"/>
              <w:rPr>
                <w:sz w:val="16"/>
              </w:rPr>
            </w:pPr>
            <w:r>
              <w:rPr>
                <w:spacing w:val="-2"/>
                <w:sz w:val="16"/>
              </w:rPr>
              <w:t>(55.102,18)</w:t>
            </w:r>
          </w:p>
        </w:tc>
        <w:tc>
          <w:tcPr>
            <w:tcW w:w="1229" w:type="dxa"/>
            <w:tcBorders>
              <w:bottom w:val="single" w:sz="8" w:space="0" w:color="000000"/>
            </w:tcBorders>
          </w:tcPr>
          <w:p>
            <w:pPr>
              <w:pStyle w:val="TableParagraph"/>
              <w:spacing w:line="164" w:lineRule="exact"/>
              <w:ind w:right="159"/>
              <w:rPr>
                <w:sz w:val="16"/>
              </w:rPr>
            </w:pPr>
            <w:r>
              <w:rPr>
                <w:spacing w:val="-10"/>
                <w:sz w:val="16"/>
              </w:rPr>
              <w:t>-</w:t>
            </w:r>
          </w:p>
        </w:tc>
        <w:tc>
          <w:tcPr>
            <w:tcW w:w="1235" w:type="dxa"/>
            <w:tcBorders>
              <w:bottom w:val="single" w:sz="8" w:space="0" w:color="000000"/>
            </w:tcBorders>
          </w:tcPr>
          <w:p>
            <w:pPr>
              <w:pStyle w:val="TableParagraph"/>
              <w:spacing w:line="164" w:lineRule="exact"/>
              <w:ind w:left="189"/>
              <w:jc w:val="left"/>
              <w:rPr>
                <w:sz w:val="16"/>
              </w:rPr>
            </w:pPr>
            <w:r>
              <w:rPr>
                <w:spacing w:val="-2"/>
                <w:sz w:val="16"/>
              </w:rPr>
              <w:t>(686.473,68)</w:t>
            </w:r>
          </w:p>
        </w:tc>
      </w:tr>
      <w:tr>
        <w:trPr>
          <w:trHeight w:val="363" w:hRule="atLeast"/>
        </w:trPr>
        <w:tc>
          <w:tcPr>
            <w:tcW w:w="3732" w:type="dxa"/>
            <w:tcBorders>
              <w:top w:val="single" w:sz="8" w:space="0" w:color="000000"/>
              <w:bottom w:val="single" w:sz="8" w:space="0" w:color="000000"/>
            </w:tcBorders>
          </w:tcPr>
          <w:p>
            <w:pPr>
              <w:pStyle w:val="TableParagraph"/>
              <w:jc w:val="left"/>
              <w:rPr>
                <w:rFonts w:ascii="Times New Roman"/>
                <w:sz w:val="16"/>
              </w:rPr>
            </w:pPr>
          </w:p>
        </w:tc>
        <w:tc>
          <w:tcPr>
            <w:tcW w:w="1936" w:type="dxa"/>
            <w:tcBorders>
              <w:top w:val="single" w:sz="8" w:space="0" w:color="000000"/>
              <w:bottom w:val="single" w:sz="8" w:space="0" w:color="000000"/>
            </w:tcBorders>
          </w:tcPr>
          <w:p>
            <w:pPr>
              <w:pStyle w:val="TableParagraph"/>
              <w:spacing w:line="182" w:lineRule="exact"/>
              <w:ind w:right="189"/>
              <w:rPr>
                <w:sz w:val="16"/>
              </w:rPr>
            </w:pPr>
            <w:r>
              <w:rPr>
                <w:spacing w:val="-2"/>
                <w:sz w:val="16"/>
              </w:rPr>
              <w:t>(638.545,39)</w:t>
            </w:r>
          </w:p>
        </w:tc>
        <w:tc>
          <w:tcPr>
            <w:tcW w:w="1256" w:type="dxa"/>
            <w:tcBorders>
              <w:top w:val="single" w:sz="8" w:space="0" w:color="000000"/>
              <w:bottom w:val="single" w:sz="8" w:space="0" w:color="000000"/>
            </w:tcBorders>
          </w:tcPr>
          <w:p>
            <w:pPr>
              <w:pStyle w:val="TableParagraph"/>
              <w:spacing w:line="182" w:lineRule="exact"/>
              <w:ind w:right="127"/>
              <w:rPr>
                <w:sz w:val="16"/>
              </w:rPr>
            </w:pPr>
            <w:r>
              <w:rPr>
                <w:spacing w:val="-2"/>
                <w:sz w:val="16"/>
              </w:rPr>
              <w:t>(55.958,32)</w:t>
            </w:r>
          </w:p>
        </w:tc>
        <w:tc>
          <w:tcPr>
            <w:tcW w:w="1229" w:type="dxa"/>
            <w:tcBorders>
              <w:top w:val="single" w:sz="8" w:space="0" w:color="000000"/>
              <w:bottom w:val="single" w:sz="8" w:space="0" w:color="000000"/>
            </w:tcBorders>
          </w:tcPr>
          <w:p>
            <w:pPr>
              <w:pStyle w:val="TableParagraph"/>
              <w:spacing w:line="182" w:lineRule="exact"/>
              <w:ind w:right="159"/>
              <w:rPr>
                <w:sz w:val="16"/>
              </w:rPr>
            </w:pPr>
            <w:r>
              <w:rPr>
                <w:spacing w:val="-10"/>
                <w:sz w:val="16"/>
              </w:rPr>
              <w:t>-</w:t>
            </w:r>
          </w:p>
        </w:tc>
        <w:tc>
          <w:tcPr>
            <w:tcW w:w="1235" w:type="dxa"/>
            <w:tcBorders>
              <w:top w:val="single" w:sz="8" w:space="0" w:color="000000"/>
              <w:bottom w:val="single" w:sz="8" w:space="0" w:color="000000"/>
            </w:tcBorders>
          </w:tcPr>
          <w:p>
            <w:pPr>
              <w:pStyle w:val="TableParagraph"/>
              <w:spacing w:line="182" w:lineRule="exact"/>
              <w:ind w:left="189"/>
              <w:jc w:val="left"/>
              <w:rPr>
                <w:sz w:val="16"/>
              </w:rPr>
            </w:pPr>
            <w:r>
              <w:rPr>
                <w:spacing w:val="-2"/>
                <w:sz w:val="16"/>
              </w:rPr>
              <w:t>(694.503,71)</w:t>
            </w:r>
          </w:p>
        </w:tc>
      </w:tr>
      <w:tr>
        <w:trPr>
          <w:trHeight w:val="186" w:hRule="atLeast"/>
        </w:trPr>
        <w:tc>
          <w:tcPr>
            <w:tcW w:w="3732" w:type="dxa"/>
            <w:tcBorders>
              <w:top w:val="single" w:sz="8" w:space="0" w:color="000000"/>
              <w:bottom w:val="single" w:sz="8" w:space="0" w:color="000000"/>
            </w:tcBorders>
            <w:shd w:val="clear" w:color="auto" w:fill="D9D9D9"/>
          </w:tcPr>
          <w:p>
            <w:pPr>
              <w:pStyle w:val="TableParagraph"/>
              <w:spacing w:line="166" w:lineRule="exact"/>
              <w:ind w:left="95"/>
              <w:jc w:val="left"/>
              <w:rPr>
                <w:b/>
                <w:sz w:val="16"/>
              </w:rPr>
            </w:pPr>
            <w:r>
              <w:rPr>
                <w:b/>
                <w:sz w:val="16"/>
              </w:rPr>
              <w:t>Valor</w:t>
            </w:r>
            <w:r>
              <w:rPr>
                <w:b/>
                <w:spacing w:val="-1"/>
                <w:sz w:val="16"/>
              </w:rPr>
              <w:t> </w:t>
            </w:r>
            <w:r>
              <w:rPr>
                <w:b/>
                <w:sz w:val="16"/>
              </w:rPr>
              <w:t>neto</w:t>
            </w:r>
            <w:r>
              <w:rPr>
                <w:b/>
                <w:spacing w:val="-3"/>
                <w:sz w:val="16"/>
              </w:rPr>
              <w:t> </w:t>
            </w:r>
            <w:r>
              <w:rPr>
                <w:b/>
                <w:spacing w:val="-2"/>
                <w:sz w:val="16"/>
              </w:rPr>
              <w:t>contable</w:t>
            </w:r>
          </w:p>
        </w:tc>
        <w:tc>
          <w:tcPr>
            <w:tcW w:w="1936" w:type="dxa"/>
            <w:tcBorders>
              <w:top w:val="single" w:sz="8" w:space="0" w:color="000000"/>
              <w:bottom w:val="single" w:sz="8" w:space="0" w:color="000000"/>
            </w:tcBorders>
            <w:shd w:val="clear" w:color="auto" w:fill="D9D9D9"/>
          </w:tcPr>
          <w:p>
            <w:pPr>
              <w:pStyle w:val="TableParagraph"/>
              <w:spacing w:line="166" w:lineRule="exact"/>
              <w:ind w:right="189"/>
              <w:rPr>
                <w:b/>
                <w:sz w:val="16"/>
              </w:rPr>
            </w:pPr>
            <w:r>
              <w:rPr>
                <w:b/>
                <w:spacing w:val="-2"/>
                <w:sz w:val="16"/>
              </w:rPr>
              <w:t>87.206,52</w:t>
            </w:r>
          </w:p>
        </w:tc>
        <w:tc>
          <w:tcPr>
            <w:tcW w:w="1256" w:type="dxa"/>
            <w:tcBorders>
              <w:top w:val="single" w:sz="8" w:space="0" w:color="000000"/>
              <w:bottom w:val="single" w:sz="8" w:space="0" w:color="000000"/>
            </w:tcBorders>
            <w:shd w:val="clear" w:color="auto" w:fill="D9D9D9"/>
          </w:tcPr>
          <w:p>
            <w:pPr>
              <w:pStyle w:val="TableParagraph"/>
              <w:jc w:val="left"/>
              <w:rPr>
                <w:rFonts w:ascii="Times New Roman"/>
                <w:sz w:val="12"/>
              </w:rPr>
            </w:pPr>
          </w:p>
        </w:tc>
        <w:tc>
          <w:tcPr>
            <w:tcW w:w="1229" w:type="dxa"/>
            <w:tcBorders>
              <w:top w:val="single" w:sz="8" w:space="0" w:color="000000"/>
              <w:bottom w:val="single" w:sz="8" w:space="0" w:color="000000"/>
            </w:tcBorders>
            <w:shd w:val="clear" w:color="auto" w:fill="D9D9D9"/>
          </w:tcPr>
          <w:p>
            <w:pPr>
              <w:pStyle w:val="TableParagraph"/>
              <w:jc w:val="left"/>
              <w:rPr>
                <w:rFonts w:ascii="Times New Roman"/>
                <w:sz w:val="12"/>
              </w:rPr>
            </w:pPr>
          </w:p>
        </w:tc>
        <w:tc>
          <w:tcPr>
            <w:tcW w:w="1235" w:type="dxa"/>
            <w:tcBorders>
              <w:top w:val="single" w:sz="8" w:space="0" w:color="000000"/>
              <w:bottom w:val="single" w:sz="8" w:space="0" w:color="000000"/>
            </w:tcBorders>
            <w:shd w:val="clear" w:color="auto" w:fill="D9D9D9"/>
          </w:tcPr>
          <w:p>
            <w:pPr>
              <w:pStyle w:val="TableParagraph"/>
              <w:spacing w:line="166" w:lineRule="exact"/>
              <w:ind w:right="141"/>
              <w:rPr>
                <w:b/>
                <w:sz w:val="16"/>
              </w:rPr>
            </w:pPr>
            <w:r>
              <w:rPr>
                <w:b/>
                <w:spacing w:val="-2"/>
                <w:sz w:val="16"/>
              </w:rPr>
              <w:t>34.997,42</w:t>
            </w:r>
          </w:p>
        </w:tc>
      </w:tr>
    </w:tbl>
    <w:p>
      <w:pPr>
        <w:pStyle w:val="BodyText"/>
        <w:spacing w:before="6"/>
      </w:pPr>
    </w:p>
    <w:p>
      <w:pPr>
        <w:pStyle w:val="Heading4"/>
        <w:numPr>
          <w:ilvl w:val="1"/>
          <w:numId w:val="7"/>
        </w:numPr>
        <w:tabs>
          <w:tab w:pos="1209" w:val="left" w:leader="none"/>
        </w:tabs>
        <w:spacing w:line="240" w:lineRule="auto" w:before="1" w:after="0"/>
        <w:ind w:left="1209" w:right="0" w:hanging="359"/>
        <w:jc w:val="left"/>
      </w:pPr>
      <w:r>
        <w:rPr/>
        <w:t>Descripción</w:t>
      </w:r>
      <w:r>
        <w:rPr>
          <w:spacing w:val="-8"/>
        </w:rPr>
        <w:t> </w:t>
      </w:r>
      <w:r>
        <w:rPr/>
        <w:t>de</w:t>
      </w:r>
      <w:r>
        <w:rPr>
          <w:spacing w:val="-4"/>
        </w:rPr>
        <w:t> </w:t>
      </w:r>
      <w:r>
        <w:rPr/>
        <w:t>los</w:t>
      </w:r>
      <w:r>
        <w:rPr>
          <w:spacing w:val="-9"/>
        </w:rPr>
        <w:t> </w:t>
      </w:r>
      <w:r>
        <w:rPr/>
        <w:t>principales</w:t>
      </w:r>
      <w:r>
        <w:rPr>
          <w:spacing w:val="-8"/>
        </w:rPr>
        <w:t> </w:t>
      </w:r>
      <w:r>
        <w:rPr>
          <w:spacing w:val="-2"/>
        </w:rPr>
        <w:t>movimientos</w:t>
      </w:r>
    </w:p>
    <w:p>
      <w:pPr>
        <w:pStyle w:val="BodyText"/>
        <w:spacing w:before="10"/>
        <w:rPr>
          <w:b/>
        </w:rPr>
      </w:pPr>
    </w:p>
    <w:p>
      <w:pPr>
        <w:pStyle w:val="BodyText"/>
        <w:ind w:left="850"/>
      </w:pPr>
      <w:r>
        <w:rPr/>
        <w:t>Las</w:t>
      </w:r>
      <w:r>
        <w:rPr>
          <w:spacing w:val="-2"/>
        </w:rPr>
        <w:t> </w:t>
      </w:r>
      <w:r>
        <w:rPr/>
        <w:t>altas</w:t>
      </w:r>
      <w:r>
        <w:rPr>
          <w:spacing w:val="-2"/>
        </w:rPr>
        <w:t> </w:t>
      </w:r>
      <w:r>
        <w:rPr/>
        <w:t>de</w:t>
      </w:r>
      <w:r>
        <w:rPr>
          <w:spacing w:val="-5"/>
        </w:rPr>
        <w:t> </w:t>
      </w:r>
      <w:r>
        <w:rPr/>
        <w:t>los</w:t>
      </w:r>
      <w:r>
        <w:rPr>
          <w:spacing w:val="-8"/>
        </w:rPr>
        <w:t> </w:t>
      </w:r>
      <w:r>
        <w:rPr/>
        <w:t>ejercicios</w:t>
      </w:r>
      <w:r>
        <w:rPr>
          <w:spacing w:val="-6"/>
        </w:rPr>
        <w:t> </w:t>
      </w:r>
      <w:r>
        <w:rPr/>
        <w:t>2023</w:t>
      </w:r>
      <w:r>
        <w:rPr>
          <w:spacing w:val="-2"/>
        </w:rPr>
        <w:t> </w:t>
      </w:r>
      <w:r>
        <w:rPr/>
        <w:t>y</w:t>
      </w:r>
      <w:r>
        <w:rPr>
          <w:spacing w:val="-6"/>
        </w:rPr>
        <w:t> </w:t>
      </w:r>
      <w:r>
        <w:rPr/>
        <w:t>2022</w:t>
      </w:r>
      <w:r>
        <w:rPr>
          <w:spacing w:val="-2"/>
        </w:rPr>
        <w:t> </w:t>
      </w:r>
      <w:r>
        <w:rPr/>
        <w:t>se</w:t>
      </w:r>
      <w:r>
        <w:rPr>
          <w:spacing w:val="-2"/>
        </w:rPr>
        <w:t> </w:t>
      </w:r>
      <w:r>
        <w:rPr/>
        <w:t>corresponden</w:t>
      </w:r>
      <w:r>
        <w:rPr>
          <w:spacing w:val="-2"/>
        </w:rPr>
        <w:t> </w:t>
      </w:r>
      <w:r>
        <w:rPr/>
        <w:t>principalmente</w:t>
      </w:r>
      <w:r>
        <w:rPr>
          <w:spacing w:val="-2"/>
        </w:rPr>
        <w:t> </w:t>
      </w:r>
      <w:r>
        <w:rPr/>
        <w:t>con</w:t>
      </w:r>
      <w:r>
        <w:rPr>
          <w:spacing w:val="-5"/>
        </w:rPr>
        <w:t> </w:t>
      </w:r>
      <w:r>
        <w:rPr/>
        <w:t>mejoras</w:t>
      </w:r>
      <w:r>
        <w:rPr>
          <w:spacing w:val="-2"/>
        </w:rPr>
        <w:t> </w:t>
      </w:r>
      <w:r>
        <w:rPr/>
        <w:t>implementadas</w:t>
      </w:r>
      <w:r>
        <w:rPr>
          <w:spacing w:val="-2"/>
        </w:rPr>
        <w:t> </w:t>
      </w:r>
      <w:r>
        <w:rPr/>
        <w:t>en</w:t>
      </w:r>
      <w:r>
        <w:rPr>
          <w:spacing w:val="-10"/>
        </w:rPr>
        <w:t> </w:t>
      </w:r>
      <w:r>
        <w:rPr/>
        <w:t>la aplicación de gestión utilizada por la Sociedad (SAP).</w:t>
      </w:r>
    </w:p>
    <w:p>
      <w:pPr>
        <w:pStyle w:val="BodyText"/>
        <w:spacing w:before="11"/>
      </w:pPr>
    </w:p>
    <w:p>
      <w:pPr>
        <w:pStyle w:val="BodyText"/>
        <w:ind w:left="850"/>
      </w:pPr>
      <w:r>
        <w:rPr/>
        <w:t>Las</w:t>
      </w:r>
      <w:r>
        <w:rPr>
          <w:spacing w:val="40"/>
        </w:rPr>
        <w:t> </w:t>
      </w:r>
      <w:r>
        <w:rPr/>
        <w:t>bajas</w:t>
      </w:r>
      <w:r>
        <w:rPr>
          <w:spacing w:val="40"/>
        </w:rPr>
        <w:t> </w:t>
      </w:r>
      <w:r>
        <w:rPr/>
        <w:t>del</w:t>
      </w:r>
      <w:r>
        <w:rPr>
          <w:spacing w:val="40"/>
        </w:rPr>
        <w:t> </w:t>
      </w:r>
      <w:r>
        <w:rPr/>
        <w:t>ejercicio</w:t>
      </w:r>
      <w:r>
        <w:rPr>
          <w:spacing w:val="63"/>
        </w:rPr>
        <w:t> </w:t>
      </w:r>
      <w:r>
        <w:rPr/>
        <w:t>2023</w:t>
      </w:r>
      <w:r>
        <w:rPr>
          <w:spacing w:val="40"/>
        </w:rPr>
        <w:t> </w:t>
      </w:r>
      <w:r>
        <w:rPr/>
        <w:t>se</w:t>
      </w:r>
      <w:r>
        <w:rPr>
          <w:spacing w:val="40"/>
        </w:rPr>
        <w:t> </w:t>
      </w:r>
      <w:r>
        <w:rPr/>
        <w:t>corresponden</w:t>
      </w:r>
      <w:r>
        <w:rPr>
          <w:spacing w:val="40"/>
        </w:rPr>
        <w:t> </w:t>
      </w:r>
      <w:r>
        <w:rPr/>
        <w:t>principalmente</w:t>
      </w:r>
      <w:r>
        <w:rPr>
          <w:spacing w:val="40"/>
        </w:rPr>
        <w:t> </w:t>
      </w:r>
      <w:r>
        <w:rPr/>
        <w:t>con</w:t>
      </w:r>
      <w:r>
        <w:rPr>
          <w:spacing w:val="40"/>
        </w:rPr>
        <w:t> </w:t>
      </w:r>
      <w:r>
        <w:rPr/>
        <w:t>la</w:t>
      </w:r>
      <w:r>
        <w:rPr>
          <w:spacing w:val="40"/>
        </w:rPr>
        <w:t> </w:t>
      </w:r>
      <w:r>
        <w:rPr/>
        <w:t>baja</w:t>
      </w:r>
      <w:r>
        <w:rPr>
          <w:spacing w:val="40"/>
        </w:rPr>
        <w:t> </w:t>
      </w:r>
      <w:r>
        <w:rPr/>
        <w:t>a</w:t>
      </w:r>
      <w:r>
        <w:rPr>
          <w:spacing w:val="40"/>
        </w:rPr>
        <w:t> </w:t>
      </w:r>
      <w:r>
        <w:rPr/>
        <w:t>elementos</w:t>
      </w:r>
      <w:r>
        <w:rPr>
          <w:spacing w:val="40"/>
        </w:rPr>
        <w:t> </w:t>
      </w:r>
      <w:r>
        <w:rPr/>
        <w:t>totalmente</w:t>
      </w:r>
      <w:r>
        <w:rPr>
          <w:spacing w:val="80"/>
        </w:rPr>
        <w:t> </w:t>
      </w:r>
      <w:r>
        <w:rPr>
          <w:spacing w:val="-2"/>
        </w:rPr>
        <w:t>amortizados.</w:t>
      </w:r>
    </w:p>
    <w:p>
      <w:pPr>
        <w:pStyle w:val="BodyText"/>
        <w:spacing w:before="6"/>
      </w:pPr>
    </w:p>
    <w:p>
      <w:pPr>
        <w:pStyle w:val="Heading4"/>
        <w:numPr>
          <w:ilvl w:val="1"/>
          <w:numId w:val="7"/>
        </w:numPr>
        <w:tabs>
          <w:tab w:pos="1489" w:val="left" w:leader="none"/>
        </w:tabs>
        <w:spacing w:line="240" w:lineRule="auto" w:before="0" w:after="0"/>
        <w:ind w:left="1489" w:right="0" w:hanging="639"/>
        <w:jc w:val="left"/>
      </w:pPr>
      <w:r>
        <w:rPr/>
        <w:t>Otra</w:t>
      </w:r>
      <w:r>
        <w:rPr>
          <w:spacing w:val="-6"/>
        </w:rPr>
        <w:t> </w:t>
      </w:r>
      <w:r>
        <w:rPr>
          <w:spacing w:val="-2"/>
        </w:rPr>
        <w:t>información</w:t>
      </w:r>
    </w:p>
    <w:p>
      <w:pPr>
        <w:pStyle w:val="BodyText"/>
        <w:spacing w:before="1"/>
        <w:rPr>
          <w:b/>
        </w:rPr>
      </w:pPr>
    </w:p>
    <w:p>
      <w:pPr>
        <w:pStyle w:val="BodyText"/>
        <w:ind w:left="850"/>
      </w:pPr>
      <w:r>
        <w:rPr/>
        <w:t>El</w:t>
      </w:r>
      <w:r>
        <w:rPr>
          <w:spacing w:val="-7"/>
        </w:rPr>
        <w:t> </w:t>
      </w:r>
      <w:r>
        <w:rPr/>
        <w:t>inmovilizado</w:t>
      </w:r>
      <w:r>
        <w:rPr>
          <w:spacing w:val="-6"/>
        </w:rPr>
        <w:t> </w:t>
      </w:r>
      <w:r>
        <w:rPr/>
        <w:t>intangible</w:t>
      </w:r>
      <w:r>
        <w:rPr>
          <w:spacing w:val="-6"/>
        </w:rPr>
        <w:t> </w:t>
      </w:r>
      <w:r>
        <w:rPr/>
        <w:t>totalmente</w:t>
      </w:r>
      <w:r>
        <w:rPr>
          <w:spacing w:val="-7"/>
        </w:rPr>
        <w:t> </w:t>
      </w:r>
      <w:r>
        <w:rPr/>
        <w:t>amortizado</w:t>
      </w:r>
      <w:r>
        <w:rPr>
          <w:spacing w:val="-6"/>
        </w:rPr>
        <w:t> </w:t>
      </w:r>
      <w:r>
        <w:rPr/>
        <w:t>y</w:t>
      </w:r>
      <w:r>
        <w:rPr>
          <w:spacing w:val="-6"/>
        </w:rPr>
        <w:t> </w:t>
      </w:r>
      <w:r>
        <w:rPr/>
        <w:t>en</w:t>
      </w:r>
      <w:r>
        <w:rPr>
          <w:spacing w:val="-13"/>
        </w:rPr>
        <w:t> </w:t>
      </w:r>
      <w:r>
        <w:rPr/>
        <w:t>uso</w:t>
      </w:r>
      <w:r>
        <w:rPr>
          <w:spacing w:val="-6"/>
        </w:rPr>
        <w:t> </w:t>
      </w:r>
      <w:r>
        <w:rPr/>
        <w:t>al</w:t>
      </w:r>
      <w:r>
        <w:rPr>
          <w:spacing w:val="-9"/>
        </w:rPr>
        <w:t> </w:t>
      </w:r>
      <w:r>
        <w:rPr/>
        <w:t>31</w:t>
      </w:r>
      <w:r>
        <w:rPr>
          <w:spacing w:val="-6"/>
        </w:rPr>
        <w:t> </w:t>
      </w:r>
      <w:r>
        <w:rPr/>
        <w:t>de</w:t>
      </w:r>
      <w:r>
        <w:rPr>
          <w:spacing w:val="-10"/>
        </w:rPr>
        <w:t> </w:t>
      </w:r>
      <w:r>
        <w:rPr/>
        <w:t>diciembre</w:t>
      </w:r>
      <w:r>
        <w:rPr>
          <w:spacing w:val="-6"/>
        </w:rPr>
        <w:t> </w:t>
      </w:r>
      <w:r>
        <w:rPr/>
        <w:t>es</w:t>
      </w:r>
      <w:r>
        <w:rPr>
          <w:spacing w:val="-7"/>
        </w:rPr>
        <w:t> </w:t>
      </w:r>
      <w:r>
        <w:rPr/>
        <w:t>el</w:t>
      </w:r>
      <w:r>
        <w:rPr>
          <w:spacing w:val="-8"/>
        </w:rPr>
        <w:t> </w:t>
      </w:r>
      <w:r>
        <w:rPr>
          <w:spacing w:val="-2"/>
        </w:rPr>
        <w:t>siguiente:</w:t>
      </w:r>
    </w:p>
    <w:p>
      <w:pPr>
        <w:pStyle w:val="BodyText"/>
        <w:rPr>
          <w:sz w:val="18"/>
        </w:rPr>
      </w:pPr>
      <w:r>
        <w:rPr>
          <w:sz w:val="18"/>
        </w:rPr>
        <mc:AlternateContent>
          <mc:Choice Requires="wps">
            <w:drawing>
              <wp:anchor distT="0" distB="0" distL="0" distR="0" allowOverlap="1" layoutInCell="1" locked="0" behindDoc="1" simplePos="0" relativeHeight="487610368">
                <wp:simplePos x="0" y="0"/>
                <wp:positionH relativeFrom="page">
                  <wp:posOffset>899160</wp:posOffset>
                </wp:positionH>
                <wp:positionV relativeFrom="paragraph">
                  <wp:posOffset>146833</wp:posOffset>
                </wp:positionV>
                <wp:extent cx="5949950" cy="253365"/>
                <wp:effectExtent l="0" t="0" r="0" b="0"/>
                <wp:wrapTopAndBottom/>
                <wp:docPr id="98" name="Group 98"/>
                <wp:cNvGraphicFramePr>
                  <a:graphicFrameLocks/>
                </wp:cNvGraphicFramePr>
                <a:graphic>
                  <a:graphicData uri="http://schemas.microsoft.com/office/word/2010/wordprocessingGroup">
                    <wpg:wgp>
                      <wpg:cNvPr id="98" name="Group 98"/>
                      <wpg:cNvGrpSpPr/>
                      <wpg:grpSpPr>
                        <a:xfrm>
                          <a:off x="0" y="0"/>
                          <a:ext cx="5949950" cy="253365"/>
                          <a:chExt cx="5949950" cy="253365"/>
                        </a:xfrm>
                      </wpg:grpSpPr>
                      <wps:wsp>
                        <wps:cNvPr id="99" name="Graphic 99"/>
                        <wps:cNvSpPr/>
                        <wps:spPr>
                          <a:xfrm>
                            <a:off x="0" y="6095"/>
                            <a:ext cx="5949950" cy="241300"/>
                          </a:xfrm>
                          <a:custGeom>
                            <a:avLst/>
                            <a:gdLst/>
                            <a:ahLst/>
                            <a:cxnLst/>
                            <a:rect l="l" t="t" r="r" b="b"/>
                            <a:pathLst>
                              <a:path w="5949950" h="241300">
                                <a:moveTo>
                                  <a:pt x="5949696" y="0"/>
                                </a:moveTo>
                                <a:lnTo>
                                  <a:pt x="4239768" y="0"/>
                                </a:lnTo>
                                <a:lnTo>
                                  <a:pt x="0" y="0"/>
                                </a:lnTo>
                                <a:lnTo>
                                  <a:pt x="0" y="240792"/>
                                </a:lnTo>
                                <a:lnTo>
                                  <a:pt x="4239768" y="240792"/>
                                </a:lnTo>
                                <a:lnTo>
                                  <a:pt x="4239768" y="118872"/>
                                </a:lnTo>
                                <a:lnTo>
                                  <a:pt x="5949696" y="118872"/>
                                </a:lnTo>
                                <a:lnTo>
                                  <a:pt x="5949696" y="0"/>
                                </a:lnTo>
                                <a:close/>
                              </a:path>
                            </a:pathLst>
                          </a:custGeom>
                          <a:solidFill>
                            <a:srgbClr val="D9D9D9"/>
                          </a:solidFill>
                        </wps:spPr>
                        <wps:bodyPr wrap="square" lIns="0" tIns="0" rIns="0" bIns="0" rtlCol="0">
                          <a:prstTxWarp prst="textNoShape">
                            <a:avLst/>
                          </a:prstTxWarp>
                          <a:noAutofit/>
                        </wps:bodyPr>
                      </wps:wsp>
                      <wps:wsp>
                        <wps:cNvPr id="100" name="Graphic 100"/>
                        <wps:cNvSpPr/>
                        <wps:spPr>
                          <a:xfrm>
                            <a:off x="0" y="0"/>
                            <a:ext cx="5949950" cy="6350"/>
                          </a:xfrm>
                          <a:custGeom>
                            <a:avLst/>
                            <a:gdLst/>
                            <a:ahLst/>
                            <a:cxnLst/>
                            <a:rect l="l" t="t" r="r" b="b"/>
                            <a:pathLst>
                              <a:path w="5949950" h="6350">
                                <a:moveTo>
                                  <a:pt x="5949696" y="0"/>
                                </a:moveTo>
                                <a:lnTo>
                                  <a:pt x="4245864" y="0"/>
                                </a:lnTo>
                                <a:lnTo>
                                  <a:pt x="4239768" y="0"/>
                                </a:lnTo>
                                <a:lnTo>
                                  <a:pt x="0" y="0"/>
                                </a:lnTo>
                                <a:lnTo>
                                  <a:pt x="0" y="6096"/>
                                </a:lnTo>
                                <a:lnTo>
                                  <a:pt x="4239768" y="6096"/>
                                </a:lnTo>
                                <a:lnTo>
                                  <a:pt x="4245864"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101" name="Graphic 101"/>
                        <wps:cNvSpPr/>
                        <wps:spPr>
                          <a:xfrm>
                            <a:off x="4239768" y="131063"/>
                            <a:ext cx="1710055" cy="116205"/>
                          </a:xfrm>
                          <a:custGeom>
                            <a:avLst/>
                            <a:gdLst/>
                            <a:ahLst/>
                            <a:cxnLst/>
                            <a:rect l="l" t="t" r="r" b="b"/>
                            <a:pathLst>
                              <a:path w="1710055" h="116205">
                                <a:moveTo>
                                  <a:pt x="1709928" y="0"/>
                                </a:moveTo>
                                <a:lnTo>
                                  <a:pt x="853440" y="0"/>
                                </a:lnTo>
                                <a:lnTo>
                                  <a:pt x="0" y="0"/>
                                </a:lnTo>
                                <a:lnTo>
                                  <a:pt x="0" y="115824"/>
                                </a:lnTo>
                                <a:lnTo>
                                  <a:pt x="853440" y="115824"/>
                                </a:lnTo>
                                <a:lnTo>
                                  <a:pt x="1709928" y="115824"/>
                                </a:lnTo>
                                <a:lnTo>
                                  <a:pt x="1709928" y="0"/>
                                </a:lnTo>
                                <a:close/>
                              </a:path>
                            </a:pathLst>
                          </a:custGeom>
                          <a:solidFill>
                            <a:srgbClr val="D9D9D9"/>
                          </a:solidFill>
                        </wps:spPr>
                        <wps:bodyPr wrap="square" lIns="0" tIns="0" rIns="0" bIns="0" rtlCol="0">
                          <a:prstTxWarp prst="textNoShape">
                            <a:avLst/>
                          </a:prstTxWarp>
                          <a:noAutofit/>
                        </wps:bodyPr>
                      </wps:wsp>
                      <wps:wsp>
                        <wps:cNvPr id="102" name="Graphic 102"/>
                        <wps:cNvSpPr/>
                        <wps:spPr>
                          <a:xfrm>
                            <a:off x="0" y="124967"/>
                            <a:ext cx="5949950" cy="128270"/>
                          </a:xfrm>
                          <a:custGeom>
                            <a:avLst/>
                            <a:gdLst/>
                            <a:ahLst/>
                            <a:cxnLst/>
                            <a:rect l="l" t="t" r="r" b="b"/>
                            <a:pathLst>
                              <a:path w="5949950" h="128270">
                                <a:moveTo>
                                  <a:pt x="5949696" y="121920"/>
                                </a:moveTo>
                                <a:lnTo>
                                  <a:pt x="5949696" y="121920"/>
                                </a:lnTo>
                                <a:lnTo>
                                  <a:pt x="0" y="121920"/>
                                </a:lnTo>
                                <a:lnTo>
                                  <a:pt x="0" y="128016"/>
                                </a:lnTo>
                                <a:lnTo>
                                  <a:pt x="5949696" y="128016"/>
                                </a:lnTo>
                                <a:lnTo>
                                  <a:pt x="5949696" y="121920"/>
                                </a:lnTo>
                                <a:close/>
                              </a:path>
                              <a:path w="5949950" h="128270">
                                <a:moveTo>
                                  <a:pt x="5949696" y="0"/>
                                </a:moveTo>
                                <a:lnTo>
                                  <a:pt x="5099304" y="0"/>
                                </a:lnTo>
                                <a:lnTo>
                                  <a:pt x="5093208" y="0"/>
                                </a:lnTo>
                                <a:lnTo>
                                  <a:pt x="4239768" y="0"/>
                                </a:lnTo>
                                <a:lnTo>
                                  <a:pt x="4239768" y="6096"/>
                                </a:lnTo>
                                <a:lnTo>
                                  <a:pt x="5093208" y="6096"/>
                                </a:lnTo>
                                <a:lnTo>
                                  <a:pt x="5099304"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103" name="Textbox 103"/>
                        <wps:cNvSpPr txBox="1"/>
                        <wps:spPr>
                          <a:xfrm>
                            <a:off x="4953000" y="9527"/>
                            <a:ext cx="294640" cy="112395"/>
                          </a:xfrm>
                          <a:prstGeom prst="rect">
                            <a:avLst/>
                          </a:prstGeom>
                        </wps:spPr>
                        <wps:txbx>
                          <w:txbxContent>
                            <w:p>
                              <w:pPr>
                                <w:spacing w:line="177" w:lineRule="exact" w:before="0"/>
                                <w:ind w:left="0" w:right="0" w:firstLine="0"/>
                                <w:jc w:val="left"/>
                                <w:rPr>
                                  <w:b/>
                                  <w:sz w:val="16"/>
                                </w:rPr>
                              </w:pPr>
                              <w:r>
                                <w:rPr>
                                  <w:b/>
                                  <w:spacing w:val="-2"/>
                                  <w:sz w:val="16"/>
                                </w:rPr>
                                <w:t>Coste</w:t>
                              </w:r>
                            </w:p>
                          </w:txbxContent>
                        </wps:txbx>
                        <wps:bodyPr wrap="square" lIns="0" tIns="0" rIns="0" bIns="0" rtlCol="0">
                          <a:noAutofit/>
                        </wps:bodyPr>
                      </wps:wsp>
                      <wps:wsp>
                        <wps:cNvPr id="104" name="Textbox 104"/>
                        <wps:cNvSpPr txBox="1"/>
                        <wps:spPr>
                          <a:xfrm>
                            <a:off x="4532376" y="134495"/>
                            <a:ext cx="236854" cy="112395"/>
                          </a:xfrm>
                          <a:prstGeom prst="rect">
                            <a:avLst/>
                          </a:prstGeom>
                        </wps:spPr>
                        <wps:txbx>
                          <w:txbxContent>
                            <w:p>
                              <w:pPr>
                                <w:spacing w:line="177" w:lineRule="exact" w:before="0"/>
                                <w:ind w:left="0" w:right="0" w:firstLine="0"/>
                                <w:jc w:val="left"/>
                                <w:rPr>
                                  <w:b/>
                                  <w:sz w:val="16"/>
                                </w:rPr>
                              </w:pPr>
                              <w:r>
                                <w:rPr>
                                  <w:b/>
                                  <w:spacing w:val="-4"/>
                                  <w:sz w:val="16"/>
                                </w:rPr>
                                <w:t>2023</w:t>
                              </w:r>
                            </w:p>
                          </w:txbxContent>
                        </wps:txbx>
                        <wps:bodyPr wrap="square" lIns="0" tIns="0" rIns="0" bIns="0" rtlCol="0">
                          <a:noAutofit/>
                        </wps:bodyPr>
                      </wps:wsp>
                      <wps:wsp>
                        <wps:cNvPr id="105" name="Textbox 105"/>
                        <wps:cNvSpPr txBox="1"/>
                        <wps:spPr>
                          <a:xfrm>
                            <a:off x="5385815" y="134495"/>
                            <a:ext cx="236854" cy="112395"/>
                          </a:xfrm>
                          <a:prstGeom prst="rect">
                            <a:avLst/>
                          </a:prstGeom>
                        </wps:spPr>
                        <wps:txbx>
                          <w:txbxContent>
                            <w:p>
                              <w:pPr>
                                <w:spacing w:line="177" w:lineRule="exact" w:before="0"/>
                                <w:ind w:left="0" w:right="0" w:firstLine="0"/>
                                <w:jc w:val="left"/>
                                <w:rPr>
                                  <w:b/>
                                  <w:sz w:val="16"/>
                                </w:rPr>
                              </w:pPr>
                              <w:r>
                                <w:rPr>
                                  <w:b/>
                                  <w:spacing w:val="-4"/>
                                  <w:sz w:val="16"/>
                                </w:rPr>
                                <w:t>2022</w:t>
                              </w:r>
                            </w:p>
                          </w:txbxContent>
                        </wps:txbx>
                        <wps:bodyPr wrap="square" lIns="0" tIns="0" rIns="0" bIns="0" rtlCol="0">
                          <a:noAutofit/>
                        </wps:bodyPr>
                      </wps:wsp>
                    </wpg:wgp>
                  </a:graphicData>
                </a:graphic>
              </wp:anchor>
            </w:drawing>
          </mc:Choice>
          <mc:Fallback>
            <w:pict>
              <v:group style="position:absolute;margin-left:70.800003pt;margin-top:11.561719pt;width:468.5pt;height:19.95pt;mso-position-horizontal-relative:page;mso-position-vertical-relative:paragraph;z-index:-15706112;mso-wrap-distance-left:0;mso-wrap-distance-right:0" id="docshapegroup77" coordorigin="1416,231" coordsize="9370,399">
                <v:shape style="position:absolute;left:1416;top:240;width:9370;height:380" id="docshape78" coordorigin="1416,241" coordsize="9370,380" path="m10786,241l8093,241,1416,241,1416,620,8093,620,8093,428,10786,428,10786,241xe" filled="true" fillcolor="#d9d9d9" stroked="false">
                  <v:path arrowok="t"/>
                  <v:fill type="solid"/>
                </v:shape>
                <v:shape style="position:absolute;left:1416;top:231;width:9370;height:10" id="docshape79" coordorigin="1416,231" coordsize="9370,10" path="m10786,231l8102,231,8093,231,1416,231,1416,241,8093,241,8102,241,10786,241,10786,231xe" filled="true" fillcolor="#000000" stroked="false">
                  <v:path arrowok="t"/>
                  <v:fill type="solid"/>
                </v:shape>
                <v:shape style="position:absolute;left:8092;top:437;width:2693;height:183" id="docshape80" coordorigin="8093,438" coordsize="2693,183" path="m10786,438l9437,438,8093,438,8093,620,9437,620,10786,620,10786,438xe" filled="true" fillcolor="#d9d9d9" stroked="false">
                  <v:path arrowok="t"/>
                  <v:fill type="solid"/>
                </v:shape>
                <v:shape style="position:absolute;left:1416;top:428;width:9370;height:202" id="docshape81" coordorigin="1416,428" coordsize="9370,202" path="m10786,620l9446,620,9437,620,8102,620,8093,620,1416,620,1416,630,8093,630,8102,630,9437,630,9446,630,10786,630,10786,620xm10786,428l9446,428,9437,428,8093,428,8093,438,9437,438,9446,438,10786,438,10786,428xe" filled="true" fillcolor="#000000" stroked="false">
                  <v:path arrowok="t"/>
                  <v:fill type="solid"/>
                </v:shape>
                <v:shape style="position:absolute;left:9216;top:246;width:464;height:177" type="#_x0000_t202" id="docshape82" filled="false" stroked="false">
                  <v:textbox inset="0,0,0,0">
                    <w:txbxContent>
                      <w:p>
                        <w:pPr>
                          <w:spacing w:line="177" w:lineRule="exact" w:before="0"/>
                          <w:ind w:left="0" w:right="0" w:firstLine="0"/>
                          <w:jc w:val="left"/>
                          <w:rPr>
                            <w:b/>
                            <w:sz w:val="16"/>
                          </w:rPr>
                        </w:pPr>
                        <w:r>
                          <w:rPr>
                            <w:b/>
                            <w:spacing w:val="-2"/>
                            <w:sz w:val="16"/>
                          </w:rPr>
                          <w:t>Coste</w:t>
                        </w:r>
                      </w:p>
                    </w:txbxContent>
                  </v:textbox>
                  <w10:wrap type="none"/>
                </v:shape>
                <v:shape style="position:absolute;left:8553;top:443;width:373;height:177" type="#_x0000_t202" id="docshape83" filled="false" stroked="false">
                  <v:textbox inset="0,0,0,0">
                    <w:txbxContent>
                      <w:p>
                        <w:pPr>
                          <w:spacing w:line="177" w:lineRule="exact" w:before="0"/>
                          <w:ind w:left="0" w:right="0" w:firstLine="0"/>
                          <w:jc w:val="left"/>
                          <w:rPr>
                            <w:b/>
                            <w:sz w:val="16"/>
                          </w:rPr>
                        </w:pPr>
                        <w:r>
                          <w:rPr>
                            <w:b/>
                            <w:spacing w:val="-4"/>
                            <w:sz w:val="16"/>
                          </w:rPr>
                          <w:t>2023</w:t>
                        </w:r>
                      </w:p>
                    </w:txbxContent>
                  </v:textbox>
                  <w10:wrap type="none"/>
                </v:shape>
                <v:shape style="position:absolute;left:9897;top:443;width:373;height:177" type="#_x0000_t202" id="docshape84" filled="false" stroked="false">
                  <v:textbox inset="0,0,0,0">
                    <w:txbxContent>
                      <w:p>
                        <w:pPr>
                          <w:spacing w:line="177" w:lineRule="exact" w:before="0"/>
                          <w:ind w:left="0" w:right="0" w:firstLine="0"/>
                          <w:jc w:val="left"/>
                          <w:rPr>
                            <w:b/>
                            <w:sz w:val="16"/>
                          </w:rPr>
                        </w:pPr>
                        <w:r>
                          <w:rPr>
                            <w:b/>
                            <w:spacing w:val="-4"/>
                            <w:sz w:val="16"/>
                          </w:rPr>
                          <w:t>2022</w:t>
                        </w:r>
                      </w:p>
                    </w:txbxContent>
                  </v:textbox>
                  <w10:wrap type="none"/>
                </v:shape>
                <w10:wrap type="topAndBottom"/>
              </v:group>
            </w:pict>
          </mc:Fallback>
        </mc:AlternateContent>
      </w:r>
    </w:p>
    <w:p>
      <w:pPr>
        <w:tabs>
          <w:tab w:pos="8179" w:val="left" w:leader="none"/>
          <w:tab w:pos="9657" w:val="left" w:leader="none"/>
        </w:tabs>
        <w:spacing w:before="181"/>
        <w:ind w:left="922" w:right="0" w:firstLine="0"/>
        <w:jc w:val="left"/>
        <w:rPr>
          <w:sz w:val="16"/>
        </w:rPr>
      </w:pPr>
      <w:r>
        <w:rPr>
          <w:spacing w:val="-2"/>
          <w:sz w:val="16"/>
        </w:rPr>
        <w:t>Marcas</w:t>
      </w:r>
      <w:r>
        <w:rPr>
          <w:sz w:val="16"/>
        </w:rPr>
        <w:tab/>
      </w:r>
      <w:r>
        <w:rPr>
          <w:spacing w:val="-2"/>
          <w:sz w:val="16"/>
        </w:rPr>
        <w:t>7.395,86</w:t>
      </w:r>
      <w:r>
        <w:rPr>
          <w:sz w:val="16"/>
        </w:rPr>
        <w:tab/>
      </w:r>
      <w:r>
        <w:rPr>
          <w:spacing w:val="-2"/>
          <w:sz w:val="16"/>
        </w:rPr>
        <w:t>200,50</w:t>
      </w:r>
    </w:p>
    <w:p>
      <w:pPr>
        <w:tabs>
          <w:tab w:pos="8001" w:val="left" w:leader="none"/>
          <w:tab w:pos="9345" w:val="left" w:leader="none"/>
        </w:tabs>
        <w:spacing w:before="3"/>
        <w:ind w:left="921" w:right="0" w:firstLine="0"/>
        <w:jc w:val="left"/>
        <w:rPr>
          <w:sz w:val="16"/>
        </w:rPr>
      </w:pPr>
      <w:r>
        <w:rPr>
          <w:sz w:val="16"/>
        </w:rPr>
        <w:t>Aplicaciones</w:t>
      </w:r>
      <w:r>
        <w:rPr>
          <w:spacing w:val="-2"/>
          <w:sz w:val="16"/>
        </w:rPr>
        <w:t> informáticas</w:t>
      </w:r>
      <w:r>
        <w:rPr>
          <w:sz w:val="16"/>
        </w:rPr>
        <w:tab/>
      </w:r>
      <w:r>
        <w:rPr>
          <w:spacing w:val="-2"/>
          <w:sz w:val="16"/>
        </w:rPr>
        <w:t>628.798,46</w:t>
      </w:r>
      <w:r>
        <w:rPr>
          <w:sz w:val="16"/>
        </w:rPr>
        <w:tab/>
      </w:r>
      <w:r>
        <w:rPr>
          <w:spacing w:val="-2"/>
          <w:sz w:val="16"/>
        </w:rPr>
        <w:t>608.700,05</w:t>
      </w:r>
    </w:p>
    <w:p>
      <w:pPr>
        <w:spacing w:line="206" w:lineRule="exact"/>
        <w:ind w:left="835" w:right="0" w:firstLine="0"/>
        <w:rPr>
          <w:position w:val="-3"/>
          <w:sz w:val="20"/>
        </w:rPr>
      </w:pPr>
      <w:r>
        <w:rPr>
          <w:position w:val="-3"/>
          <w:sz w:val="20"/>
        </w:rPr>
        <mc:AlternateContent>
          <mc:Choice Requires="wps">
            <w:drawing>
              <wp:inline distT="0" distB="0" distL="0" distR="0">
                <wp:extent cx="5958840" cy="131445"/>
                <wp:effectExtent l="0" t="0" r="0" b="1905"/>
                <wp:docPr id="106" name="Group 106"/>
                <wp:cNvGraphicFramePr>
                  <a:graphicFrameLocks/>
                </wp:cNvGraphicFramePr>
                <a:graphic>
                  <a:graphicData uri="http://schemas.microsoft.com/office/word/2010/wordprocessingGroup">
                    <wpg:wgp>
                      <wpg:cNvPr id="106" name="Group 106"/>
                      <wpg:cNvGrpSpPr/>
                      <wpg:grpSpPr>
                        <a:xfrm>
                          <a:off x="0" y="0"/>
                          <a:ext cx="5958840" cy="131445"/>
                          <a:chExt cx="5958840" cy="131445"/>
                        </a:xfrm>
                      </wpg:grpSpPr>
                      <wps:wsp>
                        <wps:cNvPr id="107" name="Graphic 107"/>
                        <wps:cNvSpPr/>
                        <wps:spPr>
                          <a:xfrm>
                            <a:off x="9144" y="6095"/>
                            <a:ext cx="5949950" cy="119380"/>
                          </a:xfrm>
                          <a:custGeom>
                            <a:avLst/>
                            <a:gdLst/>
                            <a:ahLst/>
                            <a:cxnLst/>
                            <a:rect l="l" t="t" r="r" b="b"/>
                            <a:pathLst>
                              <a:path w="5949950" h="119380">
                                <a:moveTo>
                                  <a:pt x="5949696" y="0"/>
                                </a:moveTo>
                                <a:lnTo>
                                  <a:pt x="5093208" y="0"/>
                                </a:lnTo>
                                <a:lnTo>
                                  <a:pt x="4239768" y="0"/>
                                </a:lnTo>
                                <a:lnTo>
                                  <a:pt x="0" y="0"/>
                                </a:lnTo>
                                <a:lnTo>
                                  <a:pt x="0" y="118872"/>
                                </a:lnTo>
                                <a:lnTo>
                                  <a:pt x="4239768" y="118872"/>
                                </a:lnTo>
                                <a:lnTo>
                                  <a:pt x="5093208" y="118872"/>
                                </a:lnTo>
                                <a:lnTo>
                                  <a:pt x="5949696" y="118872"/>
                                </a:lnTo>
                                <a:lnTo>
                                  <a:pt x="5949696" y="0"/>
                                </a:lnTo>
                                <a:close/>
                              </a:path>
                            </a:pathLst>
                          </a:custGeom>
                          <a:solidFill>
                            <a:srgbClr val="D9D9D9"/>
                          </a:solidFill>
                        </wps:spPr>
                        <wps:bodyPr wrap="square" lIns="0" tIns="0" rIns="0" bIns="0" rtlCol="0">
                          <a:prstTxWarp prst="textNoShape">
                            <a:avLst/>
                          </a:prstTxWarp>
                          <a:noAutofit/>
                        </wps:bodyPr>
                      </wps:wsp>
                      <wps:wsp>
                        <wps:cNvPr id="108" name="Graphic 108"/>
                        <wps:cNvSpPr/>
                        <wps:spPr>
                          <a:xfrm>
                            <a:off x="0" y="12"/>
                            <a:ext cx="5958840" cy="131445"/>
                          </a:xfrm>
                          <a:custGeom>
                            <a:avLst/>
                            <a:gdLst/>
                            <a:ahLst/>
                            <a:cxnLst/>
                            <a:rect l="l" t="t" r="r" b="b"/>
                            <a:pathLst>
                              <a:path w="5958840" h="131445">
                                <a:moveTo>
                                  <a:pt x="5958840" y="124968"/>
                                </a:moveTo>
                                <a:lnTo>
                                  <a:pt x="5958840" y="124968"/>
                                </a:lnTo>
                                <a:lnTo>
                                  <a:pt x="0" y="124968"/>
                                </a:lnTo>
                                <a:lnTo>
                                  <a:pt x="0" y="131051"/>
                                </a:lnTo>
                                <a:lnTo>
                                  <a:pt x="5958840" y="131051"/>
                                </a:lnTo>
                                <a:lnTo>
                                  <a:pt x="5958840" y="124968"/>
                                </a:lnTo>
                                <a:close/>
                              </a:path>
                              <a:path w="5958840" h="131445">
                                <a:moveTo>
                                  <a:pt x="5958840" y="0"/>
                                </a:moveTo>
                                <a:lnTo>
                                  <a:pt x="5958840" y="0"/>
                                </a:lnTo>
                                <a:lnTo>
                                  <a:pt x="9144" y="0"/>
                                </a:lnTo>
                                <a:lnTo>
                                  <a:pt x="9144" y="6083"/>
                                </a:lnTo>
                                <a:lnTo>
                                  <a:pt x="5958840" y="6083"/>
                                </a:lnTo>
                                <a:lnTo>
                                  <a:pt x="5958840" y="0"/>
                                </a:lnTo>
                                <a:close/>
                              </a:path>
                            </a:pathLst>
                          </a:custGeom>
                          <a:solidFill>
                            <a:srgbClr val="000000"/>
                          </a:solidFill>
                        </wps:spPr>
                        <wps:bodyPr wrap="square" lIns="0" tIns="0" rIns="0" bIns="0" rtlCol="0">
                          <a:prstTxWarp prst="textNoShape">
                            <a:avLst/>
                          </a:prstTxWarp>
                          <a:noAutofit/>
                        </wps:bodyPr>
                      </wps:wsp>
                      <wps:wsp>
                        <wps:cNvPr id="109" name="Textbox 109"/>
                        <wps:cNvSpPr txBox="1"/>
                        <wps:spPr>
                          <a:xfrm>
                            <a:off x="0" y="3047"/>
                            <a:ext cx="5958840" cy="125095"/>
                          </a:xfrm>
                          <a:prstGeom prst="rect">
                            <a:avLst/>
                          </a:prstGeom>
                        </wps:spPr>
                        <wps:txbx>
                          <w:txbxContent>
                            <w:p>
                              <w:pPr>
                                <w:tabs>
                                  <w:tab w:pos="1343" w:val="left" w:leader="none"/>
                                </w:tabs>
                                <w:spacing w:before="3"/>
                                <w:ind w:left="0" w:right="75" w:firstLine="0"/>
                                <w:jc w:val="right"/>
                                <w:rPr>
                                  <w:b/>
                                  <w:sz w:val="16"/>
                                </w:rPr>
                              </w:pPr>
                              <w:r>
                                <w:rPr>
                                  <w:b/>
                                  <w:spacing w:val="-2"/>
                                  <w:sz w:val="16"/>
                                </w:rPr>
                                <w:t>636.194,32</w:t>
                              </w:r>
                              <w:r>
                                <w:rPr>
                                  <w:b/>
                                  <w:sz w:val="16"/>
                                </w:rPr>
                                <w:tab/>
                              </w:r>
                              <w:r>
                                <w:rPr>
                                  <w:b/>
                                  <w:spacing w:val="-2"/>
                                  <w:sz w:val="16"/>
                                </w:rPr>
                                <w:t>608.900,55</w:t>
                              </w:r>
                            </w:p>
                          </w:txbxContent>
                        </wps:txbx>
                        <wps:bodyPr wrap="square" lIns="0" tIns="0" rIns="0" bIns="0" rtlCol="0">
                          <a:noAutofit/>
                        </wps:bodyPr>
                      </wps:wsp>
                    </wpg:wgp>
                  </a:graphicData>
                </a:graphic>
              </wp:inline>
            </w:drawing>
          </mc:Choice>
          <mc:Fallback>
            <w:pict>
              <v:group style="width:469.2pt;height:10.35pt;mso-position-horizontal-relative:char;mso-position-vertical-relative:line" id="docshapegroup85" coordorigin="0,0" coordsize="9384,207">
                <v:shape style="position:absolute;left:14;top:9;width:9370;height:188" id="docshape86" coordorigin="14,10" coordsize="9370,188" path="m9384,10l8035,10,6691,10,14,10,14,197,6691,197,8035,197,9384,197,9384,10xe" filled="true" fillcolor="#d9d9d9" stroked="false">
                  <v:path arrowok="t"/>
                  <v:fill type="solid"/>
                </v:shape>
                <v:shape style="position:absolute;left:0;top:0;width:9384;height:207" id="docshape87" coordorigin="0,0" coordsize="9384,207" path="m9384,197l8035,197,8030,197,8021,197,6691,197,6686,197,6677,197,0,197,0,206,6677,206,6686,206,6691,206,8021,206,8030,206,8035,206,9384,206,9384,197xm9384,0l8045,0,8035,0,6701,0,6691,0,14,0,14,10,6691,10,6701,10,8035,10,8045,10,9384,10,9384,0xe" filled="true" fillcolor="#000000" stroked="false">
                  <v:path arrowok="t"/>
                  <v:fill type="solid"/>
                </v:shape>
                <v:shape style="position:absolute;left:0;top:4;width:9384;height:197" type="#_x0000_t202" id="docshape88" filled="false" stroked="false">
                  <v:textbox inset="0,0,0,0">
                    <w:txbxContent>
                      <w:p>
                        <w:pPr>
                          <w:tabs>
                            <w:tab w:pos="1343" w:val="left" w:leader="none"/>
                          </w:tabs>
                          <w:spacing w:before="3"/>
                          <w:ind w:left="0" w:right="75" w:firstLine="0"/>
                          <w:jc w:val="right"/>
                          <w:rPr>
                            <w:b/>
                            <w:sz w:val="16"/>
                          </w:rPr>
                        </w:pPr>
                        <w:r>
                          <w:rPr>
                            <w:b/>
                            <w:spacing w:val="-2"/>
                            <w:sz w:val="16"/>
                          </w:rPr>
                          <w:t>636.194,32</w:t>
                        </w:r>
                        <w:r>
                          <w:rPr>
                            <w:b/>
                            <w:sz w:val="16"/>
                          </w:rPr>
                          <w:tab/>
                        </w:r>
                        <w:r>
                          <w:rPr>
                            <w:b/>
                            <w:spacing w:val="-2"/>
                            <w:sz w:val="16"/>
                          </w:rPr>
                          <w:t>608.900,55</w:t>
                        </w:r>
                      </w:p>
                    </w:txbxContent>
                  </v:textbox>
                  <w10:wrap type="none"/>
                </v:shape>
              </v:group>
            </w:pict>
          </mc:Fallback>
        </mc:AlternateContent>
      </w:r>
      <w:r>
        <w:rPr>
          <w:position w:val="-3"/>
          <w:sz w:val="20"/>
        </w:rPr>
      </w:r>
    </w:p>
    <w:p>
      <w:pPr>
        <w:spacing w:after="0" w:line="206" w:lineRule="exact"/>
        <w:rPr>
          <w:position w:val="-3"/>
          <w:sz w:val="20"/>
        </w:rPr>
        <w:sectPr>
          <w:pgSz w:w="11910" w:h="16840"/>
          <w:pgMar w:header="1137" w:footer="916" w:top="1760" w:bottom="1160" w:left="566" w:right="708"/>
        </w:sectPr>
      </w:pPr>
    </w:p>
    <w:p>
      <w:pPr>
        <w:pStyle w:val="BodyText"/>
      </w:pPr>
    </w:p>
    <w:p>
      <w:pPr>
        <w:pStyle w:val="BodyText"/>
        <w:spacing w:before="5"/>
      </w:pPr>
    </w:p>
    <w:p>
      <w:pPr>
        <w:pStyle w:val="Heading3"/>
        <w:numPr>
          <w:ilvl w:val="0"/>
          <w:numId w:val="7"/>
        </w:numPr>
        <w:tabs>
          <w:tab w:pos="1569" w:val="left" w:leader="none"/>
        </w:tabs>
        <w:spacing w:line="240" w:lineRule="auto" w:before="0" w:after="0"/>
        <w:ind w:left="1569" w:right="0" w:hanging="719"/>
        <w:jc w:val="left"/>
      </w:pPr>
      <w:r>
        <w:rPr/>
        <w:t>INMOVILIZADO</w:t>
      </w:r>
      <w:r>
        <w:rPr>
          <w:spacing w:val="-11"/>
        </w:rPr>
        <w:t> </w:t>
      </w:r>
      <w:r>
        <w:rPr>
          <w:spacing w:val="-2"/>
        </w:rPr>
        <w:t>MATERIAL</w:t>
      </w:r>
    </w:p>
    <w:p>
      <w:pPr>
        <w:pStyle w:val="BodyText"/>
        <w:spacing w:before="11"/>
        <w:rPr>
          <w:b/>
        </w:rPr>
      </w:pPr>
    </w:p>
    <w:p>
      <w:pPr>
        <w:pStyle w:val="BodyText"/>
        <w:ind w:left="850" w:right="408"/>
        <w:jc w:val="both"/>
      </w:pPr>
      <w:r>
        <w:rPr/>
        <w:t>El detalle y los movimientos de las distintas partidas que componen el inmovilizado material son los </w:t>
      </w:r>
      <w:r>
        <w:rPr>
          <w:spacing w:val="-2"/>
        </w:rPr>
        <w:t>siguientes:</w:t>
      </w:r>
    </w:p>
    <w:p>
      <w:pPr>
        <w:pStyle w:val="BodyText"/>
        <w:spacing w:before="11"/>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496"/>
        <w:gridCol w:w="1379"/>
        <w:gridCol w:w="1248"/>
        <w:gridCol w:w="1094"/>
        <w:gridCol w:w="1022"/>
        <w:gridCol w:w="1145"/>
      </w:tblGrid>
      <w:tr>
        <w:trPr>
          <w:trHeight w:val="320" w:hRule="atLeast"/>
        </w:trPr>
        <w:tc>
          <w:tcPr>
            <w:tcW w:w="3496" w:type="dxa"/>
            <w:tcBorders>
              <w:top w:val="single" w:sz="8" w:space="0" w:color="000000"/>
              <w:bottom w:val="single" w:sz="8" w:space="0" w:color="000000"/>
            </w:tcBorders>
            <w:shd w:val="clear" w:color="auto" w:fill="D9D9D9"/>
          </w:tcPr>
          <w:p>
            <w:pPr>
              <w:pStyle w:val="TableParagraph"/>
              <w:jc w:val="left"/>
              <w:rPr>
                <w:sz w:val="14"/>
              </w:rPr>
            </w:pPr>
          </w:p>
          <w:p>
            <w:pPr>
              <w:pStyle w:val="TableParagraph"/>
              <w:spacing w:line="140" w:lineRule="exact"/>
              <w:ind w:left="95"/>
              <w:jc w:val="left"/>
              <w:rPr>
                <w:b/>
                <w:sz w:val="14"/>
              </w:rPr>
            </w:pPr>
            <w:r>
              <w:rPr>
                <w:b/>
                <w:spacing w:val="-2"/>
                <w:sz w:val="14"/>
              </w:rPr>
              <w:t>Euros</w:t>
            </w:r>
          </w:p>
        </w:tc>
        <w:tc>
          <w:tcPr>
            <w:tcW w:w="1379" w:type="dxa"/>
            <w:tcBorders>
              <w:top w:val="single" w:sz="8" w:space="0" w:color="000000"/>
              <w:bottom w:val="single" w:sz="8" w:space="0" w:color="000000"/>
            </w:tcBorders>
            <w:shd w:val="clear" w:color="auto" w:fill="D9D9D9"/>
          </w:tcPr>
          <w:p>
            <w:pPr>
              <w:pStyle w:val="TableParagraph"/>
              <w:jc w:val="left"/>
              <w:rPr>
                <w:sz w:val="14"/>
              </w:rPr>
            </w:pPr>
          </w:p>
          <w:p>
            <w:pPr>
              <w:pStyle w:val="TableParagraph"/>
              <w:spacing w:line="140" w:lineRule="exact"/>
              <w:ind w:left="180"/>
              <w:jc w:val="left"/>
              <w:rPr>
                <w:b/>
                <w:sz w:val="14"/>
              </w:rPr>
            </w:pPr>
            <w:r>
              <w:rPr>
                <w:b/>
                <w:sz w:val="14"/>
              </w:rPr>
              <w:t>Saldo</w:t>
            </w:r>
            <w:r>
              <w:rPr>
                <w:b/>
                <w:spacing w:val="-9"/>
                <w:sz w:val="14"/>
              </w:rPr>
              <w:t> </w:t>
            </w:r>
            <w:r>
              <w:rPr>
                <w:b/>
                <w:spacing w:val="-2"/>
                <w:sz w:val="14"/>
              </w:rPr>
              <w:t>inicial</w:t>
            </w:r>
          </w:p>
        </w:tc>
        <w:tc>
          <w:tcPr>
            <w:tcW w:w="1248" w:type="dxa"/>
            <w:tcBorders>
              <w:top w:val="single" w:sz="8" w:space="0" w:color="000000"/>
              <w:bottom w:val="single" w:sz="8" w:space="0" w:color="000000"/>
            </w:tcBorders>
            <w:shd w:val="clear" w:color="auto" w:fill="D9D9D9"/>
          </w:tcPr>
          <w:p>
            <w:pPr>
              <w:pStyle w:val="TableParagraph"/>
              <w:spacing w:line="158" w:lineRule="exact"/>
              <w:ind w:left="188" w:firstLine="144"/>
              <w:jc w:val="left"/>
              <w:rPr>
                <w:b/>
                <w:sz w:val="14"/>
              </w:rPr>
            </w:pPr>
            <w:r>
              <w:rPr>
                <w:b/>
                <w:sz w:val="14"/>
              </w:rPr>
              <w:t>Altas</w:t>
            </w:r>
            <w:r>
              <w:rPr>
                <w:b/>
                <w:spacing w:val="-4"/>
                <w:sz w:val="14"/>
              </w:rPr>
              <w:t> </w:t>
            </w:r>
            <w:r>
              <w:rPr>
                <w:b/>
                <w:sz w:val="14"/>
              </w:rPr>
              <w:t>y</w:t>
            </w:r>
            <w:r>
              <w:rPr>
                <w:b/>
                <w:spacing w:val="40"/>
                <w:sz w:val="14"/>
              </w:rPr>
              <w:t> </w:t>
            </w:r>
            <w:r>
              <w:rPr>
                <w:b/>
                <w:spacing w:val="-2"/>
                <w:sz w:val="14"/>
              </w:rPr>
              <w:t>dotaciones</w:t>
            </w:r>
          </w:p>
        </w:tc>
        <w:tc>
          <w:tcPr>
            <w:tcW w:w="1094" w:type="dxa"/>
            <w:tcBorders>
              <w:top w:val="single" w:sz="8" w:space="0" w:color="000000"/>
              <w:bottom w:val="single" w:sz="8" w:space="0" w:color="000000"/>
            </w:tcBorders>
            <w:shd w:val="clear" w:color="auto" w:fill="D9D9D9"/>
          </w:tcPr>
          <w:p>
            <w:pPr>
              <w:pStyle w:val="TableParagraph"/>
              <w:spacing w:line="158" w:lineRule="exact"/>
              <w:ind w:left="88" w:right="221" w:firstLine="148"/>
              <w:jc w:val="left"/>
              <w:rPr>
                <w:b/>
                <w:sz w:val="14"/>
              </w:rPr>
            </w:pPr>
            <w:r>
              <w:rPr>
                <w:b/>
                <w:sz w:val="14"/>
              </w:rPr>
              <w:t>Bajas</w:t>
            </w:r>
            <w:r>
              <w:rPr>
                <w:b/>
                <w:spacing w:val="-6"/>
                <w:sz w:val="14"/>
              </w:rPr>
              <w:t> </w:t>
            </w:r>
            <w:r>
              <w:rPr>
                <w:b/>
                <w:sz w:val="14"/>
              </w:rPr>
              <w:t>y</w:t>
            </w:r>
            <w:r>
              <w:rPr>
                <w:b/>
                <w:spacing w:val="40"/>
                <w:sz w:val="14"/>
              </w:rPr>
              <w:t> </w:t>
            </w:r>
            <w:r>
              <w:rPr>
                <w:b/>
                <w:spacing w:val="-2"/>
                <w:sz w:val="14"/>
              </w:rPr>
              <w:t>reversiones</w:t>
            </w:r>
          </w:p>
        </w:tc>
        <w:tc>
          <w:tcPr>
            <w:tcW w:w="1022" w:type="dxa"/>
            <w:tcBorders>
              <w:top w:val="single" w:sz="8" w:space="0" w:color="000000"/>
              <w:bottom w:val="single" w:sz="8" w:space="0" w:color="000000"/>
            </w:tcBorders>
            <w:shd w:val="clear" w:color="auto" w:fill="D9D9D9"/>
          </w:tcPr>
          <w:p>
            <w:pPr>
              <w:pStyle w:val="TableParagraph"/>
              <w:spacing w:line="158" w:lineRule="exact"/>
              <w:ind w:left="194" w:right="216" w:hanging="87"/>
              <w:jc w:val="left"/>
              <w:rPr>
                <w:b/>
                <w:sz w:val="14"/>
              </w:rPr>
            </w:pPr>
            <w:r>
              <w:rPr>
                <w:b/>
                <w:spacing w:val="-2"/>
                <w:sz w:val="14"/>
              </w:rPr>
              <w:t>Traspasos</w:t>
            </w:r>
            <w:r>
              <w:rPr>
                <w:b/>
                <w:spacing w:val="40"/>
                <w:sz w:val="14"/>
              </w:rPr>
              <w:t> </w:t>
            </w:r>
            <w:r>
              <w:rPr>
                <w:b/>
                <w:sz w:val="14"/>
              </w:rPr>
              <w:t>(Nota</w:t>
            </w:r>
            <w:r>
              <w:rPr>
                <w:b/>
                <w:spacing w:val="-4"/>
                <w:sz w:val="14"/>
              </w:rPr>
              <w:t> </w:t>
            </w:r>
            <w:r>
              <w:rPr>
                <w:b/>
                <w:sz w:val="14"/>
              </w:rPr>
              <w:t>7)</w:t>
            </w:r>
          </w:p>
        </w:tc>
        <w:tc>
          <w:tcPr>
            <w:tcW w:w="1145" w:type="dxa"/>
            <w:tcBorders>
              <w:top w:val="single" w:sz="8" w:space="0" w:color="000000"/>
              <w:bottom w:val="single" w:sz="8" w:space="0" w:color="000000"/>
            </w:tcBorders>
            <w:shd w:val="clear" w:color="auto" w:fill="D9D9D9"/>
          </w:tcPr>
          <w:p>
            <w:pPr>
              <w:pStyle w:val="TableParagraph"/>
              <w:jc w:val="left"/>
              <w:rPr>
                <w:sz w:val="14"/>
              </w:rPr>
            </w:pPr>
          </w:p>
          <w:p>
            <w:pPr>
              <w:pStyle w:val="TableParagraph"/>
              <w:spacing w:line="140" w:lineRule="exact"/>
              <w:ind w:left="213"/>
              <w:jc w:val="left"/>
              <w:rPr>
                <w:b/>
                <w:sz w:val="14"/>
              </w:rPr>
            </w:pPr>
            <w:r>
              <w:rPr>
                <w:b/>
                <w:sz w:val="14"/>
              </w:rPr>
              <w:t>Saldo</w:t>
            </w:r>
            <w:r>
              <w:rPr>
                <w:b/>
                <w:spacing w:val="-5"/>
                <w:sz w:val="14"/>
              </w:rPr>
              <w:t> </w:t>
            </w:r>
            <w:r>
              <w:rPr>
                <w:b/>
                <w:spacing w:val="-2"/>
                <w:sz w:val="14"/>
              </w:rPr>
              <w:t>final</w:t>
            </w:r>
          </w:p>
        </w:tc>
      </w:tr>
      <w:tr>
        <w:trPr>
          <w:trHeight w:val="349" w:hRule="atLeast"/>
        </w:trPr>
        <w:tc>
          <w:tcPr>
            <w:tcW w:w="3496" w:type="dxa"/>
            <w:tcBorders>
              <w:top w:val="single" w:sz="8" w:space="0" w:color="000000"/>
            </w:tcBorders>
          </w:tcPr>
          <w:p>
            <w:pPr>
              <w:pStyle w:val="TableParagraph"/>
              <w:spacing w:before="19"/>
              <w:jc w:val="left"/>
              <w:rPr>
                <w:sz w:val="14"/>
              </w:rPr>
            </w:pPr>
          </w:p>
          <w:p>
            <w:pPr>
              <w:pStyle w:val="TableParagraph"/>
              <w:spacing w:line="149" w:lineRule="exact"/>
              <w:ind w:left="95"/>
              <w:jc w:val="left"/>
              <w:rPr>
                <w:b/>
                <w:sz w:val="14"/>
              </w:rPr>
            </w:pPr>
            <w:r>
              <w:rPr>
                <w:b/>
                <w:spacing w:val="-2"/>
                <w:sz w:val="14"/>
              </w:rPr>
              <w:t>Ejercicio</w:t>
            </w:r>
            <w:r>
              <w:rPr>
                <w:b/>
                <w:spacing w:val="8"/>
                <w:sz w:val="14"/>
              </w:rPr>
              <w:t> </w:t>
            </w:r>
            <w:r>
              <w:rPr>
                <w:b/>
                <w:spacing w:val="-4"/>
                <w:sz w:val="14"/>
              </w:rPr>
              <w:t>2023</w:t>
            </w:r>
          </w:p>
        </w:tc>
        <w:tc>
          <w:tcPr>
            <w:tcW w:w="1379" w:type="dxa"/>
            <w:tcBorders>
              <w:top w:val="single" w:sz="8" w:space="0" w:color="000000"/>
            </w:tcBorders>
          </w:tcPr>
          <w:p>
            <w:pPr>
              <w:pStyle w:val="TableParagraph"/>
              <w:jc w:val="left"/>
              <w:rPr>
                <w:rFonts w:ascii="Times New Roman"/>
                <w:sz w:val="16"/>
              </w:rPr>
            </w:pPr>
          </w:p>
        </w:tc>
        <w:tc>
          <w:tcPr>
            <w:tcW w:w="1248" w:type="dxa"/>
            <w:tcBorders>
              <w:top w:val="single" w:sz="8" w:space="0" w:color="000000"/>
            </w:tcBorders>
          </w:tcPr>
          <w:p>
            <w:pPr>
              <w:pStyle w:val="TableParagraph"/>
              <w:jc w:val="left"/>
              <w:rPr>
                <w:rFonts w:ascii="Times New Roman"/>
                <w:sz w:val="16"/>
              </w:rPr>
            </w:pPr>
          </w:p>
        </w:tc>
        <w:tc>
          <w:tcPr>
            <w:tcW w:w="1094" w:type="dxa"/>
            <w:tcBorders>
              <w:top w:val="single" w:sz="8" w:space="0" w:color="000000"/>
            </w:tcBorders>
          </w:tcPr>
          <w:p>
            <w:pPr>
              <w:pStyle w:val="TableParagraph"/>
              <w:jc w:val="left"/>
              <w:rPr>
                <w:rFonts w:ascii="Times New Roman"/>
                <w:sz w:val="16"/>
              </w:rPr>
            </w:pPr>
          </w:p>
        </w:tc>
        <w:tc>
          <w:tcPr>
            <w:tcW w:w="1022" w:type="dxa"/>
            <w:tcBorders>
              <w:top w:val="single" w:sz="8" w:space="0" w:color="000000"/>
            </w:tcBorders>
          </w:tcPr>
          <w:p>
            <w:pPr>
              <w:pStyle w:val="TableParagraph"/>
              <w:jc w:val="left"/>
              <w:rPr>
                <w:rFonts w:ascii="Times New Roman"/>
                <w:sz w:val="16"/>
              </w:rPr>
            </w:pPr>
          </w:p>
        </w:tc>
        <w:tc>
          <w:tcPr>
            <w:tcW w:w="1145" w:type="dxa"/>
            <w:tcBorders>
              <w:top w:val="single" w:sz="8" w:space="0" w:color="000000"/>
            </w:tcBorders>
          </w:tcPr>
          <w:p>
            <w:pPr>
              <w:pStyle w:val="TableParagraph"/>
              <w:jc w:val="left"/>
              <w:rPr>
                <w:rFonts w:ascii="Times New Roman"/>
                <w:sz w:val="16"/>
              </w:rPr>
            </w:pPr>
          </w:p>
        </w:tc>
      </w:tr>
      <w:tr>
        <w:trPr>
          <w:trHeight w:val="340" w:hRule="atLeast"/>
        </w:trPr>
        <w:tc>
          <w:tcPr>
            <w:tcW w:w="3496" w:type="dxa"/>
          </w:tcPr>
          <w:p>
            <w:pPr>
              <w:pStyle w:val="TableParagraph"/>
              <w:spacing w:before="3"/>
              <w:ind w:left="95"/>
              <w:jc w:val="left"/>
              <w:rPr>
                <w:sz w:val="14"/>
              </w:rPr>
            </w:pPr>
            <w:r>
              <w:rPr>
                <w:spacing w:val="-2"/>
                <w:sz w:val="14"/>
              </w:rPr>
              <w:t>Coste</w:t>
            </w:r>
          </w:p>
          <w:p>
            <w:pPr>
              <w:pStyle w:val="TableParagraph"/>
              <w:spacing w:line="149" w:lineRule="exact" w:before="7"/>
              <w:ind w:left="212"/>
              <w:jc w:val="left"/>
              <w:rPr>
                <w:sz w:val="14"/>
              </w:rPr>
            </w:pPr>
            <w:r>
              <w:rPr>
                <w:spacing w:val="-2"/>
                <w:sz w:val="14"/>
              </w:rPr>
              <w:t>Terrenos</w:t>
            </w:r>
          </w:p>
        </w:tc>
        <w:tc>
          <w:tcPr>
            <w:tcW w:w="1379" w:type="dxa"/>
          </w:tcPr>
          <w:p>
            <w:pPr>
              <w:pStyle w:val="TableParagraph"/>
              <w:spacing w:before="31"/>
              <w:jc w:val="left"/>
              <w:rPr>
                <w:sz w:val="13"/>
              </w:rPr>
            </w:pPr>
          </w:p>
          <w:p>
            <w:pPr>
              <w:pStyle w:val="TableParagraph"/>
              <w:spacing w:line="140" w:lineRule="exact"/>
              <w:ind w:right="188"/>
              <w:rPr>
                <w:sz w:val="13"/>
              </w:rPr>
            </w:pPr>
            <w:r>
              <w:rPr>
                <w:spacing w:val="-2"/>
                <w:sz w:val="13"/>
              </w:rPr>
              <w:t>54.337,44</w:t>
            </w:r>
          </w:p>
        </w:tc>
        <w:tc>
          <w:tcPr>
            <w:tcW w:w="1248" w:type="dxa"/>
          </w:tcPr>
          <w:p>
            <w:pPr>
              <w:pStyle w:val="TableParagraph"/>
              <w:spacing w:before="31"/>
              <w:jc w:val="left"/>
              <w:rPr>
                <w:sz w:val="13"/>
              </w:rPr>
            </w:pPr>
          </w:p>
          <w:p>
            <w:pPr>
              <w:pStyle w:val="TableParagraph"/>
              <w:spacing w:line="140" w:lineRule="exact"/>
              <w:ind w:right="92"/>
              <w:rPr>
                <w:sz w:val="13"/>
              </w:rPr>
            </w:pPr>
            <w:r>
              <w:rPr>
                <w:spacing w:val="-10"/>
                <w:sz w:val="13"/>
              </w:rPr>
              <w:t>-</w:t>
            </w:r>
          </w:p>
        </w:tc>
        <w:tc>
          <w:tcPr>
            <w:tcW w:w="1094" w:type="dxa"/>
          </w:tcPr>
          <w:p>
            <w:pPr>
              <w:pStyle w:val="TableParagraph"/>
              <w:spacing w:before="31"/>
              <w:jc w:val="left"/>
              <w:rPr>
                <w:sz w:val="13"/>
              </w:rPr>
            </w:pPr>
          </w:p>
          <w:p>
            <w:pPr>
              <w:pStyle w:val="TableParagraph"/>
              <w:spacing w:line="140" w:lineRule="exact"/>
              <w:ind w:right="111"/>
              <w:rPr>
                <w:sz w:val="13"/>
              </w:rPr>
            </w:pPr>
            <w:r>
              <w:rPr>
                <w:spacing w:val="-10"/>
                <w:sz w:val="13"/>
              </w:rPr>
              <w:t>-</w:t>
            </w:r>
          </w:p>
        </w:tc>
        <w:tc>
          <w:tcPr>
            <w:tcW w:w="1022" w:type="dxa"/>
          </w:tcPr>
          <w:p>
            <w:pPr>
              <w:pStyle w:val="TableParagraph"/>
              <w:spacing w:before="31"/>
              <w:jc w:val="left"/>
              <w:rPr>
                <w:sz w:val="13"/>
              </w:rPr>
            </w:pPr>
          </w:p>
          <w:p>
            <w:pPr>
              <w:pStyle w:val="TableParagraph"/>
              <w:spacing w:line="140" w:lineRule="exact"/>
              <w:ind w:right="77"/>
              <w:rPr>
                <w:sz w:val="13"/>
              </w:rPr>
            </w:pPr>
            <w:r>
              <w:rPr>
                <w:spacing w:val="-10"/>
                <w:sz w:val="13"/>
              </w:rPr>
              <w:t>-</w:t>
            </w:r>
          </w:p>
        </w:tc>
        <w:tc>
          <w:tcPr>
            <w:tcW w:w="1145" w:type="dxa"/>
          </w:tcPr>
          <w:p>
            <w:pPr>
              <w:pStyle w:val="TableParagraph"/>
              <w:spacing w:before="31"/>
              <w:jc w:val="left"/>
              <w:rPr>
                <w:sz w:val="13"/>
              </w:rPr>
            </w:pPr>
          </w:p>
          <w:p>
            <w:pPr>
              <w:pStyle w:val="TableParagraph"/>
              <w:spacing w:line="140" w:lineRule="exact"/>
              <w:ind w:right="74"/>
              <w:rPr>
                <w:sz w:val="13"/>
              </w:rPr>
            </w:pPr>
            <w:r>
              <w:rPr>
                <w:spacing w:val="-2"/>
                <w:sz w:val="13"/>
              </w:rPr>
              <w:t>54.337,44</w:t>
            </w:r>
          </w:p>
        </w:tc>
      </w:tr>
      <w:tr>
        <w:trPr>
          <w:trHeight w:val="170" w:hRule="atLeast"/>
        </w:trPr>
        <w:tc>
          <w:tcPr>
            <w:tcW w:w="3496" w:type="dxa"/>
          </w:tcPr>
          <w:p>
            <w:pPr>
              <w:pStyle w:val="TableParagraph"/>
              <w:spacing w:line="147" w:lineRule="exact" w:before="3"/>
              <w:ind w:left="212"/>
              <w:jc w:val="left"/>
              <w:rPr>
                <w:sz w:val="14"/>
              </w:rPr>
            </w:pPr>
            <w:r>
              <w:rPr>
                <w:spacing w:val="-2"/>
                <w:sz w:val="14"/>
              </w:rPr>
              <w:t>Construcciones</w:t>
            </w:r>
          </w:p>
        </w:tc>
        <w:tc>
          <w:tcPr>
            <w:tcW w:w="1379" w:type="dxa"/>
          </w:tcPr>
          <w:p>
            <w:pPr>
              <w:pStyle w:val="TableParagraph"/>
              <w:spacing w:line="142" w:lineRule="exact" w:before="8"/>
              <w:ind w:right="188"/>
              <w:rPr>
                <w:sz w:val="13"/>
              </w:rPr>
            </w:pPr>
            <w:r>
              <w:rPr>
                <w:spacing w:val="-2"/>
                <w:sz w:val="13"/>
              </w:rPr>
              <w:t>7.806.097,89</w:t>
            </w:r>
          </w:p>
        </w:tc>
        <w:tc>
          <w:tcPr>
            <w:tcW w:w="1248" w:type="dxa"/>
          </w:tcPr>
          <w:p>
            <w:pPr>
              <w:pStyle w:val="TableParagraph"/>
              <w:spacing w:line="142" w:lineRule="exact" w:before="8"/>
              <w:ind w:right="87"/>
              <w:rPr>
                <w:sz w:val="13"/>
              </w:rPr>
            </w:pPr>
            <w:r>
              <w:rPr>
                <w:spacing w:val="-2"/>
                <w:sz w:val="13"/>
              </w:rPr>
              <w:t>23.965,60</w:t>
            </w:r>
          </w:p>
        </w:tc>
        <w:tc>
          <w:tcPr>
            <w:tcW w:w="1094" w:type="dxa"/>
          </w:tcPr>
          <w:p>
            <w:pPr>
              <w:pStyle w:val="TableParagraph"/>
              <w:spacing w:line="142" w:lineRule="exact" w:before="8"/>
              <w:ind w:right="111"/>
              <w:rPr>
                <w:sz w:val="13"/>
              </w:rPr>
            </w:pPr>
            <w:r>
              <w:rPr>
                <w:spacing w:val="-2"/>
                <w:sz w:val="13"/>
              </w:rPr>
              <w:t>(10.987,00)</w:t>
            </w:r>
          </w:p>
        </w:tc>
        <w:tc>
          <w:tcPr>
            <w:tcW w:w="1022" w:type="dxa"/>
          </w:tcPr>
          <w:p>
            <w:pPr>
              <w:pStyle w:val="TableParagraph"/>
              <w:spacing w:line="142" w:lineRule="exact" w:before="8"/>
              <w:ind w:right="72"/>
              <w:rPr>
                <w:sz w:val="13"/>
              </w:rPr>
            </w:pPr>
            <w:r>
              <w:rPr>
                <w:spacing w:val="-2"/>
                <w:sz w:val="13"/>
              </w:rPr>
              <w:t>20.000,00</w:t>
            </w:r>
          </w:p>
        </w:tc>
        <w:tc>
          <w:tcPr>
            <w:tcW w:w="1145" w:type="dxa"/>
          </w:tcPr>
          <w:p>
            <w:pPr>
              <w:pStyle w:val="TableParagraph"/>
              <w:spacing w:line="142" w:lineRule="exact" w:before="8"/>
              <w:ind w:right="74"/>
              <w:rPr>
                <w:sz w:val="13"/>
              </w:rPr>
            </w:pPr>
            <w:r>
              <w:rPr>
                <w:spacing w:val="-2"/>
                <w:sz w:val="13"/>
              </w:rPr>
              <w:t>7.839.076,49</w:t>
            </w:r>
          </w:p>
        </w:tc>
      </w:tr>
      <w:tr>
        <w:trPr>
          <w:trHeight w:val="167" w:hRule="atLeast"/>
        </w:trPr>
        <w:tc>
          <w:tcPr>
            <w:tcW w:w="3496" w:type="dxa"/>
          </w:tcPr>
          <w:p>
            <w:pPr>
              <w:pStyle w:val="TableParagraph"/>
              <w:spacing w:line="147" w:lineRule="exact" w:before="1"/>
              <w:ind w:right="179"/>
              <w:rPr>
                <w:sz w:val="14"/>
              </w:rPr>
            </w:pPr>
            <w:r>
              <w:rPr>
                <w:sz w:val="14"/>
              </w:rPr>
              <w:t>Instalaciones</w:t>
            </w:r>
            <w:r>
              <w:rPr>
                <w:spacing w:val="-9"/>
                <w:sz w:val="14"/>
              </w:rPr>
              <w:t> </w:t>
            </w:r>
            <w:r>
              <w:rPr>
                <w:sz w:val="14"/>
              </w:rPr>
              <w:t>técnicas</w:t>
            </w:r>
            <w:r>
              <w:rPr>
                <w:spacing w:val="-6"/>
                <w:sz w:val="14"/>
              </w:rPr>
              <w:t> </w:t>
            </w:r>
            <w:r>
              <w:rPr>
                <w:sz w:val="14"/>
              </w:rPr>
              <w:t>y</w:t>
            </w:r>
            <w:r>
              <w:rPr>
                <w:spacing w:val="-7"/>
                <w:sz w:val="14"/>
              </w:rPr>
              <w:t> </w:t>
            </w:r>
            <w:r>
              <w:rPr>
                <w:sz w:val="14"/>
              </w:rPr>
              <w:t>otro</w:t>
            </w:r>
            <w:r>
              <w:rPr>
                <w:spacing w:val="-9"/>
                <w:sz w:val="14"/>
              </w:rPr>
              <w:t> </w:t>
            </w:r>
            <w:r>
              <w:rPr>
                <w:sz w:val="14"/>
              </w:rPr>
              <w:t>inmovilizado</w:t>
            </w:r>
            <w:r>
              <w:rPr>
                <w:spacing w:val="-5"/>
                <w:sz w:val="14"/>
              </w:rPr>
              <w:t> </w:t>
            </w:r>
            <w:r>
              <w:rPr>
                <w:spacing w:val="-2"/>
                <w:sz w:val="14"/>
              </w:rPr>
              <w:t>material</w:t>
            </w:r>
          </w:p>
        </w:tc>
        <w:tc>
          <w:tcPr>
            <w:tcW w:w="1379" w:type="dxa"/>
          </w:tcPr>
          <w:p>
            <w:pPr>
              <w:pStyle w:val="TableParagraph"/>
              <w:spacing w:line="138" w:lineRule="exact" w:before="10"/>
              <w:ind w:right="188"/>
              <w:rPr>
                <w:sz w:val="13"/>
              </w:rPr>
            </w:pPr>
            <w:r>
              <w:rPr>
                <w:spacing w:val="-2"/>
                <w:sz w:val="13"/>
              </w:rPr>
              <w:t>11.682.628,23</w:t>
            </w:r>
          </w:p>
        </w:tc>
        <w:tc>
          <w:tcPr>
            <w:tcW w:w="1248" w:type="dxa"/>
          </w:tcPr>
          <w:p>
            <w:pPr>
              <w:pStyle w:val="TableParagraph"/>
              <w:spacing w:line="138" w:lineRule="exact" w:before="10"/>
              <w:ind w:right="87"/>
              <w:rPr>
                <w:sz w:val="13"/>
              </w:rPr>
            </w:pPr>
            <w:r>
              <w:rPr>
                <w:spacing w:val="-2"/>
                <w:sz w:val="13"/>
              </w:rPr>
              <w:t>76.257,18</w:t>
            </w:r>
          </w:p>
        </w:tc>
        <w:tc>
          <w:tcPr>
            <w:tcW w:w="1094" w:type="dxa"/>
          </w:tcPr>
          <w:p>
            <w:pPr>
              <w:pStyle w:val="TableParagraph"/>
              <w:spacing w:line="138" w:lineRule="exact" w:before="10"/>
              <w:ind w:right="111"/>
              <w:rPr>
                <w:sz w:val="13"/>
              </w:rPr>
            </w:pPr>
            <w:r>
              <w:rPr>
                <w:spacing w:val="-2"/>
                <w:sz w:val="13"/>
              </w:rPr>
              <w:t>(61.808,21)</w:t>
            </w:r>
          </w:p>
        </w:tc>
        <w:tc>
          <w:tcPr>
            <w:tcW w:w="1022" w:type="dxa"/>
          </w:tcPr>
          <w:p>
            <w:pPr>
              <w:pStyle w:val="TableParagraph"/>
              <w:spacing w:line="138" w:lineRule="exact" w:before="10"/>
              <w:ind w:right="72"/>
              <w:rPr>
                <w:sz w:val="13"/>
              </w:rPr>
            </w:pPr>
            <w:r>
              <w:rPr>
                <w:spacing w:val="-2"/>
                <w:sz w:val="13"/>
              </w:rPr>
              <w:t>6.281,78</w:t>
            </w:r>
          </w:p>
        </w:tc>
        <w:tc>
          <w:tcPr>
            <w:tcW w:w="1145" w:type="dxa"/>
          </w:tcPr>
          <w:p>
            <w:pPr>
              <w:pStyle w:val="TableParagraph"/>
              <w:spacing w:line="138" w:lineRule="exact" w:before="10"/>
              <w:ind w:right="74"/>
              <w:rPr>
                <w:sz w:val="13"/>
              </w:rPr>
            </w:pPr>
            <w:r>
              <w:rPr>
                <w:spacing w:val="-2"/>
                <w:sz w:val="13"/>
              </w:rPr>
              <w:t>11.703.358,98</w:t>
            </w:r>
          </w:p>
        </w:tc>
      </w:tr>
      <w:tr>
        <w:trPr>
          <w:trHeight w:val="160" w:hRule="atLeast"/>
        </w:trPr>
        <w:tc>
          <w:tcPr>
            <w:tcW w:w="3496" w:type="dxa"/>
            <w:tcBorders>
              <w:bottom w:val="single" w:sz="8" w:space="0" w:color="000000"/>
            </w:tcBorders>
          </w:tcPr>
          <w:p>
            <w:pPr>
              <w:pStyle w:val="TableParagraph"/>
              <w:spacing w:line="140" w:lineRule="exact" w:before="1"/>
              <w:ind w:left="210"/>
              <w:jc w:val="left"/>
              <w:rPr>
                <w:sz w:val="14"/>
              </w:rPr>
            </w:pPr>
            <w:r>
              <w:rPr>
                <w:sz w:val="14"/>
              </w:rPr>
              <w:t>Inmovilizado</w:t>
            </w:r>
            <w:r>
              <w:rPr>
                <w:spacing w:val="-2"/>
                <w:sz w:val="14"/>
              </w:rPr>
              <w:t> </w:t>
            </w:r>
            <w:r>
              <w:rPr>
                <w:sz w:val="14"/>
              </w:rPr>
              <w:t>en</w:t>
            </w:r>
            <w:r>
              <w:rPr>
                <w:spacing w:val="-5"/>
                <w:sz w:val="14"/>
              </w:rPr>
              <w:t> </w:t>
            </w:r>
            <w:r>
              <w:rPr>
                <w:sz w:val="14"/>
              </w:rPr>
              <w:t>curso</w:t>
            </w:r>
            <w:r>
              <w:rPr>
                <w:spacing w:val="-6"/>
                <w:sz w:val="14"/>
              </w:rPr>
              <w:t> </w:t>
            </w:r>
            <w:r>
              <w:rPr>
                <w:sz w:val="14"/>
              </w:rPr>
              <w:t>y</w:t>
            </w:r>
            <w:r>
              <w:rPr>
                <w:spacing w:val="-3"/>
                <w:sz w:val="14"/>
              </w:rPr>
              <w:t> </w:t>
            </w:r>
            <w:r>
              <w:rPr>
                <w:spacing w:val="-2"/>
                <w:sz w:val="14"/>
              </w:rPr>
              <w:t>anticipos</w:t>
            </w:r>
          </w:p>
        </w:tc>
        <w:tc>
          <w:tcPr>
            <w:tcW w:w="1379" w:type="dxa"/>
            <w:tcBorders>
              <w:bottom w:val="single" w:sz="8" w:space="0" w:color="000000"/>
            </w:tcBorders>
          </w:tcPr>
          <w:p>
            <w:pPr>
              <w:pStyle w:val="TableParagraph"/>
              <w:spacing w:line="130" w:lineRule="exact" w:before="10"/>
              <w:ind w:right="188"/>
              <w:rPr>
                <w:sz w:val="13"/>
              </w:rPr>
            </w:pPr>
            <w:r>
              <w:rPr>
                <w:spacing w:val="-2"/>
                <w:sz w:val="13"/>
              </w:rPr>
              <w:t>34.602,43</w:t>
            </w:r>
          </w:p>
        </w:tc>
        <w:tc>
          <w:tcPr>
            <w:tcW w:w="1248" w:type="dxa"/>
            <w:tcBorders>
              <w:bottom w:val="single" w:sz="8" w:space="0" w:color="000000"/>
            </w:tcBorders>
          </w:tcPr>
          <w:p>
            <w:pPr>
              <w:pStyle w:val="TableParagraph"/>
              <w:spacing w:line="130" w:lineRule="exact" w:before="10"/>
              <w:ind w:right="87"/>
              <w:rPr>
                <w:sz w:val="13"/>
              </w:rPr>
            </w:pPr>
            <w:r>
              <w:rPr>
                <w:spacing w:val="-2"/>
                <w:sz w:val="13"/>
              </w:rPr>
              <w:t>6.843,65</w:t>
            </w:r>
          </w:p>
        </w:tc>
        <w:tc>
          <w:tcPr>
            <w:tcW w:w="1094" w:type="dxa"/>
            <w:tcBorders>
              <w:bottom w:val="single" w:sz="8" w:space="0" w:color="000000"/>
            </w:tcBorders>
          </w:tcPr>
          <w:p>
            <w:pPr>
              <w:pStyle w:val="TableParagraph"/>
              <w:spacing w:line="130" w:lineRule="exact" w:before="10"/>
              <w:ind w:right="149"/>
              <w:rPr>
                <w:sz w:val="13"/>
              </w:rPr>
            </w:pPr>
            <w:r>
              <w:rPr>
                <w:spacing w:val="-10"/>
                <w:sz w:val="13"/>
              </w:rPr>
              <w:t>-</w:t>
            </w:r>
          </w:p>
        </w:tc>
        <w:tc>
          <w:tcPr>
            <w:tcW w:w="1022" w:type="dxa"/>
            <w:tcBorders>
              <w:bottom w:val="single" w:sz="8" w:space="0" w:color="000000"/>
            </w:tcBorders>
          </w:tcPr>
          <w:p>
            <w:pPr>
              <w:pStyle w:val="TableParagraph"/>
              <w:spacing w:line="130" w:lineRule="exact" w:before="10"/>
              <w:ind w:right="77"/>
              <w:rPr>
                <w:sz w:val="13"/>
              </w:rPr>
            </w:pPr>
            <w:r>
              <w:rPr>
                <w:spacing w:val="-2"/>
                <w:sz w:val="13"/>
              </w:rPr>
              <w:t>(26.281,78)</w:t>
            </w:r>
          </w:p>
        </w:tc>
        <w:tc>
          <w:tcPr>
            <w:tcW w:w="1145" w:type="dxa"/>
            <w:tcBorders>
              <w:bottom w:val="single" w:sz="8" w:space="0" w:color="000000"/>
            </w:tcBorders>
          </w:tcPr>
          <w:p>
            <w:pPr>
              <w:pStyle w:val="TableParagraph"/>
              <w:spacing w:line="130" w:lineRule="exact" w:before="10"/>
              <w:ind w:right="74"/>
              <w:rPr>
                <w:sz w:val="13"/>
              </w:rPr>
            </w:pPr>
            <w:r>
              <w:rPr>
                <w:spacing w:val="-2"/>
                <w:sz w:val="13"/>
              </w:rPr>
              <w:t>15.164,30</w:t>
            </w:r>
          </w:p>
        </w:tc>
      </w:tr>
      <w:tr>
        <w:trPr>
          <w:trHeight w:val="264" w:hRule="atLeast"/>
        </w:trPr>
        <w:tc>
          <w:tcPr>
            <w:tcW w:w="3496" w:type="dxa"/>
            <w:tcBorders>
              <w:top w:val="single" w:sz="8" w:space="0" w:color="000000"/>
            </w:tcBorders>
          </w:tcPr>
          <w:p>
            <w:pPr>
              <w:pStyle w:val="TableParagraph"/>
              <w:jc w:val="left"/>
              <w:rPr>
                <w:rFonts w:ascii="Times New Roman"/>
                <w:sz w:val="16"/>
              </w:rPr>
            </w:pPr>
          </w:p>
        </w:tc>
        <w:tc>
          <w:tcPr>
            <w:tcW w:w="1379" w:type="dxa"/>
            <w:tcBorders>
              <w:top w:val="single" w:sz="8" w:space="0" w:color="000000"/>
            </w:tcBorders>
          </w:tcPr>
          <w:p>
            <w:pPr>
              <w:pStyle w:val="TableParagraph"/>
              <w:spacing w:before="21"/>
              <w:ind w:right="188"/>
              <w:rPr>
                <w:sz w:val="13"/>
              </w:rPr>
            </w:pPr>
            <w:r>
              <w:rPr>
                <w:spacing w:val="-2"/>
                <w:sz w:val="13"/>
              </w:rPr>
              <w:t>19.577.665,99</w:t>
            </w:r>
          </w:p>
        </w:tc>
        <w:tc>
          <w:tcPr>
            <w:tcW w:w="1248" w:type="dxa"/>
            <w:tcBorders>
              <w:top w:val="single" w:sz="8" w:space="0" w:color="000000"/>
            </w:tcBorders>
          </w:tcPr>
          <w:p>
            <w:pPr>
              <w:pStyle w:val="TableParagraph"/>
              <w:spacing w:before="21"/>
              <w:ind w:right="92"/>
              <w:rPr>
                <w:sz w:val="13"/>
              </w:rPr>
            </w:pPr>
            <w:r>
              <w:rPr>
                <w:spacing w:val="-2"/>
                <w:sz w:val="13"/>
              </w:rPr>
              <w:t>107.066,43</w:t>
            </w:r>
          </w:p>
        </w:tc>
        <w:tc>
          <w:tcPr>
            <w:tcW w:w="1094" w:type="dxa"/>
            <w:tcBorders>
              <w:top w:val="single" w:sz="8" w:space="0" w:color="000000"/>
            </w:tcBorders>
          </w:tcPr>
          <w:p>
            <w:pPr>
              <w:pStyle w:val="TableParagraph"/>
              <w:spacing w:before="21"/>
              <w:ind w:right="111"/>
              <w:rPr>
                <w:sz w:val="13"/>
              </w:rPr>
            </w:pPr>
            <w:r>
              <w:rPr>
                <w:spacing w:val="-2"/>
                <w:sz w:val="13"/>
              </w:rPr>
              <w:t>(72.795,21)</w:t>
            </w:r>
          </w:p>
        </w:tc>
        <w:tc>
          <w:tcPr>
            <w:tcW w:w="1022" w:type="dxa"/>
            <w:tcBorders>
              <w:top w:val="single" w:sz="8" w:space="0" w:color="000000"/>
            </w:tcBorders>
          </w:tcPr>
          <w:p>
            <w:pPr>
              <w:pStyle w:val="TableParagraph"/>
              <w:spacing w:before="21"/>
              <w:ind w:right="77"/>
              <w:rPr>
                <w:sz w:val="13"/>
              </w:rPr>
            </w:pPr>
            <w:r>
              <w:rPr>
                <w:spacing w:val="-10"/>
                <w:sz w:val="13"/>
              </w:rPr>
              <w:t>-</w:t>
            </w:r>
          </w:p>
        </w:tc>
        <w:tc>
          <w:tcPr>
            <w:tcW w:w="1145" w:type="dxa"/>
            <w:tcBorders>
              <w:top w:val="single" w:sz="8" w:space="0" w:color="000000"/>
            </w:tcBorders>
          </w:tcPr>
          <w:p>
            <w:pPr>
              <w:pStyle w:val="TableParagraph"/>
              <w:spacing w:before="21"/>
              <w:ind w:right="74"/>
              <w:rPr>
                <w:sz w:val="13"/>
              </w:rPr>
            </w:pPr>
            <w:r>
              <w:rPr>
                <w:spacing w:val="-2"/>
                <w:sz w:val="13"/>
              </w:rPr>
              <w:t>19.611.937,21</w:t>
            </w:r>
          </w:p>
        </w:tc>
      </w:tr>
      <w:tr>
        <w:trPr>
          <w:trHeight w:val="425" w:hRule="atLeast"/>
        </w:trPr>
        <w:tc>
          <w:tcPr>
            <w:tcW w:w="3496" w:type="dxa"/>
          </w:tcPr>
          <w:p>
            <w:pPr>
              <w:pStyle w:val="TableParagraph"/>
              <w:spacing w:line="170" w:lineRule="atLeast" w:before="66"/>
              <w:ind w:left="212" w:right="999" w:hanging="117"/>
              <w:jc w:val="left"/>
              <w:rPr>
                <w:sz w:val="14"/>
              </w:rPr>
            </w:pPr>
            <w:r>
              <w:rPr>
                <w:spacing w:val="-2"/>
                <w:sz w:val="14"/>
              </w:rPr>
              <w:t>Amortización</w:t>
            </w:r>
            <w:r>
              <w:rPr>
                <w:spacing w:val="-6"/>
                <w:sz w:val="14"/>
              </w:rPr>
              <w:t> </w:t>
            </w:r>
            <w:r>
              <w:rPr>
                <w:spacing w:val="-2"/>
                <w:sz w:val="14"/>
              </w:rPr>
              <w:t>acumulada</w:t>
            </w:r>
            <w:r>
              <w:rPr>
                <w:spacing w:val="40"/>
                <w:sz w:val="14"/>
              </w:rPr>
              <w:t> </w:t>
            </w:r>
            <w:r>
              <w:rPr>
                <w:spacing w:val="-2"/>
                <w:sz w:val="14"/>
              </w:rPr>
              <w:t>Construcciones</w:t>
            </w:r>
          </w:p>
        </w:tc>
        <w:tc>
          <w:tcPr>
            <w:tcW w:w="1379" w:type="dxa"/>
          </w:tcPr>
          <w:p>
            <w:pPr>
              <w:pStyle w:val="TableParagraph"/>
              <w:spacing w:before="116"/>
              <w:jc w:val="left"/>
              <w:rPr>
                <w:sz w:val="13"/>
              </w:rPr>
            </w:pPr>
          </w:p>
          <w:p>
            <w:pPr>
              <w:pStyle w:val="TableParagraph"/>
              <w:spacing w:line="140" w:lineRule="exact"/>
              <w:ind w:right="188"/>
              <w:rPr>
                <w:sz w:val="13"/>
              </w:rPr>
            </w:pPr>
            <w:r>
              <w:rPr>
                <w:spacing w:val="-2"/>
                <w:sz w:val="13"/>
              </w:rPr>
              <w:t>(4.557.102,96)</w:t>
            </w:r>
          </w:p>
        </w:tc>
        <w:tc>
          <w:tcPr>
            <w:tcW w:w="1248" w:type="dxa"/>
          </w:tcPr>
          <w:p>
            <w:pPr>
              <w:pStyle w:val="TableParagraph"/>
              <w:spacing w:before="116"/>
              <w:jc w:val="left"/>
              <w:rPr>
                <w:sz w:val="13"/>
              </w:rPr>
            </w:pPr>
          </w:p>
          <w:p>
            <w:pPr>
              <w:pStyle w:val="TableParagraph"/>
              <w:spacing w:line="140" w:lineRule="exact"/>
              <w:ind w:right="92"/>
              <w:rPr>
                <w:sz w:val="13"/>
              </w:rPr>
            </w:pPr>
            <w:r>
              <w:rPr>
                <w:spacing w:val="-2"/>
                <w:sz w:val="13"/>
              </w:rPr>
              <w:t>(214.969,19)</w:t>
            </w:r>
          </w:p>
        </w:tc>
        <w:tc>
          <w:tcPr>
            <w:tcW w:w="1094" w:type="dxa"/>
          </w:tcPr>
          <w:p>
            <w:pPr>
              <w:pStyle w:val="TableParagraph"/>
              <w:spacing w:before="116"/>
              <w:jc w:val="left"/>
              <w:rPr>
                <w:sz w:val="13"/>
              </w:rPr>
            </w:pPr>
          </w:p>
          <w:p>
            <w:pPr>
              <w:pStyle w:val="TableParagraph"/>
              <w:spacing w:line="140" w:lineRule="exact"/>
              <w:ind w:right="106"/>
              <w:rPr>
                <w:sz w:val="13"/>
              </w:rPr>
            </w:pPr>
            <w:r>
              <w:rPr>
                <w:spacing w:val="-2"/>
                <w:sz w:val="13"/>
              </w:rPr>
              <w:t>5.530,28</w:t>
            </w:r>
          </w:p>
        </w:tc>
        <w:tc>
          <w:tcPr>
            <w:tcW w:w="1022" w:type="dxa"/>
          </w:tcPr>
          <w:p>
            <w:pPr>
              <w:pStyle w:val="TableParagraph"/>
              <w:spacing w:before="116"/>
              <w:jc w:val="left"/>
              <w:rPr>
                <w:sz w:val="13"/>
              </w:rPr>
            </w:pPr>
          </w:p>
          <w:p>
            <w:pPr>
              <w:pStyle w:val="TableParagraph"/>
              <w:spacing w:line="140" w:lineRule="exact"/>
              <w:ind w:right="77"/>
              <w:rPr>
                <w:sz w:val="13"/>
              </w:rPr>
            </w:pPr>
            <w:r>
              <w:rPr>
                <w:spacing w:val="-10"/>
                <w:sz w:val="13"/>
              </w:rPr>
              <w:t>-</w:t>
            </w:r>
          </w:p>
        </w:tc>
        <w:tc>
          <w:tcPr>
            <w:tcW w:w="1145" w:type="dxa"/>
          </w:tcPr>
          <w:p>
            <w:pPr>
              <w:pStyle w:val="TableParagraph"/>
              <w:spacing w:before="116"/>
              <w:jc w:val="left"/>
              <w:rPr>
                <w:sz w:val="13"/>
              </w:rPr>
            </w:pPr>
          </w:p>
          <w:p>
            <w:pPr>
              <w:pStyle w:val="TableParagraph"/>
              <w:spacing w:line="140" w:lineRule="exact"/>
              <w:ind w:right="74"/>
              <w:rPr>
                <w:sz w:val="13"/>
              </w:rPr>
            </w:pPr>
            <w:r>
              <w:rPr>
                <w:spacing w:val="-2"/>
                <w:sz w:val="13"/>
              </w:rPr>
              <w:t>(4.766.541,87)</w:t>
            </w:r>
          </w:p>
        </w:tc>
      </w:tr>
      <w:tr>
        <w:trPr>
          <w:trHeight w:val="163" w:hRule="atLeast"/>
        </w:trPr>
        <w:tc>
          <w:tcPr>
            <w:tcW w:w="3496" w:type="dxa"/>
            <w:tcBorders>
              <w:bottom w:val="single" w:sz="8" w:space="0" w:color="000000"/>
            </w:tcBorders>
          </w:tcPr>
          <w:p>
            <w:pPr>
              <w:pStyle w:val="TableParagraph"/>
              <w:spacing w:line="140" w:lineRule="exact" w:before="3"/>
              <w:ind w:right="179"/>
              <w:rPr>
                <w:sz w:val="14"/>
              </w:rPr>
            </w:pPr>
            <w:r>
              <w:rPr>
                <w:sz w:val="14"/>
              </w:rPr>
              <w:t>Instalaciones</w:t>
            </w:r>
            <w:r>
              <w:rPr>
                <w:spacing w:val="-9"/>
                <w:sz w:val="14"/>
              </w:rPr>
              <w:t> </w:t>
            </w:r>
            <w:r>
              <w:rPr>
                <w:sz w:val="14"/>
              </w:rPr>
              <w:t>técnicas</w:t>
            </w:r>
            <w:r>
              <w:rPr>
                <w:spacing w:val="-6"/>
                <w:sz w:val="14"/>
              </w:rPr>
              <w:t> </w:t>
            </w:r>
            <w:r>
              <w:rPr>
                <w:sz w:val="14"/>
              </w:rPr>
              <w:t>y</w:t>
            </w:r>
            <w:r>
              <w:rPr>
                <w:spacing w:val="-7"/>
                <w:sz w:val="14"/>
              </w:rPr>
              <w:t> </w:t>
            </w:r>
            <w:r>
              <w:rPr>
                <w:sz w:val="14"/>
              </w:rPr>
              <w:t>otro</w:t>
            </w:r>
            <w:r>
              <w:rPr>
                <w:spacing w:val="-9"/>
                <w:sz w:val="14"/>
              </w:rPr>
              <w:t> </w:t>
            </w:r>
            <w:r>
              <w:rPr>
                <w:sz w:val="14"/>
              </w:rPr>
              <w:t>inmovilizado</w:t>
            </w:r>
            <w:r>
              <w:rPr>
                <w:spacing w:val="-5"/>
                <w:sz w:val="14"/>
              </w:rPr>
              <w:t> </w:t>
            </w:r>
            <w:r>
              <w:rPr>
                <w:spacing w:val="-2"/>
                <w:sz w:val="14"/>
              </w:rPr>
              <w:t>material</w:t>
            </w:r>
          </w:p>
        </w:tc>
        <w:tc>
          <w:tcPr>
            <w:tcW w:w="1379" w:type="dxa"/>
            <w:tcBorders>
              <w:bottom w:val="single" w:sz="8" w:space="0" w:color="000000"/>
            </w:tcBorders>
          </w:tcPr>
          <w:p>
            <w:pPr>
              <w:pStyle w:val="TableParagraph"/>
              <w:spacing w:line="130" w:lineRule="exact" w:before="12"/>
              <w:ind w:right="188"/>
              <w:rPr>
                <w:sz w:val="13"/>
              </w:rPr>
            </w:pPr>
            <w:r>
              <w:rPr>
                <w:spacing w:val="-2"/>
                <w:sz w:val="13"/>
              </w:rPr>
              <w:t>(9.774.373,42)</w:t>
            </w:r>
          </w:p>
        </w:tc>
        <w:tc>
          <w:tcPr>
            <w:tcW w:w="1248" w:type="dxa"/>
            <w:tcBorders>
              <w:bottom w:val="single" w:sz="8" w:space="0" w:color="000000"/>
            </w:tcBorders>
          </w:tcPr>
          <w:p>
            <w:pPr>
              <w:pStyle w:val="TableParagraph"/>
              <w:spacing w:line="130" w:lineRule="exact" w:before="12"/>
              <w:ind w:right="92"/>
              <w:rPr>
                <w:sz w:val="13"/>
              </w:rPr>
            </w:pPr>
            <w:r>
              <w:rPr>
                <w:spacing w:val="-2"/>
                <w:sz w:val="13"/>
              </w:rPr>
              <w:t>(349.581,54)</w:t>
            </w:r>
          </w:p>
        </w:tc>
        <w:tc>
          <w:tcPr>
            <w:tcW w:w="1094" w:type="dxa"/>
            <w:tcBorders>
              <w:bottom w:val="single" w:sz="8" w:space="0" w:color="000000"/>
            </w:tcBorders>
          </w:tcPr>
          <w:p>
            <w:pPr>
              <w:pStyle w:val="TableParagraph"/>
              <w:spacing w:line="130" w:lineRule="exact" w:before="12"/>
              <w:ind w:right="106"/>
              <w:rPr>
                <w:sz w:val="13"/>
              </w:rPr>
            </w:pPr>
            <w:r>
              <w:rPr>
                <w:spacing w:val="-2"/>
                <w:sz w:val="13"/>
              </w:rPr>
              <w:t>40.430,63</w:t>
            </w:r>
          </w:p>
        </w:tc>
        <w:tc>
          <w:tcPr>
            <w:tcW w:w="1022" w:type="dxa"/>
            <w:tcBorders>
              <w:bottom w:val="single" w:sz="8" w:space="0" w:color="000000"/>
            </w:tcBorders>
          </w:tcPr>
          <w:p>
            <w:pPr>
              <w:pStyle w:val="TableParagraph"/>
              <w:spacing w:line="130" w:lineRule="exact" w:before="12"/>
              <w:ind w:right="115"/>
              <w:rPr>
                <w:sz w:val="13"/>
              </w:rPr>
            </w:pPr>
            <w:r>
              <w:rPr>
                <w:spacing w:val="-10"/>
                <w:sz w:val="13"/>
              </w:rPr>
              <w:t>-</w:t>
            </w:r>
          </w:p>
        </w:tc>
        <w:tc>
          <w:tcPr>
            <w:tcW w:w="1145" w:type="dxa"/>
            <w:tcBorders>
              <w:bottom w:val="single" w:sz="8" w:space="0" w:color="000000"/>
            </w:tcBorders>
          </w:tcPr>
          <w:p>
            <w:pPr>
              <w:pStyle w:val="TableParagraph"/>
              <w:spacing w:line="130" w:lineRule="exact" w:before="12"/>
              <w:ind w:right="75"/>
              <w:rPr>
                <w:sz w:val="13"/>
              </w:rPr>
            </w:pPr>
            <w:r>
              <w:rPr>
                <w:spacing w:val="-2"/>
                <w:sz w:val="13"/>
              </w:rPr>
              <w:t>(10.083.524,33)</w:t>
            </w:r>
          </w:p>
        </w:tc>
      </w:tr>
      <w:tr>
        <w:trPr>
          <w:trHeight w:val="340" w:hRule="atLeast"/>
        </w:trPr>
        <w:tc>
          <w:tcPr>
            <w:tcW w:w="3496" w:type="dxa"/>
            <w:tcBorders>
              <w:top w:val="single" w:sz="8" w:space="0" w:color="000000"/>
              <w:bottom w:val="single" w:sz="8" w:space="0" w:color="000000"/>
            </w:tcBorders>
          </w:tcPr>
          <w:p>
            <w:pPr>
              <w:pStyle w:val="TableParagraph"/>
              <w:jc w:val="left"/>
              <w:rPr>
                <w:rFonts w:ascii="Times New Roman"/>
                <w:sz w:val="16"/>
              </w:rPr>
            </w:pPr>
          </w:p>
        </w:tc>
        <w:tc>
          <w:tcPr>
            <w:tcW w:w="1379" w:type="dxa"/>
            <w:tcBorders>
              <w:top w:val="single" w:sz="8" w:space="0" w:color="000000"/>
              <w:bottom w:val="single" w:sz="8" w:space="0" w:color="000000"/>
            </w:tcBorders>
          </w:tcPr>
          <w:p>
            <w:pPr>
              <w:pStyle w:val="TableParagraph"/>
              <w:spacing w:before="17"/>
              <w:ind w:right="188"/>
              <w:rPr>
                <w:sz w:val="13"/>
              </w:rPr>
            </w:pPr>
            <w:r>
              <w:rPr>
                <w:spacing w:val="-2"/>
                <w:sz w:val="13"/>
              </w:rPr>
              <w:t>(14.331.476,38)</w:t>
            </w:r>
          </w:p>
        </w:tc>
        <w:tc>
          <w:tcPr>
            <w:tcW w:w="1248" w:type="dxa"/>
            <w:tcBorders>
              <w:top w:val="single" w:sz="8" w:space="0" w:color="000000"/>
              <w:bottom w:val="single" w:sz="8" w:space="0" w:color="000000"/>
            </w:tcBorders>
          </w:tcPr>
          <w:p>
            <w:pPr>
              <w:pStyle w:val="TableParagraph"/>
              <w:spacing w:before="17"/>
              <w:ind w:right="92"/>
              <w:rPr>
                <w:sz w:val="13"/>
              </w:rPr>
            </w:pPr>
            <w:r>
              <w:rPr>
                <w:spacing w:val="-2"/>
                <w:sz w:val="13"/>
              </w:rPr>
              <w:t>(564.550,73)</w:t>
            </w:r>
          </w:p>
        </w:tc>
        <w:tc>
          <w:tcPr>
            <w:tcW w:w="1094" w:type="dxa"/>
            <w:tcBorders>
              <w:top w:val="single" w:sz="8" w:space="0" w:color="000000"/>
              <w:bottom w:val="single" w:sz="8" w:space="0" w:color="000000"/>
            </w:tcBorders>
          </w:tcPr>
          <w:p>
            <w:pPr>
              <w:pStyle w:val="TableParagraph"/>
              <w:spacing w:before="17"/>
              <w:ind w:right="106"/>
              <w:rPr>
                <w:sz w:val="13"/>
              </w:rPr>
            </w:pPr>
            <w:r>
              <w:rPr>
                <w:spacing w:val="-2"/>
                <w:sz w:val="13"/>
              </w:rPr>
              <w:t>45.960,91</w:t>
            </w:r>
          </w:p>
        </w:tc>
        <w:tc>
          <w:tcPr>
            <w:tcW w:w="1022" w:type="dxa"/>
            <w:tcBorders>
              <w:top w:val="single" w:sz="8" w:space="0" w:color="000000"/>
              <w:bottom w:val="single" w:sz="8" w:space="0" w:color="000000"/>
            </w:tcBorders>
          </w:tcPr>
          <w:p>
            <w:pPr>
              <w:pStyle w:val="TableParagraph"/>
              <w:spacing w:before="17"/>
              <w:ind w:right="77"/>
              <w:rPr>
                <w:sz w:val="13"/>
              </w:rPr>
            </w:pPr>
            <w:r>
              <w:rPr>
                <w:spacing w:val="-10"/>
                <w:sz w:val="13"/>
              </w:rPr>
              <w:t>-</w:t>
            </w:r>
          </w:p>
        </w:tc>
        <w:tc>
          <w:tcPr>
            <w:tcW w:w="1145" w:type="dxa"/>
            <w:tcBorders>
              <w:top w:val="single" w:sz="8" w:space="0" w:color="000000"/>
              <w:bottom w:val="single" w:sz="8" w:space="0" w:color="000000"/>
            </w:tcBorders>
          </w:tcPr>
          <w:p>
            <w:pPr>
              <w:pStyle w:val="TableParagraph"/>
              <w:spacing w:before="17"/>
              <w:ind w:right="74"/>
              <w:rPr>
                <w:sz w:val="13"/>
              </w:rPr>
            </w:pPr>
            <w:r>
              <w:rPr>
                <w:spacing w:val="-2"/>
                <w:sz w:val="13"/>
              </w:rPr>
              <w:t>(14.850.066,20)</w:t>
            </w:r>
          </w:p>
        </w:tc>
      </w:tr>
      <w:tr>
        <w:trPr>
          <w:trHeight w:val="167" w:hRule="atLeast"/>
        </w:trPr>
        <w:tc>
          <w:tcPr>
            <w:tcW w:w="3496" w:type="dxa"/>
            <w:tcBorders>
              <w:top w:val="single" w:sz="8" w:space="0" w:color="000000"/>
              <w:bottom w:val="single" w:sz="8" w:space="0" w:color="000000"/>
            </w:tcBorders>
            <w:shd w:val="clear" w:color="auto" w:fill="D9D9D9"/>
          </w:tcPr>
          <w:p>
            <w:pPr>
              <w:pStyle w:val="TableParagraph"/>
              <w:spacing w:line="140" w:lineRule="exact" w:before="7"/>
              <w:ind w:left="95"/>
              <w:jc w:val="left"/>
              <w:rPr>
                <w:b/>
                <w:sz w:val="14"/>
              </w:rPr>
            </w:pPr>
            <w:r>
              <w:rPr>
                <w:b/>
                <w:sz w:val="14"/>
              </w:rPr>
              <w:t>Valor</w:t>
            </w:r>
            <w:r>
              <w:rPr>
                <w:b/>
                <w:spacing w:val="-7"/>
                <w:sz w:val="14"/>
              </w:rPr>
              <w:t> </w:t>
            </w:r>
            <w:r>
              <w:rPr>
                <w:b/>
                <w:sz w:val="14"/>
              </w:rPr>
              <w:t>neto</w:t>
            </w:r>
            <w:r>
              <w:rPr>
                <w:b/>
                <w:spacing w:val="-4"/>
                <w:sz w:val="14"/>
              </w:rPr>
              <w:t> </w:t>
            </w:r>
            <w:r>
              <w:rPr>
                <w:b/>
                <w:spacing w:val="-2"/>
                <w:sz w:val="14"/>
              </w:rPr>
              <w:t>contable</w:t>
            </w:r>
          </w:p>
        </w:tc>
        <w:tc>
          <w:tcPr>
            <w:tcW w:w="1379" w:type="dxa"/>
            <w:tcBorders>
              <w:top w:val="single" w:sz="8" w:space="0" w:color="000000"/>
              <w:bottom w:val="single" w:sz="8" w:space="0" w:color="000000"/>
            </w:tcBorders>
            <w:shd w:val="clear" w:color="auto" w:fill="D9D9D9"/>
          </w:tcPr>
          <w:p>
            <w:pPr>
              <w:pStyle w:val="TableParagraph"/>
              <w:spacing w:line="140" w:lineRule="exact" w:before="7"/>
              <w:ind w:right="197"/>
              <w:rPr>
                <w:b/>
                <w:sz w:val="14"/>
              </w:rPr>
            </w:pPr>
            <w:r>
              <w:rPr>
                <w:b/>
                <w:spacing w:val="-2"/>
                <w:sz w:val="14"/>
              </w:rPr>
              <w:t>5.246.189,61</w:t>
            </w:r>
          </w:p>
        </w:tc>
        <w:tc>
          <w:tcPr>
            <w:tcW w:w="1248"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1094"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1022"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1145" w:type="dxa"/>
            <w:tcBorders>
              <w:top w:val="single" w:sz="8" w:space="0" w:color="000000"/>
              <w:bottom w:val="single" w:sz="8" w:space="0" w:color="000000"/>
            </w:tcBorders>
            <w:shd w:val="clear" w:color="auto" w:fill="D9D9D9"/>
          </w:tcPr>
          <w:p>
            <w:pPr>
              <w:pStyle w:val="TableParagraph"/>
              <w:spacing w:line="140" w:lineRule="exact" w:before="7"/>
              <w:ind w:right="84"/>
              <w:rPr>
                <w:b/>
                <w:sz w:val="14"/>
              </w:rPr>
            </w:pPr>
            <w:r>
              <w:rPr>
                <w:b/>
                <w:spacing w:val="-2"/>
                <w:sz w:val="14"/>
              </w:rPr>
              <w:t>4.761.871,01</w:t>
            </w:r>
          </w:p>
        </w:tc>
      </w:tr>
      <w:tr>
        <w:trPr>
          <w:trHeight w:val="349" w:hRule="atLeast"/>
        </w:trPr>
        <w:tc>
          <w:tcPr>
            <w:tcW w:w="3496" w:type="dxa"/>
            <w:tcBorders>
              <w:top w:val="single" w:sz="8" w:space="0" w:color="000000"/>
            </w:tcBorders>
          </w:tcPr>
          <w:p>
            <w:pPr>
              <w:pStyle w:val="TableParagraph"/>
              <w:spacing w:before="19"/>
              <w:jc w:val="left"/>
              <w:rPr>
                <w:sz w:val="14"/>
              </w:rPr>
            </w:pPr>
          </w:p>
          <w:p>
            <w:pPr>
              <w:pStyle w:val="TableParagraph"/>
              <w:spacing w:line="149" w:lineRule="exact"/>
              <w:ind w:left="95"/>
              <w:jc w:val="left"/>
              <w:rPr>
                <w:b/>
                <w:sz w:val="14"/>
              </w:rPr>
            </w:pPr>
            <w:r>
              <w:rPr>
                <w:b/>
                <w:spacing w:val="-2"/>
                <w:sz w:val="14"/>
              </w:rPr>
              <w:t>Ejercicio</w:t>
            </w:r>
            <w:r>
              <w:rPr>
                <w:b/>
                <w:spacing w:val="8"/>
                <w:sz w:val="14"/>
              </w:rPr>
              <w:t> </w:t>
            </w:r>
            <w:r>
              <w:rPr>
                <w:b/>
                <w:spacing w:val="-4"/>
                <w:sz w:val="14"/>
              </w:rPr>
              <w:t>2022</w:t>
            </w:r>
          </w:p>
        </w:tc>
        <w:tc>
          <w:tcPr>
            <w:tcW w:w="1379" w:type="dxa"/>
            <w:tcBorders>
              <w:top w:val="single" w:sz="8" w:space="0" w:color="000000"/>
            </w:tcBorders>
          </w:tcPr>
          <w:p>
            <w:pPr>
              <w:pStyle w:val="TableParagraph"/>
              <w:jc w:val="left"/>
              <w:rPr>
                <w:rFonts w:ascii="Times New Roman"/>
                <w:sz w:val="16"/>
              </w:rPr>
            </w:pPr>
          </w:p>
        </w:tc>
        <w:tc>
          <w:tcPr>
            <w:tcW w:w="1248" w:type="dxa"/>
            <w:tcBorders>
              <w:top w:val="single" w:sz="8" w:space="0" w:color="000000"/>
            </w:tcBorders>
          </w:tcPr>
          <w:p>
            <w:pPr>
              <w:pStyle w:val="TableParagraph"/>
              <w:jc w:val="left"/>
              <w:rPr>
                <w:rFonts w:ascii="Times New Roman"/>
                <w:sz w:val="16"/>
              </w:rPr>
            </w:pPr>
          </w:p>
        </w:tc>
        <w:tc>
          <w:tcPr>
            <w:tcW w:w="1094" w:type="dxa"/>
            <w:tcBorders>
              <w:top w:val="single" w:sz="8" w:space="0" w:color="000000"/>
            </w:tcBorders>
          </w:tcPr>
          <w:p>
            <w:pPr>
              <w:pStyle w:val="TableParagraph"/>
              <w:jc w:val="left"/>
              <w:rPr>
                <w:rFonts w:ascii="Times New Roman"/>
                <w:sz w:val="16"/>
              </w:rPr>
            </w:pPr>
          </w:p>
        </w:tc>
        <w:tc>
          <w:tcPr>
            <w:tcW w:w="1022" w:type="dxa"/>
            <w:tcBorders>
              <w:top w:val="single" w:sz="8" w:space="0" w:color="000000"/>
            </w:tcBorders>
          </w:tcPr>
          <w:p>
            <w:pPr>
              <w:pStyle w:val="TableParagraph"/>
              <w:jc w:val="left"/>
              <w:rPr>
                <w:rFonts w:ascii="Times New Roman"/>
                <w:sz w:val="16"/>
              </w:rPr>
            </w:pPr>
          </w:p>
        </w:tc>
        <w:tc>
          <w:tcPr>
            <w:tcW w:w="1145" w:type="dxa"/>
            <w:tcBorders>
              <w:top w:val="single" w:sz="8" w:space="0" w:color="000000"/>
            </w:tcBorders>
          </w:tcPr>
          <w:p>
            <w:pPr>
              <w:pStyle w:val="TableParagraph"/>
              <w:jc w:val="left"/>
              <w:rPr>
                <w:rFonts w:ascii="Times New Roman"/>
                <w:sz w:val="16"/>
              </w:rPr>
            </w:pPr>
          </w:p>
        </w:tc>
      </w:tr>
      <w:tr>
        <w:trPr>
          <w:trHeight w:val="338" w:hRule="atLeast"/>
        </w:trPr>
        <w:tc>
          <w:tcPr>
            <w:tcW w:w="3496" w:type="dxa"/>
          </w:tcPr>
          <w:p>
            <w:pPr>
              <w:pStyle w:val="TableParagraph"/>
              <w:spacing w:before="3"/>
              <w:ind w:left="95"/>
              <w:jc w:val="left"/>
              <w:rPr>
                <w:sz w:val="14"/>
              </w:rPr>
            </w:pPr>
            <w:r>
              <w:rPr>
                <w:spacing w:val="-2"/>
                <w:sz w:val="14"/>
              </w:rPr>
              <w:t>Coste</w:t>
            </w:r>
          </w:p>
          <w:p>
            <w:pPr>
              <w:pStyle w:val="TableParagraph"/>
              <w:spacing w:line="147" w:lineRule="exact" w:before="7"/>
              <w:ind w:left="212"/>
              <w:jc w:val="left"/>
              <w:rPr>
                <w:sz w:val="14"/>
              </w:rPr>
            </w:pPr>
            <w:r>
              <w:rPr>
                <w:spacing w:val="-2"/>
                <w:sz w:val="14"/>
              </w:rPr>
              <w:t>Terrenos</w:t>
            </w:r>
          </w:p>
        </w:tc>
        <w:tc>
          <w:tcPr>
            <w:tcW w:w="1379" w:type="dxa"/>
          </w:tcPr>
          <w:p>
            <w:pPr>
              <w:pStyle w:val="TableParagraph"/>
              <w:spacing w:before="10"/>
              <w:jc w:val="left"/>
              <w:rPr>
                <w:sz w:val="14"/>
              </w:rPr>
            </w:pPr>
          </w:p>
          <w:p>
            <w:pPr>
              <w:pStyle w:val="TableParagraph"/>
              <w:spacing w:line="147" w:lineRule="exact"/>
              <w:ind w:right="193"/>
              <w:rPr>
                <w:sz w:val="14"/>
              </w:rPr>
            </w:pPr>
            <w:r>
              <w:rPr>
                <w:spacing w:val="-2"/>
                <w:sz w:val="14"/>
              </w:rPr>
              <w:t>54.337,44</w:t>
            </w:r>
          </w:p>
        </w:tc>
        <w:tc>
          <w:tcPr>
            <w:tcW w:w="1248" w:type="dxa"/>
          </w:tcPr>
          <w:p>
            <w:pPr>
              <w:pStyle w:val="TableParagraph"/>
              <w:spacing w:before="10"/>
              <w:jc w:val="left"/>
              <w:rPr>
                <w:sz w:val="14"/>
              </w:rPr>
            </w:pPr>
          </w:p>
          <w:p>
            <w:pPr>
              <w:pStyle w:val="TableParagraph"/>
              <w:spacing w:line="147" w:lineRule="exact"/>
              <w:ind w:right="93"/>
              <w:rPr>
                <w:sz w:val="14"/>
              </w:rPr>
            </w:pPr>
            <w:r>
              <w:rPr>
                <w:spacing w:val="-10"/>
                <w:sz w:val="14"/>
              </w:rPr>
              <w:t>-</w:t>
            </w:r>
          </w:p>
        </w:tc>
        <w:tc>
          <w:tcPr>
            <w:tcW w:w="1094" w:type="dxa"/>
          </w:tcPr>
          <w:p>
            <w:pPr>
              <w:pStyle w:val="TableParagraph"/>
              <w:spacing w:before="10"/>
              <w:jc w:val="left"/>
              <w:rPr>
                <w:sz w:val="14"/>
              </w:rPr>
            </w:pPr>
          </w:p>
          <w:p>
            <w:pPr>
              <w:pStyle w:val="TableParagraph"/>
              <w:spacing w:line="147" w:lineRule="exact"/>
              <w:ind w:right="112"/>
              <w:rPr>
                <w:sz w:val="14"/>
              </w:rPr>
            </w:pPr>
            <w:r>
              <w:rPr>
                <w:spacing w:val="-10"/>
                <w:sz w:val="14"/>
              </w:rPr>
              <w:t>-</w:t>
            </w:r>
          </w:p>
        </w:tc>
        <w:tc>
          <w:tcPr>
            <w:tcW w:w="1022" w:type="dxa"/>
          </w:tcPr>
          <w:p>
            <w:pPr>
              <w:pStyle w:val="TableParagraph"/>
              <w:spacing w:before="10"/>
              <w:jc w:val="left"/>
              <w:rPr>
                <w:sz w:val="14"/>
              </w:rPr>
            </w:pPr>
          </w:p>
          <w:p>
            <w:pPr>
              <w:pStyle w:val="TableParagraph"/>
              <w:spacing w:line="147" w:lineRule="exact"/>
              <w:ind w:right="78"/>
              <w:rPr>
                <w:sz w:val="14"/>
              </w:rPr>
            </w:pPr>
            <w:r>
              <w:rPr>
                <w:spacing w:val="-10"/>
                <w:sz w:val="14"/>
              </w:rPr>
              <w:t>-</w:t>
            </w:r>
          </w:p>
        </w:tc>
        <w:tc>
          <w:tcPr>
            <w:tcW w:w="1145" w:type="dxa"/>
          </w:tcPr>
          <w:p>
            <w:pPr>
              <w:pStyle w:val="TableParagraph"/>
              <w:spacing w:before="10"/>
              <w:jc w:val="left"/>
              <w:rPr>
                <w:sz w:val="14"/>
              </w:rPr>
            </w:pPr>
          </w:p>
          <w:p>
            <w:pPr>
              <w:pStyle w:val="TableParagraph"/>
              <w:spacing w:line="147" w:lineRule="exact"/>
              <w:ind w:right="79"/>
              <w:rPr>
                <w:sz w:val="14"/>
              </w:rPr>
            </w:pPr>
            <w:r>
              <w:rPr>
                <w:spacing w:val="-2"/>
                <w:sz w:val="14"/>
              </w:rPr>
              <w:t>54.337,44</w:t>
            </w:r>
          </w:p>
        </w:tc>
      </w:tr>
      <w:tr>
        <w:trPr>
          <w:trHeight w:val="170" w:hRule="atLeast"/>
        </w:trPr>
        <w:tc>
          <w:tcPr>
            <w:tcW w:w="3496" w:type="dxa"/>
          </w:tcPr>
          <w:p>
            <w:pPr>
              <w:pStyle w:val="TableParagraph"/>
              <w:spacing w:line="149" w:lineRule="exact" w:before="1"/>
              <w:ind w:left="212"/>
              <w:jc w:val="left"/>
              <w:rPr>
                <w:sz w:val="14"/>
              </w:rPr>
            </w:pPr>
            <w:r>
              <w:rPr>
                <w:spacing w:val="-2"/>
                <w:sz w:val="14"/>
              </w:rPr>
              <w:t>Construcciones</w:t>
            </w:r>
          </w:p>
        </w:tc>
        <w:tc>
          <w:tcPr>
            <w:tcW w:w="1379" w:type="dxa"/>
          </w:tcPr>
          <w:p>
            <w:pPr>
              <w:pStyle w:val="TableParagraph"/>
              <w:spacing w:line="149" w:lineRule="exact" w:before="1"/>
              <w:ind w:right="197"/>
              <w:rPr>
                <w:sz w:val="14"/>
              </w:rPr>
            </w:pPr>
            <w:r>
              <w:rPr>
                <w:spacing w:val="-2"/>
                <w:sz w:val="14"/>
              </w:rPr>
              <w:t>7.736.481,20</w:t>
            </w:r>
          </w:p>
        </w:tc>
        <w:tc>
          <w:tcPr>
            <w:tcW w:w="1248" w:type="dxa"/>
          </w:tcPr>
          <w:p>
            <w:pPr>
              <w:pStyle w:val="TableParagraph"/>
              <w:spacing w:line="149" w:lineRule="exact" w:before="1"/>
              <w:ind w:right="97"/>
              <w:rPr>
                <w:sz w:val="14"/>
              </w:rPr>
            </w:pPr>
            <w:r>
              <w:rPr>
                <w:spacing w:val="-2"/>
                <w:sz w:val="14"/>
              </w:rPr>
              <w:t>88.851,91</w:t>
            </w:r>
          </w:p>
        </w:tc>
        <w:tc>
          <w:tcPr>
            <w:tcW w:w="1094" w:type="dxa"/>
          </w:tcPr>
          <w:p>
            <w:pPr>
              <w:pStyle w:val="TableParagraph"/>
              <w:spacing w:line="149" w:lineRule="exact" w:before="1"/>
              <w:ind w:right="118"/>
              <w:rPr>
                <w:sz w:val="14"/>
              </w:rPr>
            </w:pPr>
            <w:r>
              <w:rPr>
                <w:spacing w:val="-2"/>
                <w:sz w:val="14"/>
              </w:rPr>
              <w:t>(3.155,57)</w:t>
            </w:r>
          </w:p>
        </w:tc>
        <w:tc>
          <w:tcPr>
            <w:tcW w:w="1022" w:type="dxa"/>
          </w:tcPr>
          <w:p>
            <w:pPr>
              <w:pStyle w:val="TableParagraph"/>
              <w:spacing w:line="149" w:lineRule="exact" w:before="1"/>
              <w:ind w:right="83"/>
              <w:rPr>
                <w:sz w:val="14"/>
              </w:rPr>
            </w:pPr>
            <w:r>
              <w:rPr>
                <w:spacing w:val="-2"/>
                <w:sz w:val="14"/>
              </w:rPr>
              <w:t>(16.079,65)</w:t>
            </w:r>
          </w:p>
        </w:tc>
        <w:tc>
          <w:tcPr>
            <w:tcW w:w="1145" w:type="dxa"/>
          </w:tcPr>
          <w:p>
            <w:pPr>
              <w:pStyle w:val="TableParagraph"/>
              <w:spacing w:line="149" w:lineRule="exact" w:before="1"/>
              <w:ind w:right="84"/>
              <w:rPr>
                <w:sz w:val="14"/>
              </w:rPr>
            </w:pPr>
            <w:r>
              <w:rPr>
                <w:spacing w:val="-2"/>
                <w:sz w:val="14"/>
              </w:rPr>
              <w:t>7.806.097,89</w:t>
            </w:r>
          </w:p>
        </w:tc>
      </w:tr>
      <w:tr>
        <w:trPr>
          <w:trHeight w:val="170" w:hRule="atLeast"/>
        </w:trPr>
        <w:tc>
          <w:tcPr>
            <w:tcW w:w="3496" w:type="dxa"/>
          </w:tcPr>
          <w:p>
            <w:pPr>
              <w:pStyle w:val="TableParagraph"/>
              <w:spacing w:line="147" w:lineRule="exact" w:before="3"/>
              <w:ind w:right="179"/>
              <w:rPr>
                <w:sz w:val="14"/>
              </w:rPr>
            </w:pPr>
            <w:r>
              <w:rPr>
                <w:sz w:val="14"/>
              </w:rPr>
              <w:t>Instalaciones</w:t>
            </w:r>
            <w:r>
              <w:rPr>
                <w:spacing w:val="-9"/>
                <w:sz w:val="14"/>
              </w:rPr>
              <w:t> </w:t>
            </w:r>
            <w:r>
              <w:rPr>
                <w:sz w:val="14"/>
              </w:rPr>
              <w:t>técnicas</w:t>
            </w:r>
            <w:r>
              <w:rPr>
                <w:spacing w:val="-6"/>
                <w:sz w:val="14"/>
              </w:rPr>
              <w:t> </w:t>
            </w:r>
            <w:r>
              <w:rPr>
                <w:sz w:val="14"/>
              </w:rPr>
              <w:t>y</w:t>
            </w:r>
            <w:r>
              <w:rPr>
                <w:spacing w:val="-7"/>
                <w:sz w:val="14"/>
              </w:rPr>
              <w:t> </w:t>
            </w:r>
            <w:r>
              <w:rPr>
                <w:sz w:val="14"/>
              </w:rPr>
              <w:t>otro</w:t>
            </w:r>
            <w:r>
              <w:rPr>
                <w:spacing w:val="-9"/>
                <w:sz w:val="14"/>
              </w:rPr>
              <w:t> </w:t>
            </w:r>
            <w:r>
              <w:rPr>
                <w:sz w:val="14"/>
              </w:rPr>
              <w:t>inmovilizado</w:t>
            </w:r>
            <w:r>
              <w:rPr>
                <w:spacing w:val="-5"/>
                <w:sz w:val="14"/>
              </w:rPr>
              <w:t> </w:t>
            </w:r>
            <w:r>
              <w:rPr>
                <w:spacing w:val="-2"/>
                <w:sz w:val="14"/>
              </w:rPr>
              <w:t>material</w:t>
            </w:r>
          </w:p>
        </w:tc>
        <w:tc>
          <w:tcPr>
            <w:tcW w:w="1379" w:type="dxa"/>
          </w:tcPr>
          <w:p>
            <w:pPr>
              <w:pStyle w:val="TableParagraph"/>
              <w:spacing w:line="147" w:lineRule="exact" w:before="3"/>
              <w:ind w:right="197"/>
              <w:rPr>
                <w:sz w:val="14"/>
              </w:rPr>
            </w:pPr>
            <w:r>
              <w:rPr>
                <w:spacing w:val="-2"/>
                <w:sz w:val="14"/>
              </w:rPr>
              <w:t>11.681.773,29</w:t>
            </w:r>
          </w:p>
        </w:tc>
        <w:tc>
          <w:tcPr>
            <w:tcW w:w="1248" w:type="dxa"/>
          </w:tcPr>
          <w:p>
            <w:pPr>
              <w:pStyle w:val="TableParagraph"/>
              <w:spacing w:line="147" w:lineRule="exact" w:before="3"/>
              <w:ind w:right="92"/>
              <w:rPr>
                <w:sz w:val="14"/>
              </w:rPr>
            </w:pPr>
            <w:r>
              <w:rPr>
                <w:spacing w:val="-2"/>
                <w:sz w:val="14"/>
              </w:rPr>
              <w:t>107.850,05</w:t>
            </w:r>
          </w:p>
        </w:tc>
        <w:tc>
          <w:tcPr>
            <w:tcW w:w="1094" w:type="dxa"/>
          </w:tcPr>
          <w:p>
            <w:pPr>
              <w:pStyle w:val="TableParagraph"/>
              <w:spacing w:line="147" w:lineRule="exact" w:before="3"/>
              <w:ind w:right="113"/>
              <w:rPr>
                <w:sz w:val="14"/>
              </w:rPr>
            </w:pPr>
            <w:r>
              <w:rPr>
                <w:spacing w:val="-2"/>
                <w:sz w:val="14"/>
              </w:rPr>
              <w:t>(108.402,97)</w:t>
            </w:r>
          </w:p>
        </w:tc>
        <w:tc>
          <w:tcPr>
            <w:tcW w:w="1022" w:type="dxa"/>
          </w:tcPr>
          <w:p>
            <w:pPr>
              <w:pStyle w:val="TableParagraph"/>
              <w:spacing w:line="147" w:lineRule="exact" w:before="3"/>
              <w:ind w:right="81"/>
              <w:rPr>
                <w:sz w:val="14"/>
              </w:rPr>
            </w:pPr>
            <w:r>
              <w:rPr>
                <w:spacing w:val="-2"/>
                <w:sz w:val="14"/>
              </w:rPr>
              <w:t>1.407,86</w:t>
            </w:r>
          </w:p>
        </w:tc>
        <w:tc>
          <w:tcPr>
            <w:tcW w:w="1145" w:type="dxa"/>
          </w:tcPr>
          <w:p>
            <w:pPr>
              <w:pStyle w:val="TableParagraph"/>
              <w:spacing w:line="147" w:lineRule="exact" w:before="3"/>
              <w:ind w:right="84"/>
              <w:rPr>
                <w:sz w:val="14"/>
              </w:rPr>
            </w:pPr>
            <w:r>
              <w:rPr>
                <w:spacing w:val="-2"/>
                <w:sz w:val="14"/>
              </w:rPr>
              <w:t>11.682.628,23</w:t>
            </w:r>
          </w:p>
        </w:tc>
      </w:tr>
      <w:tr>
        <w:trPr>
          <w:trHeight w:val="160" w:hRule="atLeast"/>
        </w:trPr>
        <w:tc>
          <w:tcPr>
            <w:tcW w:w="3496" w:type="dxa"/>
            <w:tcBorders>
              <w:bottom w:val="single" w:sz="8" w:space="0" w:color="000000"/>
            </w:tcBorders>
          </w:tcPr>
          <w:p>
            <w:pPr>
              <w:pStyle w:val="TableParagraph"/>
              <w:spacing w:line="140" w:lineRule="exact" w:before="1"/>
              <w:ind w:left="210"/>
              <w:jc w:val="left"/>
              <w:rPr>
                <w:sz w:val="14"/>
              </w:rPr>
            </w:pPr>
            <w:r>
              <w:rPr>
                <w:sz w:val="14"/>
              </w:rPr>
              <w:t>Inmovilizado</w:t>
            </w:r>
            <w:r>
              <w:rPr>
                <w:spacing w:val="-2"/>
                <w:sz w:val="14"/>
              </w:rPr>
              <w:t> </w:t>
            </w:r>
            <w:r>
              <w:rPr>
                <w:sz w:val="14"/>
              </w:rPr>
              <w:t>en</w:t>
            </w:r>
            <w:r>
              <w:rPr>
                <w:spacing w:val="-5"/>
                <w:sz w:val="14"/>
              </w:rPr>
              <w:t> </w:t>
            </w:r>
            <w:r>
              <w:rPr>
                <w:sz w:val="14"/>
              </w:rPr>
              <w:t>curso</w:t>
            </w:r>
            <w:r>
              <w:rPr>
                <w:spacing w:val="-6"/>
                <w:sz w:val="14"/>
              </w:rPr>
              <w:t> </w:t>
            </w:r>
            <w:r>
              <w:rPr>
                <w:sz w:val="14"/>
              </w:rPr>
              <w:t>y</w:t>
            </w:r>
            <w:r>
              <w:rPr>
                <w:spacing w:val="-3"/>
                <w:sz w:val="14"/>
              </w:rPr>
              <w:t> </w:t>
            </w:r>
            <w:r>
              <w:rPr>
                <w:spacing w:val="-2"/>
                <w:sz w:val="14"/>
              </w:rPr>
              <w:t>anticipos</w:t>
            </w:r>
          </w:p>
        </w:tc>
        <w:tc>
          <w:tcPr>
            <w:tcW w:w="1379" w:type="dxa"/>
            <w:tcBorders>
              <w:bottom w:val="single" w:sz="8" w:space="0" w:color="000000"/>
            </w:tcBorders>
          </w:tcPr>
          <w:p>
            <w:pPr>
              <w:pStyle w:val="TableParagraph"/>
              <w:spacing w:line="140" w:lineRule="exact" w:before="1"/>
              <w:ind w:right="193"/>
              <w:rPr>
                <w:sz w:val="14"/>
              </w:rPr>
            </w:pPr>
            <w:r>
              <w:rPr>
                <w:spacing w:val="-2"/>
                <w:sz w:val="14"/>
              </w:rPr>
              <w:t>10.561,86</w:t>
            </w:r>
          </w:p>
        </w:tc>
        <w:tc>
          <w:tcPr>
            <w:tcW w:w="1248" w:type="dxa"/>
            <w:tcBorders>
              <w:bottom w:val="single" w:sz="8" w:space="0" w:color="000000"/>
            </w:tcBorders>
          </w:tcPr>
          <w:p>
            <w:pPr>
              <w:pStyle w:val="TableParagraph"/>
              <w:spacing w:line="140" w:lineRule="exact" w:before="1"/>
              <w:ind w:right="92"/>
              <w:rPr>
                <w:sz w:val="14"/>
              </w:rPr>
            </w:pPr>
            <w:r>
              <w:rPr>
                <w:spacing w:val="-2"/>
                <w:sz w:val="14"/>
              </w:rPr>
              <w:t>25.448,43</w:t>
            </w:r>
          </w:p>
        </w:tc>
        <w:tc>
          <w:tcPr>
            <w:tcW w:w="1094" w:type="dxa"/>
            <w:tcBorders>
              <w:bottom w:val="single" w:sz="8" w:space="0" w:color="000000"/>
            </w:tcBorders>
          </w:tcPr>
          <w:p>
            <w:pPr>
              <w:pStyle w:val="TableParagraph"/>
              <w:spacing w:line="140" w:lineRule="exact" w:before="1"/>
              <w:ind w:right="112"/>
              <w:rPr>
                <w:sz w:val="14"/>
              </w:rPr>
            </w:pPr>
            <w:r>
              <w:rPr>
                <w:spacing w:val="-10"/>
                <w:sz w:val="14"/>
              </w:rPr>
              <w:t>-</w:t>
            </w:r>
          </w:p>
        </w:tc>
        <w:tc>
          <w:tcPr>
            <w:tcW w:w="1022" w:type="dxa"/>
            <w:tcBorders>
              <w:bottom w:val="single" w:sz="8" w:space="0" w:color="000000"/>
            </w:tcBorders>
          </w:tcPr>
          <w:p>
            <w:pPr>
              <w:pStyle w:val="TableParagraph"/>
              <w:spacing w:line="140" w:lineRule="exact" w:before="1"/>
              <w:ind w:right="84"/>
              <w:rPr>
                <w:sz w:val="14"/>
              </w:rPr>
            </w:pPr>
            <w:r>
              <w:rPr>
                <w:spacing w:val="-2"/>
                <w:sz w:val="14"/>
              </w:rPr>
              <w:t>(1.407,86)</w:t>
            </w:r>
          </w:p>
        </w:tc>
        <w:tc>
          <w:tcPr>
            <w:tcW w:w="1145" w:type="dxa"/>
            <w:tcBorders>
              <w:bottom w:val="single" w:sz="8" w:space="0" w:color="000000"/>
            </w:tcBorders>
          </w:tcPr>
          <w:p>
            <w:pPr>
              <w:pStyle w:val="TableParagraph"/>
              <w:spacing w:line="140" w:lineRule="exact" w:before="1"/>
              <w:ind w:right="79"/>
              <w:rPr>
                <w:sz w:val="14"/>
              </w:rPr>
            </w:pPr>
            <w:r>
              <w:rPr>
                <w:spacing w:val="-2"/>
                <w:sz w:val="14"/>
              </w:rPr>
              <w:t>34.602,43</w:t>
            </w:r>
          </w:p>
        </w:tc>
      </w:tr>
      <w:tr>
        <w:trPr>
          <w:trHeight w:val="265" w:hRule="atLeast"/>
        </w:trPr>
        <w:tc>
          <w:tcPr>
            <w:tcW w:w="3496" w:type="dxa"/>
            <w:tcBorders>
              <w:top w:val="single" w:sz="8" w:space="0" w:color="000000"/>
            </w:tcBorders>
          </w:tcPr>
          <w:p>
            <w:pPr>
              <w:pStyle w:val="TableParagraph"/>
              <w:jc w:val="left"/>
              <w:rPr>
                <w:rFonts w:ascii="Times New Roman"/>
                <w:sz w:val="16"/>
              </w:rPr>
            </w:pPr>
          </w:p>
        </w:tc>
        <w:tc>
          <w:tcPr>
            <w:tcW w:w="1379" w:type="dxa"/>
            <w:tcBorders>
              <w:top w:val="single" w:sz="8" w:space="0" w:color="000000"/>
            </w:tcBorders>
          </w:tcPr>
          <w:p>
            <w:pPr>
              <w:pStyle w:val="TableParagraph"/>
              <w:spacing w:before="12"/>
              <w:ind w:right="197"/>
              <w:rPr>
                <w:sz w:val="14"/>
              </w:rPr>
            </w:pPr>
            <w:r>
              <w:rPr>
                <w:spacing w:val="-2"/>
                <w:sz w:val="14"/>
              </w:rPr>
              <w:t>19.483.153,79</w:t>
            </w:r>
          </w:p>
        </w:tc>
        <w:tc>
          <w:tcPr>
            <w:tcW w:w="1248" w:type="dxa"/>
            <w:tcBorders>
              <w:top w:val="single" w:sz="8" w:space="0" w:color="000000"/>
            </w:tcBorders>
          </w:tcPr>
          <w:p>
            <w:pPr>
              <w:pStyle w:val="TableParagraph"/>
              <w:spacing w:before="12"/>
              <w:ind w:right="97"/>
              <w:rPr>
                <w:sz w:val="14"/>
              </w:rPr>
            </w:pPr>
            <w:r>
              <w:rPr>
                <w:spacing w:val="-2"/>
                <w:sz w:val="14"/>
              </w:rPr>
              <w:t>222.150,39</w:t>
            </w:r>
          </w:p>
        </w:tc>
        <w:tc>
          <w:tcPr>
            <w:tcW w:w="1094" w:type="dxa"/>
            <w:tcBorders>
              <w:top w:val="single" w:sz="8" w:space="0" w:color="000000"/>
            </w:tcBorders>
          </w:tcPr>
          <w:p>
            <w:pPr>
              <w:pStyle w:val="TableParagraph"/>
              <w:spacing w:before="12"/>
              <w:ind w:right="113"/>
              <w:rPr>
                <w:sz w:val="14"/>
              </w:rPr>
            </w:pPr>
            <w:r>
              <w:rPr>
                <w:spacing w:val="-2"/>
                <w:sz w:val="14"/>
              </w:rPr>
              <w:t>(111.558,54)</w:t>
            </w:r>
          </w:p>
        </w:tc>
        <w:tc>
          <w:tcPr>
            <w:tcW w:w="1022" w:type="dxa"/>
            <w:tcBorders>
              <w:top w:val="single" w:sz="8" w:space="0" w:color="000000"/>
            </w:tcBorders>
          </w:tcPr>
          <w:p>
            <w:pPr>
              <w:pStyle w:val="TableParagraph"/>
              <w:spacing w:before="12"/>
              <w:ind w:right="84"/>
              <w:rPr>
                <w:sz w:val="14"/>
              </w:rPr>
            </w:pPr>
            <w:r>
              <w:rPr>
                <w:spacing w:val="-2"/>
                <w:sz w:val="14"/>
              </w:rPr>
              <w:t>(16.079,65)</w:t>
            </w:r>
          </w:p>
        </w:tc>
        <w:tc>
          <w:tcPr>
            <w:tcW w:w="1145" w:type="dxa"/>
            <w:tcBorders>
              <w:top w:val="single" w:sz="8" w:space="0" w:color="000000"/>
            </w:tcBorders>
          </w:tcPr>
          <w:p>
            <w:pPr>
              <w:pStyle w:val="TableParagraph"/>
              <w:spacing w:before="12"/>
              <w:ind w:right="84"/>
              <w:rPr>
                <w:sz w:val="14"/>
              </w:rPr>
            </w:pPr>
            <w:r>
              <w:rPr>
                <w:spacing w:val="-2"/>
                <w:sz w:val="14"/>
              </w:rPr>
              <w:t>19.577.665,99</w:t>
            </w:r>
          </w:p>
        </w:tc>
      </w:tr>
      <w:tr>
        <w:trPr>
          <w:trHeight w:val="424" w:hRule="atLeast"/>
        </w:trPr>
        <w:tc>
          <w:tcPr>
            <w:tcW w:w="3496" w:type="dxa"/>
          </w:tcPr>
          <w:p>
            <w:pPr>
              <w:pStyle w:val="TableParagraph"/>
              <w:spacing w:line="160" w:lineRule="atLeast" w:before="83"/>
              <w:ind w:left="212" w:right="999" w:hanging="117"/>
              <w:jc w:val="left"/>
              <w:rPr>
                <w:sz w:val="14"/>
              </w:rPr>
            </w:pPr>
            <w:r>
              <w:rPr>
                <w:spacing w:val="-2"/>
                <w:sz w:val="14"/>
              </w:rPr>
              <w:t>Amortización</w:t>
            </w:r>
            <w:r>
              <w:rPr>
                <w:spacing w:val="-6"/>
                <w:sz w:val="14"/>
              </w:rPr>
              <w:t> </w:t>
            </w:r>
            <w:r>
              <w:rPr>
                <w:spacing w:val="-2"/>
                <w:sz w:val="14"/>
              </w:rPr>
              <w:t>acumulada</w:t>
            </w:r>
            <w:r>
              <w:rPr>
                <w:spacing w:val="40"/>
                <w:sz w:val="14"/>
              </w:rPr>
              <w:t> </w:t>
            </w:r>
            <w:r>
              <w:rPr>
                <w:spacing w:val="-2"/>
                <w:sz w:val="14"/>
              </w:rPr>
              <w:t>Construcciones</w:t>
            </w:r>
          </w:p>
        </w:tc>
        <w:tc>
          <w:tcPr>
            <w:tcW w:w="1379" w:type="dxa"/>
          </w:tcPr>
          <w:p>
            <w:pPr>
              <w:pStyle w:val="TableParagraph"/>
              <w:spacing w:before="94"/>
              <w:jc w:val="left"/>
              <w:rPr>
                <w:sz w:val="14"/>
              </w:rPr>
            </w:pPr>
          </w:p>
          <w:p>
            <w:pPr>
              <w:pStyle w:val="TableParagraph"/>
              <w:spacing w:line="149" w:lineRule="exact"/>
              <w:ind w:right="200"/>
              <w:rPr>
                <w:sz w:val="14"/>
              </w:rPr>
            </w:pPr>
            <w:r>
              <w:rPr>
                <w:spacing w:val="-2"/>
                <w:sz w:val="14"/>
              </w:rPr>
              <w:t>(4.345.464,40)</w:t>
            </w:r>
          </w:p>
        </w:tc>
        <w:tc>
          <w:tcPr>
            <w:tcW w:w="1248" w:type="dxa"/>
          </w:tcPr>
          <w:p>
            <w:pPr>
              <w:pStyle w:val="TableParagraph"/>
              <w:spacing w:before="94"/>
              <w:jc w:val="left"/>
              <w:rPr>
                <w:sz w:val="14"/>
              </w:rPr>
            </w:pPr>
          </w:p>
          <w:p>
            <w:pPr>
              <w:pStyle w:val="TableParagraph"/>
              <w:spacing w:line="149" w:lineRule="exact"/>
              <w:ind w:right="94"/>
              <w:rPr>
                <w:sz w:val="14"/>
              </w:rPr>
            </w:pPr>
            <w:r>
              <w:rPr>
                <w:spacing w:val="-2"/>
                <w:sz w:val="14"/>
              </w:rPr>
              <w:t>(213.280,62)</w:t>
            </w:r>
          </w:p>
        </w:tc>
        <w:tc>
          <w:tcPr>
            <w:tcW w:w="1094" w:type="dxa"/>
          </w:tcPr>
          <w:p>
            <w:pPr>
              <w:pStyle w:val="TableParagraph"/>
              <w:spacing w:before="94"/>
              <w:jc w:val="left"/>
              <w:rPr>
                <w:sz w:val="14"/>
              </w:rPr>
            </w:pPr>
          </w:p>
          <w:p>
            <w:pPr>
              <w:pStyle w:val="TableParagraph"/>
              <w:spacing w:line="149" w:lineRule="exact"/>
              <w:ind w:right="115"/>
              <w:rPr>
                <w:sz w:val="14"/>
              </w:rPr>
            </w:pPr>
            <w:r>
              <w:rPr>
                <w:spacing w:val="-2"/>
                <w:sz w:val="14"/>
              </w:rPr>
              <w:t>1.313,54</w:t>
            </w:r>
          </w:p>
        </w:tc>
        <w:tc>
          <w:tcPr>
            <w:tcW w:w="1022" w:type="dxa"/>
          </w:tcPr>
          <w:p>
            <w:pPr>
              <w:pStyle w:val="TableParagraph"/>
              <w:spacing w:before="94"/>
              <w:jc w:val="left"/>
              <w:rPr>
                <w:sz w:val="14"/>
              </w:rPr>
            </w:pPr>
          </w:p>
          <w:p>
            <w:pPr>
              <w:pStyle w:val="TableParagraph"/>
              <w:spacing w:line="149" w:lineRule="exact"/>
              <w:ind w:right="81"/>
              <w:rPr>
                <w:sz w:val="14"/>
              </w:rPr>
            </w:pPr>
            <w:r>
              <w:rPr>
                <w:spacing w:val="-2"/>
                <w:sz w:val="14"/>
              </w:rPr>
              <w:t>328,52</w:t>
            </w:r>
          </w:p>
        </w:tc>
        <w:tc>
          <w:tcPr>
            <w:tcW w:w="1145" w:type="dxa"/>
          </w:tcPr>
          <w:p>
            <w:pPr>
              <w:pStyle w:val="TableParagraph"/>
              <w:spacing w:before="94"/>
              <w:jc w:val="left"/>
              <w:rPr>
                <w:sz w:val="14"/>
              </w:rPr>
            </w:pPr>
          </w:p>
          <w:p>
            <w:pPr>
              <w:pStyle w:val="TableParagraph"/>
              <w:spacing w:line="149" w:lineRule="exact"/>
              <w:ind w:right="86"/>
              <w:rPr>
                <w:sz w:val="14"/>
              </w:rPr>
            </w:pPr>
            <w:r>
              <w:rPr>
                <w:spacing w:val="-2"/>
                <w:sz w:val="14"/>
              </w:rPr>
              <w:t>(4.557.102,96)</w:t>
            </w:r>
          </w:p>
        </w:tc>
      </w:tr>
      <w:tr>
        <w:trPr>
          <w:trHeight w:val="163" w:hRule="atLeast"/>
        </w:trPr>
        <w:tc>
          <w:tcPr>
            <w:tcW w:w="3496" w:type="dxa"/>
            <w:tcBorders>
              <w:bottom w:val="single" w:sz="8" w:space="0" w:color="000000"/>
            </w:tcBorders>
          </w:tcPr>
          <w:p>
            <w:pPr>
              <w:pStyle w:val="TableParagraph"/>
              <w:spacing w:line="140" w:lineRule="exact" w:before="3"/>
              <w:ind w:right="179"/>
              <w:rPr>
                <w:sz w:val="14"/>
              </w:rPr>
            </w:pPr>
            <w:r>
              <w:rPr>
                <w:sz w:val="14"/>
              </w:rPr>
              <w:t>Instalaciones</w:t>
            </w:r>
            <w:r>
              <w:rPr>
                <w:spacing w:val="-9"/>
                <w:sz w:val="14"/>
              </w:rPr>
              <w:t> </w:t>
            </w:r>
            <w:r>
              <w:rPr>
                <w:sz w:val="14"/>
              </w:rPr>
              <w:t>técnicas</w:t>
            </w:r>
            <w:r>
              <w:rPr>
                <w:spacing w:val="-6"/>
                <w:sz w:val="14"/>
              </w:rPr>
              <w:t> </w:t>
            </w:r>
            <w:r>
              <w:rPr>
                <w:sz w:val="14"/>
              </w:rPr>
              <w:t>y</w:t>
            </w:r>
            <w:r>
              <w:rPr>
                <w:spacing w:val="-7"/>
                <w:sz w:val="14"/>
              </w:rPr>
              <w:t> </w:t>
            </w:r>
            <w:r>
              <w:rPr>
                <w:sz w:val="14"/>
              </w:rPr>
              <w:t>otro</w:t>
            </w:r>
            <w:r>
              <w:rPr>
                <w:spacing w:val="-9"/>
                <w:sz w:val="14"/>
              </w:rPr>
              <w:t> </w:t>
            </w:r>
            <w:r>
              <w:rPr>
                <w:sz w:val="14"/>
              </w:rPr>
              <w:t>inmovilizado</w:t>
            </w:r>
            <w:r>
              <w:rPr>
                <w:spacing w:val="-5"/>
                <w:sz w:val="14"/>
              </w:rPr>
              <w:t> </w:t>
            </w:r>
            <w:r>
              <w:rPr>
                <w:spacing w:val="-2"/>
                <w:sz w:val="14"/>
              </w:rPr>
              <w:t>material</w:t>
            </w:r>
          </w:p>
        </w:tc>
        <w:tc>
          <w:tcPr>
            <w:tcW w:w="1379" w:type="dxa"/>
            <w:tcBorders>
              <w:bottom w:val="single" w:sz="8" w:space="0" w:color="000000"/>
            </w:tcBorders>
          </w:tcPr>
          <w:p>
            <w:pPr>
              <w:pStyle w:val="TableParagraph"/>
              <w:spacing w:line="140" w:lineRule="exact" w:before="3"/>
              <w:ind w:right="200"/>
              <w:rPr>
                <w:sz w:val="14"/>
              </w:rPr>
            </w:pPr>
            <w:r>
              <w:rPr>
                <w:spacing w:val="-2"/>
                <w:sz w:val="14"/>
              </w:rPr>
              <w:t>(9.523.236,47)</w:t>
            </w:r>
          </w:p>
        </w:tc>
        <w:tc>
          <w:tcPr>
            <w:tcW w:w="1248" w:type="dxa"/>
            <w:tcBorders>
              <w:bottom w:val="single" w:sz="8" w:space="0" w:color="000000"/>
            </w:tcBorders>
          </w:tcPr>
          <w:p>
            <w:pPr>
              <w:pStyle w:val="TableParagraph"/>
              <w:spacing w:line="140" w:lineRule="exact" w:before="3"/>
              <w:ind w:right="94"/>
              <w:rPr>
                <w:sz w:val="14"/>
              </w:rPr>
            </w:pPr>
            <w:r>
              <w:rPr>
                <w:spacing w:val="-2"/>
                <w:sz w:val="14"/>
              </w:rPr>
              <w:t>(357.903,31)</w:t>
            </w:r>
          </w:p>
        </w:tc>
        <w:tc>
          <w:tcPr>
            <w:tcW w:w="1094" w:type="dxa"/>
            <w:tcBorders>
              <w:bottom w:val="single" w:sz="8" w:space="0" w:color="000000"/>
            </w:tcBorders>
          </w:tcPr>
          <w:p>
            <w:pPr>
              <w:pStyle w:val="TableParagraph"/>
              <w:spacing w:line="140" w:lineRule="exact" w:before="3"/>
              <w:ind w:right="111"/>
              <w:rPr>
                <w:sz w:val="14"/>
              </w:rPr>
            </w:pPr>
            <w:r>
              <w:rPr>
                <w:spacing w:val="-2"/>
                <w:sz w:val="14"/>
              </w:rPr>
              <w:t>106.766,36</w:t>
            </w:r>
          </w:p>
        </w:tc>
        <w:tc>
          <w:tcPr>
            <w:tcW w:w="1022" w:type="dxa"/>
            <w:tcBorders>
              <w:bottom w:val="single" w:sz="8" w:space="0" w:color="000000"/>
            </w:tcBorders>
          </w:tcPr>
          <w:p>
            <w:pPr>
              <w:pStyle w:val="TableParagraph"/>
              <w:spacing w:line="140" w:lineRule="exact" w:before="3"/>
              <w:ind w:right="78"/>
              <w:rPr>
                <w:sz w:val="14"/>
              </w:rPr>
            </w:pPr>
            <w:r>
              <w:rPr>
                <w:spacing w:val="-10"/>
                <w:sz w:val="14"/>
              </w:rPr>
              <w:t>-</w:t>
            </w:r>
          </w:p>
        </w:tc>
        <w:tc>
          <w:tcPr>
            <w:tcW w:w="1145" w:type="dxa"/>
            <w:tcBorders>
              <w:bottom w:val="single" w:sz="8" w:space="0" w:color="000000"/>
            </w:tcBorders>
          </w:tcPr>
          <w:p>
            <w:pPr>
              <w:pStyle w:val="TableParagraph"/>
              <w:spacing w:line="140" w:lineRule="exact" w:before="3"/>
              <w:ind w:right="84"/>
              <w:rPr>
                <w:sz w:val="14"/>
              </w:rPr>
            </w:pPr>
            <w:r>
              <w:rPr>
                <w:spacing w:val="-2"/>
                <w:sz w:val="14"/>
              </w:rPr>
              <w:t>(9.774.373,42)</w:t>
            </w:r>
          </w:p>
        </w:tc>
      </w:tr>
      <w:tr>
        <w:trPr>
          <w:trHeight w:val="340" w:hRule="atLeast"/>
        </w:trPr>
        <w:tc>
          <w:tcPr>
            <w:tcW w:w="3496" w:type="dxa"/>
            <w:tcBorders>
              <w:top w:val="single" w:sz="8" w:space="0" w:color="000000"/>
              <w:bottom w:val="single" w:sz="8" w:space="0" w:color="000000"/>
            </w:tcBorders>
          </w:tcPr>
          <w:p>
            <w:pPr>
              <w:pStyle w:val="TableParagraph"/>
              <w:jc w:val="left"/>
              <w:rPr>
                <w:rFonts w:ascii="Times New Roman"/>
                <w:sz w:val="16"/>
              </w:rPr>
            </w:pPr>
          </w:p>
        </w:tc>
        <w:tc>
          <w:tcPr>
            <w:tcW w:w="1379" w:type="dxa"/>
            <w:tcBorders>
              <w:top w:val="single" w:sz="8" w:space="0" w:color="000000"/>
              <w:bottom w:val="single" w:sz="8" w:space="0" w:color="000000"/>
            </w:tcBorders>
          </w:tcPr>
          <w:p>
            <w:pPr>
              <w:pStyle w:val="TableParagraph"/>
              <w:spacing w:before="7"/>
              <w:ind w:left="195"/>
              <w:jc w:val="left"/>
              <w:rPr>
                <w:sz w:val="14"/>
              </w:rPr>
            </w:pPr>
            <w:r>
              <w:rPr>
                <w:spacing w:val="-2"/>
                <w:sz w:val="14"/>
              </w:rPr>
              <w:t>(13.868.700,87)</w:t>
            </w:r>
          </w:p>
        </w:tc>
        <w:tc>
          <w:tcPr>
            <w:tcW w:w="1248" w:type="dxa"/>
            <w:tcBorders>
              <w:top w:val="single" w:sz="8" w:space="0" w:color="000000"/>
              <w:bottom w:val="single" w:sz="8" w:space="0" w:color="000000"/>
            </w:tcBorders>
          </w:tcPr>
          <w:p>
            <w:pPr>
              <w:pStyle w:val="TableParagraph"/>
              <w:spacing w:before="7"/>
              <w:ind w:right="94"/>
              <w:rPr>
                <w:sz w:val="14"/>
              </w:rPr>
            </w:pPr>
            <w:r>
              <w:rPr>
                <w:spacing w:val="-2"/>
                <w:sz w:val="14"/>
              </w:rPr>
              <w:t>(571.183,93)</w:t>
            </w:r>
          </w:p>
        </w:tc>
        <w:tc>
          <w:tcPr>
            <w:tcW w:w="1094" w:type="dxa"/>
            <w:tcBorders>
              <w:top w:val="single" w:sz="8" w:space="0" w:color="000000"/>
              <w:bottom w:val="single" w:sz="8" w:space="0" w:color="000000"/>
            </w:tcBorders>
          </w:tcPr>
          <w:p>
            <w:pPr>
              <w:pStyle w:val="TableParagraph"/>
              <w:spacing w:before="7"/>
              <w:ind w:right="117"/>
              <w:rPr>
                <w:sz w:val="14"/>
              </w:rPr>
            </w:pPr>
            <w:r>
              <w:rPr>
                <w:spacing w:val="-2"/>
                <w:sz w:val="14"/>
              </w:rPr>
              <w:t>108.079,90</w:t>
            </w:r>
          </w:p>
        </w:tc>
        <w:tc>
          <w:tcPr>
            <w:tcW w:w="1022" w:type="dxa"/>
            <w:tcBorders>
              <w:top w:val="single" w:sz="8" w:space="0" w:color="000000"/>
              <w:bottom w:val="single" w:sz="8" w:space="0" w:color="000000"/>
            </w:tcBorders>
          </w:tcPr>
          <w:p>
            <w:pPr>
              <w:pStyle w:val="TableParagraph"/>
              <w:spacing w:before="7"/>
              <w:ind w:right="81"/>
              <w:rPr>
                <w:sz w:val="14"/>
              </w:rPr>
            </w:pPr>
            <w:r>
              <w:rPr>
                <w:spacing w:val="-2"/>
                <w:sz w:val="14"/>
              </w:rPr>
              <w:t>328,52</w:t>
            </w:r>
          </w:p>
        </w:tc>
        <w:tc>
          <w:tcPr>
            <w:tcW w:w="1145" w:type="dxa"/>
            <w:tcBorders>
              <w:top w:val="single" w:sz="8" w:space="0" w:color="000000"/>
              <w:bottom w:val="single" w:sz="8" w:space="0" w:color="000000"/>
            </w:tcBorders>
          </w:tcPr>
          <w:p>
            <w:pPr>
              <w:pStyle w:val="TableParagraph"/>
              <w:spacing w:before="7"/>
              <w:ind w:right="86"/>
              <w:rPr>
                <w:sz w:val="14"/>
              </w:rPr>
            </w:pPr>
            <w:r>
              <w:rPr>
                <w:spacing w:val="-2"/>
                <w:sz w:val="14"/>
              </w:rPr>
              <w:t>(14.331.476,38)</w:t>
            </w:r>
          </w:p>
        </w:tc>
      </w:tr>
      <w:tr>
        <w:trPr>
          <w:trHeight w:val="167" w:hRule="atLeast"/>
        </w:trPr>
        <w:tc>
          <w:tcPr>
            <w:tcW w:w="3496" w:type="dxa"/>
            <w:tcBorders>
              <w:top w:val="single" w:sz="8" w:space="0" w:color="000000"/>
              <w:bottom w:val="single" w:sz="8" w:space="0" w:color="000000"/>
            </w:tcBorders>
            <w:shd w:val="clear" w:color="auto" w:fill="D9D9D9"/>
          </w:tcPr>
          <w:p>
            <w:pPr>
              <w:pStyle w:val="TableParagraph"/>
              <w:spacing w:line="140" w:lineRule="exact" w:before="7"/>
              <w:ind w:left="95"/>
              <w:jc w:val="left"/>
              <w:rPr>
                <w:b/>
                <w:sz w:val="14"/>
              </w:rPr>
            </w:pPr>
            <w:r>
              <w:rPr>
                <w:b/>
                <w:sz w:val="14"/>
              </w:rPr>
              <w:t>Valor</w:t>
            </w:r>
            <w:r>
              <w:rPr>
                <w:b/>
                <w:spacing w:val="-7"/>
                <w:sz w:val="14"/>
              </w:rPr>
              <w:t> </w:t>
            </w:r>
            <w:r>
              <w:rPr>
                <w:b/>
                <w:sz w:val="14"/>
              </w:rPr>
              <w:t>neto</w:t>
            </w:r>
            <w:r>
              <w:rPr>
                <w:b/>
                <w:spacing w:val="-4"/>
                <w:sz w:val="14"/>
              </w:rPr>
              <w:t> </w:t>
            </w:r>
            <w:r>
              <w:rPr>
                <w:b/>
                <w:spacing w:val="-2"/>
                <w:sz w:val="14"/>
              </w:rPr>
              <w:t>contable</w:t>
            </w:r>
          </w:p>
        </w:tc>
        <w:tc>
          <w:tcPr>
            <w:tcW w:w="1379" w:type="dxa"/>
            <w:tcBorders>
              <w:top w:val="single" w:sz="8" w:space="0" w:color="000000"/>
              <w:bottom w:val="single" w:sz="8" w:space="0" w:color="000000"/>
            </w:tcBorders>
            <w:shd w:val="clear" w:color="auto" w:fill="D9D9D9"/>
          </w:tcPr>
          <w:p>
            <w:pPr>
              <w:pStyle w:val="TableParagraph"/>
              <w:spacing w:line="140" w:lineRule="exact" w:before="7"/>
              <w:ind w:right="197"/>
              <w:rPr>
                <w:b/>
                <w:sz w:val="14"/>
              </w:rPr>
            </w:pPr>
            <w:r>
              <w:rPr>
                <w:b/>
                <w:spacing w:val="-2"/>
                <w:sz w:val="14"/>
              </w:rPr>
              <w:t>5.614.452,92</w:t>
            </w:r>
          </w:p>
        </w:tc>
        <w:tc>
          <w:tcPr>
            <w:tcW w:w="1248"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1094"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1022"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1145" w:type="dxa"/>
            <w:tcBorders>
              <w:top w:val="single" w:sz="8" w:space="0" w:color="000000"/>
              <w:bottom w:val="single" w:sz="8" w:space="0" w:color="000000"/>
            </w:tcBorders>
            <w:shd w:val="clear" w:color="auto" w:fill="D9D9D9"/>
          </w:tcPr>
          <w:p>
            <w:pPr>
              <w:pStyle w:val="TableParagraph"/>
              <w:spacing w:line="140" w:lineRule="exact" w:before="7"/>
              <w:ind w:right="84"/>
              <w:rPr>
                <w:b/>
                <w:sz w:val="14"/>
              </w:rPr>
            </w:pPr>
            <w:r>
              <w:rPr>
                <w:b/>
                <w:spacing w:val="-2"/>
                <w:sz w:val="14"/>
              </w:rPr>
              <w:t>5.246.189,61</w:t>
            </w:r>
          </w:p>
        </w:tc>
      </w:tr>
    </w:tbl>
    <w:p>
      <w:pPr>
        <w:pStyle w:val="BodyText"/>
        <w:spacing w:before="9"/>
      </w:pPr>
    </w:p>
    <w:p>
      <w:pPr>
        <w:pStyle w:val="Heading4"/>
        <w:numPr>
          <w:ilvl w:val="1"/>
          <w:numId w:val="7"/>
        </w:numPr>
        <w:tabs>
          <w:tab w:pos="1569" w:val="left" w:leader="none"/>
        </w:tabs>
        <w:spacing w:line="240" w:lineRule="auto" w:before="1" w:after="0"/>
        <w:ind w:left="1569" w:right="0" w:hanging="719"/>
        <w:jc w:val="left"/>
      </w:pPr>
      <w:r>
        <w:rPr/>
        <w:t>Descripción</w:t>
      </w:r>
      <w:r>
        <w:rPr>
          <w:spacing w:val="-8"/>
        </w:rPr>
        <w:t> </w:t>
      </w:r>
      <w:r>
        <w:rPr/>
        <w:t>de</w:t>
      </w:r>
      <w:r>
        <w:rPr>
          <w:spacing w:val="-4"/>
        </w:rPr>
        <w:t> </w:t>
      </w:r>
      <w:r>
        <w:rPr/>
        <w:t>los</w:t>
      </w:r>
      <w:r>
        <w:rPr>
          <w:spacing w:val="-9"/>
        </w:rPr>
        <w:t> </w:t>
      </w:r>
      <w:r>
        <w:rPr/>
        <w:t>principales</w:t>
      </w:r>
      <w:r>
        <w:rPr>
          <w:spacing w:val="-7"/>
        </w:rPr>
        <w:t> </w:t>
      </w:r>
      <w:r>
        <w:rPr>
          <w:spacing w:val="-2"/>
        </w:rPr>
        <w:t>movimientos</w:t>
      </w:r>
    </w:p>
    <w:p>
      <w:pPr>
        <w:pStyle w:val="BodyText"/>
        <w:rPr>
          <w:b/>
        </w:rPr>
      </w:pPr>
    </w:p>
    <w:p>
      <w:pPr>
        <w:pStyle w:val="BodyText"/>
        <w:ind w:left="850" w:right="410"/>
        <w:jc w:val="both"/>
      </w:pPr>
      <w:r>
        <w:rPr/>
        <w:t>Las</w:t>
      </w:r>
      <w:r>
        <w:rPr>
          <w:spacing w:val="-14"/>
        </w:rPr>
        <w:t> </w:t>
      </w:r>
      <w:r>
        <w:rPr/>
        <w:t>altas</w:t>
      </w:r>
      <w:r>
        <w:rPr>
          <w:spacing w:val="-14"/>
        </w:rPr>
        <w:t> </w:t>
      </w:r>
      <w:r>
        <w:rPr/>
        <w:t>del</w:t>
      </w:r>
      <w:r>
        <w:rPr>
          <w:spacing w:val="-14"/>
        </w:rPr>
        <w:t> </w:t>
      </w:r>
      <w:r>
        <w:rPr/>
        <w:t>ejercicio</w:t>
      </w:r>
      <w:r>
        <w:rPr>
          <w:spacing w:val="-14"/>
        </w:rPr>
        <w:t> </w:t>
      </w:r>
      <w:r>
        <w:rPr/>
        <w:t>2023</w:t>
      </w:r>
      <w:r>
        <w:rPr>
          <w:spacing w:val="-14"/>
        </w:rPr>
        <w:t> </w:t>
      </w:r>
      <w:r>
        <w:rPr/>
        <w:t>se</w:t>
      </w:r>
      <w:r>
        <w:rPr>
          <w:spacing w:val="-14"/>
        </w:rPr>
        <w:t> </w:t>
      </w:r>
      <w:r>
        <w:rPr/>
        <w:t>corresponden</w:t>
      </w:r>
      <w:r>
        <w:rPr>
          <w:spacing w:val="-14"/>
        </w:rPr>
        <w:t> </w:t>
      </w:r>
      <w:r>
        <w:rPr/>
        <w:t>con</w:t>
      </w:r>
      <w:r>
        <w:rPr>
          <w:spacing w:val="-14"/>
        </w:rPr>
        <w:t> </w:t>
      </w:r>
      <w:r>
        <w:rPr/>
        <w:t>la</w:t>
      </w:r>
      <w:r>
        <w:rPr>
          <w:spacing w:val="-14"/>
        </w:rPr>
        <w:t> </w:t>
      </w:r>
      <w:r>
        <w:rPr/>
        <w:t>adquisición</w:t>
      </w:r>
      <w:r>
        <w:rPr>
          <w:spacing w:val="-13"/>
        </w:rPr>
        <w:t> </w:t>
      </w:r>
      <w:r>
        <w:rPr/>
        <w:t>de</w:t>
      </w:r>
      <w:r>
        <w:rPr>
          <w:spacing w:val="-14"/>
        </w:rPr>
        <w:t> </w:t>
      </w:r>
      <w:r>
        <w:rPr/>
        <w:t>maquinaria,</w:t>
      </w:r>
      <w:r>
        <w:rPr>
          <w:spacing w:val="-14"/>
        </w:rPr>
        <w:t> </w:t>
      </w:r>
      <w:r>
        <w:rPr/>
        <w:t>instalación</w:t>
      </w:r>
      <w:r>
        <w:rPr>
          <w:spacing w:val="-14"/>
        </w:rPr>
        <w:t> </w:t>
      </w:r>
      <w:r>
        <w:rPr/>
        <w:t>solar</w:t>
      </w:r>
      <w:r>
        <w:rPr>
          <w:spacing w:val="-14"/>
        </w:rPr>
        <w:t> </w:t>
      </w:r>
      <w:r>
        <w:rPr/>
        <w:t>fotovoltaica y obras realizadas en las mejoras de las oficinas y fábrica que son usadas por la Sociedad.</w:t>
      </w:r>
    </w:p>
    <w:p>
      <w:pPr>
        <w:pStyle w:val="BodyText"/>
        <w:spacing w:before="1"/>
      </w:pPr>
    </w:p>
    <w:p>
      <w:pPr>
        <w:pStyle w:val="BodyText"/>
        <w:spacing w:before="1"/>
        <w:ind w:left="850" w:right="407"/>
        <w:jc w:val="both"/>
      </w:pPr>
      <w:r>
        <w:rPr/>
        <w:t>Las altas del ejercicio 2022 se correspondían principalmente con las obras realizadas en las mejoras de las oficinas y fábrica que son usadas por la Sociedad.</w:t>
      </w:r>
    </w:p>
    <w:p>
      <w:pPr>
        <w:pStyle w:val="BodyText"/>
        <w:spacing w:before="3"/>
      </w:pPr>
    </w:p>
    <w:p>
      <w:pPr>
        <w:pStyle w:val="BodyText"/>
        <w:spacing w:line="237" w:lineRule="auto"/>
        <w:ind w:left="850" w:right="410"/>
        <w:jc w:val="both"/>
      </w:pPr>
      <w:r>
        <w:rPr/>
        <w:t>Las bajas de los ejercicios 2023 y 2022 se corresponden principalmente con las ventas de elementos de inmovilizado material y baja de otros elementos que se encontraban totalmente amortizados dando lugar a una pérdida por 1.656,73 euros (3.423,51 euros de pérdidas en el ejercicio anterior).</w:t>
      </w:r>
    </w:p>
    <w:p>
      <w:pPr>
        <w:pStyle w:val="BodyText"/>
        <w:spacing w:before="11"/>
      </w:pPr>
    </w:p>
    <w:p>
      <w:pPr>
        <w:pStyle w:val="Heading4"/>
        <w:numPr>
          <w:ilvl w:val="1"/>
          <w:numId w:val="7"/>
        </w:numPr>
        <w:tabs>
          <w:tab w:pos="1569" w:val="left" w:leader="none"/>
        </w:tabs>
        <w:spacing w:line="240" w:lineRule="auto" w:before="0" w:after="0"/>
        <w:ind w:left="1569" w:right="0" w:hanging="719"/>
        <w:jc w:val="left"/>
      </w:pPr>
      <w:r>
        <w:rPr>
          <w:spacing w:val="-2"/>
        </w:rPr>
        <w:t>Arrendamientos</w:t>
      </w:r>
      <w:r>
        <w:rPr>
          <w:spacing w:val="11"/>
        </w:rPr>
        <w:t> </w:t>
      </w:r>
      <w:r>
        <w:rPr>
          <w:spacing w:val="-2"/>
        </w:rPr>
        <w:t>operativos</w:t>
      </w:r>
    </w:p>
    <w:p>
      <w:pPr>
        <w:pStyle w:val="BodyText"/>
        <w:spacing w:before="1"/>
        <w:rPr>
          <w:b/>
        </w:rPr>
      </w:pPr>
    </w:p>
    <w:p>
      <w:pPr>
        <w:pStyle w:val="BodyText"/>
        <w:ind w:left="850" w:right="405"/>
        <w:jc w:val="both"/>
      </w:pPr>
      <w:r>
        <w:rPr/>
        <w:t>La Sociedad tiene arrendadas diversas fotocopiadoras, vehículos y equipos de oficina, así como otros arrendamientos</w:t>
      </w:r>
      <w:r>
        <w:rPr>
          <w:spacing w:val="-2"/>
        </w:rPr>
        <w:t> </w:t>
      </w:r>
      <w:r>
        <w:rPr/>
        <w:t>operativos</w:t>
      </w:r>
      <w:r>
        <w:rPr>
          <w:spacing w:val="-2"/>
        </w:rPr>
        <w:t> </w:t>
      </w:r>
      <w:r>
        <w:rPr/>
        <w:t>en</w:t>
      </w:r>
      <w:r>
        <w:rPr>
          <w:spacing w:val="-2"/>
        </w:rPr>
        <w:t> </w:t>
      </w:r>
      <w:r>
        <w:rPr/>
        <w:t>los</w:t>
      </w:r>
      <w:r>
        <w:rPr>
          <w:spacing w:val="-7"/>
        </w:rPr>
        <w:t> </w:t>
      </w:r>
      <w:r>
        <w:rPr/>
        <w:t>que</w:t>
      </w:r>
      <w:r>
        <w:rPr>
          <w:spacing w:val="-5"/>
        </w:rPr>
        <w:t> </w:t>
      </w:r>
      <w:r>
        <w:rPr/>
        <w:t>la</w:t>
      </w:r>
      <w:r>
        <w:rPr>
          <w:spacing w:val="-8"/>
        </w:rPr>
        <w:t> </w:t>
      </w:r>
      <w:r>
        <w:rPr/>
        <w:t>Sociedad</w:t>
      </w:r>
      <w:r>
        <w:rPr>
          <w:spacing w:val="-2"/>
        </w:rPr>
        <w:t> </w:t>
      </w:r>
      <w:r>
        <w:rPr/>
        <w:t>es</w:t>
      </w:r>
      <w:r>
        <w:rPr>
          <w:spacing w:val="-2"/>
        </w:rPr>
        <w:t> </w:t>
      </w:r>
      <w:r>
        <w:rPr/>
        <w:t>arrendataria</w:t>
      </w:r>
      <w:r>
        <w:rPr>
          <w:spacing w:val="-5"/>
        </w:rPr>
        <w:t> </w:t>
      </w:r>
      <w:r>
        <w:rPr/>
        <w:t>cuyo</w:t>
      </w:r>
      <w:r>
        <w:rPr>
          <w:spacing w:val="-2"/>
        </w:rPr>
        <w:t> </w:t>
      </w:r>
      <w:r>
        <w:rPr/>
        <w:t>gasto</w:t>
      </w:r>
      <w:r>
        <w:rPr>
          <w:spacing w:val="-7"/>
        </w:rPr>
        <w:t> </w:t>
      </w:r>
      <w:r>
        <w:rPr/>
        <w:t>en</w:t>
      </w:r>
      <w:r>
        <w:rPr>
          <w:spacing w:val="-2"/>
        </w:rPr>
        <w:t> </w:t>
      </w:r>
      <w:r>
        <w:rPr/>
        <w:t>el</w:t>
      </w:r>
      <w:r>
        <w:rPr>
          <w:spacing w:val="-11"/>
        </w:rPr>
        <w:t> </w:t>
      </w:r>
      <w:r>
        <w:rPr/>
        <w:t>ejercicio</w:t>
      </w:r>
      <w:r>
        <w:rPr>
          <w:spacing w:val="-2"/>
        </w:rPr>
        <w:t> </w:t>
      </w:r>
      <w:r>
        <w:rPr/>
        <w:t>ha</w:t>
      </w:r>
      <w:r>
        <w:rPr>
          <w:spacing w:val="-5"/>
        </w:rPr>
        <w:t> </w:t>
      </w:r>
      <w:r>
        <w:rPr/>
        <w:t>ascendido a 5.689,19 euros (5.266,85 euros en el ejercicio anterior) (Nota 16.4).</w:t>
      </w:r>
    </w:p>
    <w:p>
      <w:pPr>
        <w:pStyle w:val="BodyText"/>
        <w:spacing w:before="2"/>
      </w:pPr>
    </w:p>
    <w:p>
      <w:pPr>
        <w:pStyle w:val="BodyText"/>
        <w:ind w:left="850" w:right="406"/>
        <w:jc w:val="both"/>
      </w:pPr>
      <w:r>
        <w:rPr/>
        <w:t>No hay pagos futuros mínimos de los contratos de arrendamiento no cancelables al 31 de diciembre de 2023 y 2022.</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spacing w:val="-2"/>
        </w:rPr>
        <w:t>Arrendamientos</w:t>
      </w:r>
      <w:r>
        <w:rPr>
          <w:spacing w:val="11"/>
        </w:rPr>
        <w:t> </w:t>
      </w:r>
      <w:r>
        <w:rPr>
          <w:spacing w:val="-2"/>
        </w:rPr>
        <w:t>financieros</w:t>
      </w:r>
    </w:p>
    <w:p>
      <w:pPr>
        <w:pStyle w:val="BodyText"/>
        <w:spacing w:before="35"/>
        <w:rPr>
          <w:b/>
        </w:rPr>
      </w:pPr>
    </w:p>
    <w:p>
      <w:pPr>
        <w:pStyle w:val="BodyText"/>
        <w:ind w:left="850" w:right="412"/>
        <w:jc w:val="both"/>
      </w:pPr>
      <w:r>
        <w:rPr/>
        <w:t>El</w:t>
      </w:r>
      <w:r>
        <w:rPr>
          <w:spacing w:val="-2"/>
        </w:rPr>
        <w:t> </w:t>
      </w:r>
      <w:r>
        <w:rPr/>
        <w:t>valor</w:t>
      </w:r>
      <w:r>
        <w:rPr>
          <w:spacing w:val="-2"/>
        </w:rPr>
        <w:t> </w:t>
      </w:r>
      <w:r>
        <w:rPr/>
        <w:t>neto</w:t>
      </w:r>
      <w:r>
        <w:rPr>
          <w:spacing w:val="-2"/>
        </w:rPr>
        <w:t> </w:t>
      </w:r>
      <w:r>
        <w:rPr/>
        <w:t>contable</w:t>
      </w:r>
      <w:r>
        <w:rPr>
          <w:spacing w:val="-5"/>
        </w:rPr>
        <w:t> </w:t>
      </w:r>
      <w:r>
        <w:rPr/>
        <w:t>de</w:t>
      </w:r>
      <w:r>
        <w:rPr>
          <w:spacing w:val="-2"/>
        </w:rPr>
        <w:t> </w:t>
      </w:r>
      <w:r>
        <w:rPr/>
        <w:t>las</w:t>
      </w:r>
      <w:r>
        <w:rPr>
          <w:spacing w:val="-2"/>
        </w:rPr>
        <w:t> </w:t>
      </w:r>
      <w:r>
        <w:rPr/>
        <w:t>inmovilizaciones</w:t>
      </w:r>
      <w:r>
        <w:rPr>
          <w:spacing w:val="-2"/>
        </w:rPr>
        <w:t> </w:t>
      </w:r>
      <w:r>
        <w:rPr/>
        <w:t>materiales adquiridas</w:t>
      </w:r>
      <w:r>
        <w:rPr>
          <w:spacing w:val="-2"/>
        </w:rPr>
        <w:t> </w:t>
      </w:r>
      <w:r>
        <w:rPr/>
        <w:t>mediante</w:t>
      </w:r>
      <w:r>
        <w:rPr>
          <w:spacing w:val="-2"/>
        </w:rPr>
        <w:t> </w:t>
      </w:r>
      <w:r>
        <w:rPr/>
        <w:t>contratos</w:t>
      </w:r>
      <w:r>
        <w:rPr>
          <w:spacing w:val="-2"/>
        </w:rPr>
        <w:t> </w:t>
      </w:r>
      <w:r>
        <w:rPr/>
        <w:t>de</w:t>
      </w:r>
      <w:r>
        <w:rPr>
          <w:spacing w:val="-6"/>
        </w:rPr>
        <w:t> </w:t>
      </w:r>
      <w:r>
        <w:rPr/>
        <w:t>arrendamiento financiero al 31 de diciembre es el siguiente:</w:t>
      </w:r>
    </w:p>
    <w:p>
      <w:pPr>
        <w:pStyle w:val="BodyText"/>
        <w:spacing w:after="1"/>
        <w:rPr>
          <w:sz w:val="18"/>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28"/>
        <w:gridCol w:w="3612"/>
        <w:gridCol w:w="1144"/>
      </w:tblGrid>
      <w:tr>
        <w:trPr>
          <w:trHeight w:val="182" w:hRule="atLeast"/>
        </w:trPr>
        <w:tc>
          <w:tcPr>
            <w:tcW w:w="4628" w:type="dxa"/>
            <w:tcBorders>
              <w:top w:val="single" w:sz="4" w:space="0" w:color="000000"/>
              <w:bottom w:val="single" w:sz="4" w:space="0" w:color="000000"/>
            </w:tcBorders>
            <w:shd w:val="clear" w:color="auto" w:fill="D9D9D9"/>
          </w:tcPr>
          <w:p>
            <w:pPr>
              <w:pStyle w:val="TableParagraph"/>
              <w:spacing w:line="162" w:lineRule="exact"/>
              <w:ind w:left="124"/>
              <w:jc w:val="left"/>
              <w:rPr>
                <w:b/>
                <w:sz w:val="16"/>
              </w:rPr>
            </w:pPr>
            <w:r>
              <w:rPr>
                <w:b/>
                <w:spacing w:val="-2"/>
                <w:sz w:val="16"/>
              </w:rPr>
              <w:t>Euros</w:t>
            </w:r>
          </w:p>
        </w:tc>
        <w:tc>
          <w:tcPr>
            <w:tcW w:w="3612" w:type="dxa"/>
            <w:tcBorders>
              <w:top w:val="single" w:sz="4" w:space="0" w:color="000000"/>
              <w:bottom w:val="single" w:sz="4" w:space="0" w:color="000000"/>
            </w:tcBorders>
            <w:shd w:val="clear" w:color="auto" w:fill="D9D9D9"/>
          </w:tcPr>
          <w:p>
            <w:pPr>
              <w:pStyle w:val="TableParagraph"/>
              <w:spacing w:line="162" w:lineRule="exact"/>
              <w:ind w:right="565"/>
              <w:rPr>
                <w:b/>
                <w:sz w:val="16"/>
              </w:rPr>
            </w:pPr>
            <w:r>
              <w:rPr>
                <w:b/>
                <w:spacing w:val="-4"/>
                <w:sz w:val="16"/>
              </w:rPr>
              <w:t>2023</w:t>
            </w:r>
          </w:p>
        </w:tc>
        <w:tc>
          <w:tcPr>
            <w:tcW w:w="1144" w:type="dxa"/>
            <w:tcBorders>
              <w:top w:val="single" w:sz="4" w:space="0" w:color="000000"/>
              <w:bottom w:val="single" w:sz="4" w:space="0" w:color="000000"/>
            </w:tcBorders>
            <w:shd w:val="clear" w:color="auto" w:fill="D9D9D9"/>
          </w:tcPr>
          <w:p>
            <w:pPr>
              <w:pStyle w:val="TableParagraph"/>
              <w:spacing w:line="162" w:lineRule="exact"/>
              <w:ind w:left="337"/>
              <w:jc w:val="left"/>
              <w:rPr>
                <w:b/>
                <w:sz w:val="16"/>
              </w:rPr>
            </w:pPr>
            <w:r>
              <w:rPr>
                <w:b/>
                <w:spacing w:val="-4"/>
                <w:sz w:val="16"/>
              </w:rPr>
              <w:t>2022</w:t>
            </w:r>
          </w:p>
        </w:tc>
      </w:tr>
      <w:tr>
        <w:trPr>
          <w:trHeight w:val="554" w:hRule="atLeast"/>
        </w:trPr>
        <w:tc>
          <w:tcPr>
            <w:tcW w:w="4628" w:type="dxa"/>
            <w:tcBorders>
              <w:top w:val="single" w:sz="4" w:space="0" w:color="000000"/>
            </w:tcBorders>
          </w:tcPr>
          <w:p>
            <w:pPr>
              <w:pStyle w:val="TableParagraph"/>
              <w:spacing w:line="182" w:lineRule="exact" w:before="170"/>
              <w:ind w:left="297" w:right="2604" w:hanging="173"/>
              <w:jc w:val="left"/>
              <w:rPr>
                <w:sz w:val="16"/>
              </w:rPr>
            </w:pPr>
            <w:r>
              <w:rPr>
                <w:spacing w:val="-2"/>
                <w:sz w:val="16"/>
              </w:rPr>
              <w:t>Instalaciones técnicas </w:t>
            </w:r>
            <w:r>
              <w:rPr>
                <w:spacing w:val="-4"/>
                <w:sz w:val="16"/>
              </w:rPr>
              <w:t>Coste</w:t>
            </w:r>
          </w:p>
        </w:tc>
        <w:tc>
          <w:tcPr>
            <w:tcW w:w="3612" w:type="dxa"/>
            <w:tcBorders>
              <w:top w:val="single" w:sz="4" w:space="0" w:color="000000"/>
            </w:tcBorders>
          </w:tcPr>
          <w:p>
            <w:pPr>
              <w:pStyle w:val="TableParagraph"/>
              <w:jc w:val="left"/>
              <w:rPr>
                <w:sz w:val="16"/>
              </w:rPr>
            </w:pPr>
          </w:p>
          <w:p>
            <w:pPr>
              <w:pStyle w:val="TableParagraph"/>
              <w:jc w:val="left"/>
              <w:rPr>
                <w:sz w:val="16"/>
              </w:rPr>
            </w:pPr>
          </w:p>
          <w:p>
            <w:pPr>
              <w:pStyle w:val="TableParagraph"/>
              <w:spacing w:line="166" w:lineRule="exact"/>
              <w:ind w:right="222"/>
              <w:rPr>
                <w:sz w:val="16"/>
              </w:rPr>
            </w:pPr>
            <w:r>
              <w:rPr>
                <w:spacing w:val="-2"/>
                <w:sz w:val="16"/>
              </w:rPr>
              <w:t>71.554,75</w:t>
            </w:r>
          </w:p>
        </w:tc>
        <w:tc>
          <w:tcPr>
            <w:tcW w:w="1144" w:type="dxa"/>
            <w:tcBorders>
              <w:top w:val="single" w:sz="4" w:space="0" w:color="000000"/>
            </w:tcBorders>
          </w:tcPr>
          <w:p>
            <w:pPr>
              <w:pStyle w:val="TableParagraph"/>
              <w:jc w:val="left"/>
              <w:rPr>
                <w:sz w:val="16"/>
              </w:rPr>
            </w:pPr>
          </w:p>
          <w:p>
            <w:pPr>
              <w:pStyle w:val="TableParagraph"/>
              <w:jc w:val="left"/>
              <w:rPr>
                <w:sz w:val="16"/>
              </w:rPr>
            </w:pPr>
          </w:p>
          <w:p>
            <w:pPr>
              <w:pStyle w:val="TableParagraph"/>
              <w:spacing w:line="166" w:lineRule="exact"/>
              <w:ind w:right="108"/>
              <w:rPr>
                <w:sz w:val="16"/>
              </w:rPr>
            </w:pPr>
            <w:r>
              <w:rPr>
                <w:spacing w:val="-2"/>
                <w:sz w:val="16"/>
              </w:rPr>
              <w:t>71.554,75</w:t>
            </w:r>
          </w:p>
        </w:tc>
      </w:tr>
      <w:tr>
        <w:trPr>
          <w:trHeight w:val="184" w:hRule="atLeast"/>
        </w:trPr>
        <w:tc>
          <w:tcPr>
            <w:tcW w:w="4628" w:type="dxa"/>
            <w:tcBorders>
              <w:bottom w:val="single" w:sz="4" w:space="0" w:color="000000"/>
            </w:tcBorders>
          </w:tcPr>
          <w:p>
            <w:pPr>
              <w:pStyle w:val="TableParagraph"/>
              <w:spacing w:line="164" w:lineRule="exact"/>
              <w:ind w:right="2574"/>
              <w:rPr>
                <w:sz w:val="16"/>
              </w:rPr>
            </w:pPr>
            <w:r>
              <w:rPr>
                <w:sz w:val="16"/>
              </w:rPr>
              <w:t>Amortización</w:t>
            </w:r>
            <w:r>
              <w:rPr>
                <w:spacing w:val="-8"/>
                <w:sz w:val="16"/>
              </w:rPr>
              <w:t> </w:t>
            </w:r>
            <w:r>
              <w:rPr>
                <w:spacing w:val="-2"/>
                <w:sz w:val="16"/>
              </w:rPr>
              <w:t>acumulada</w:t>
            </w:r>
          </w:p>
        </w:tc>
        <w:tc>
          <w:tcPr>
            <w:tcW w:w="3612" w:type="dxa"/>
            <w:tcBorders>
              <w:bottom w:val="single" w:sz="4" w:space="0" w:color="000000"/>
            </w:tcBorders>
          </w:tcPr>
          <w:p>
            <w:pPr>
              <w:pStyle w:val="TableParagraph"/>
              <w:spacing w:line="164" w:lineRule="exact"/>
              <w:ind w:right="223"/>
              <w:rPr>
                <w:sz w:val="16"/>
              </w:rPr>
            </w:pPr>
            <w:r>
              <w:rPr>
                <w:spacing w:val="-2"/>
                <w:sz w:val="16"/>
              </w:rPr>
              <w:t>(24.596,95)</w:t>
            </w:r>
          </w:p>
        </w:tc>
        <w:tc>
          <w:tcPr>
            <w:tcW w:w="1144" w:type="dxa"/>
            <w:tcBorders>
              <w:bottom w:val="single" w:sz="4" w:space="0" w:color="000000"/>
            </w:tcBorders>
          </w:tcPr>
          <w:p>
            <w:pPr>
              <w:pStyle w:val="TableParagraph"/>
              <w:spacing w:line="164" w:lineRule="exact"/>
              <w:ind w:right="110"/>
              <w:rPr>
                <w:sz w:val="16"/>
              </w:rPr>
            </w:pPr>
            <w:r>
              <w:rPr>
                <w:spacing w:val="-2"/>
                <w:sz w:val="16"/>
              </w:rPr>
              <w:t>(17.441,48)</w:t>
            </w:r>
          </w:p>
        </w:tc>
      </w:tr>
      <w:tr>
        <w:trPr>
          <w:trHeight w:val="367" w:hRule="atLeast"/>
        </w:trPr>
        <w:tc>
          <w:tcPr>
            <w:tcW w:w="4628" w:type="dxa"/>
            <w:tcBorders>
              <w:top w:val="single" w:sz="4" w:space="0" w:color="000000"/>
            </w:tcBorders>
          </w:tcPr>
          <w:p>
            <w:pPr>
              <w:pStyle w:val="TableParagraph"/>
              <w:spacing w:line="166" w:lineRule="exact" w:before="181"/>
              <w:ind w:left="124"/>
              <w:jc w:val="left"/>
              <w:rPr>
                <w:sz w:val="16"/>
              </w:rPr>
            </w:pPr>
            <w:r>
              <w:rPr>
                <w:spacing w:val="-2"/>
                <w:sz w:val="16"/>
              </w:rPr>
              <w:t>Maquinaria</w:t>
            </w:r>
          </w:p>
        </w:tc>
        <w:tc>
          <w:tcPr>
            <w:tcW w:w="3612" w:type="dxa"/>
            <w:tcBorders>
              <w:top w:val="single" w:sz="4" w:space="0" w:color="000000"/>
            </w:tcBorders>
          </w:tcPr>
          <w:p>
            <w:pPr>
              <w:pStyle w:val="TableParagraph"/>
              <w:spacing w:line="183" w:lineRule="exact"/>
              <w:ind w:right="222"/>
              <w:rPr>
                <w:sz w:val="16"/>
              </w:rPr>
            </w:pPr>
            <w:r>
              <w:rPr>
                <w:spacing w:val="-2"/>
                <w:sz w:val="16"/>
              </w:rPr>
              <w:t>46.957,80</w:t>
            </w:r>
          </w:p>
        </w:tc>
        <w:tc>
          <w:tcPr>
            <w:tcW w:w="1144" w:type="dxa"/>
            <w:tcBorders>
              <w:top w:val="single" w:sz="4" w:space="0" w:color="000000"/>
            </w:tcBorders>
          </w:tcPr>
          <w:p>
            <w:pPr>
              <w:pStyle w:val="TableParagraph"/>
              <w:spacing w:line="183" w:lineRule="exact"/>
              <w:ind w:right="108"/>
              <w:rPr>
                <w:sz w:val="16"/>
              </w:rPr>
            </w:pPr>
            <w:r>
              <w:rPr>
                <w:spacing w:val="-2"/>
                <w:sz w:val="16"/>
              </w:rPr>
              <w:t>54.113,27</w:t>
            </w:r>
          </w:p>
        </w:tc>
      </w:tr>
      <w:tr>
        <w:trPr>
          <w:trHeight w:val="184" w:hRule="atLeast"/>
        </w:trPr>
        <w:tc>
          <w:tcPr>
            <w:tcW w:w="4628" w:type="dxa"/>
          </w:tcPr>
          <w:p>
            <w:pPr>
              <w:pStyle w:val="TableParagraph"/>
              <w:spacing w:line="165" w:lineRule="exact"/>
              <w:ind w:left="297"/>
              <w:jc w:val="left"/>
              <w:rPr>
                <w:sz w:val="16"/>
              </w:rPr>
            </w:pPr>
            <w:r>
              <w:rPr>
                <w:spacing w:val="-2"/>
                <w:sz w:val="16"/>
              </w:rPr>
              <w:t>Coste</w:t>
            </w:r>
          </w:p>
        </w:tc>
        <w:tc>
          <w:tcPr>
            <w:tcW w:w="3612" w:type="dxa"/>
          </w:tcPr>
          <w:p>
            <w:pPr>
              <w:pStyle w:val="TableParagraph"/>
              <w:spacing w:line="165" w:lineRule="exact"/>
              <w:ind w:right="222"/>
              <w:rPr>
                <w:sz w:val="16"/>
              </w:rPr>
            </w:pPr>
            <w:r>
              <w:rPr>
                <w:spacing w:val="-2"/>
                <w:sz w:val="16"/>
              </w:rPr>
              <w:t>38.606,23</w:t>
            </w:r>
          </w:p>
        </w:tc>
        <w:tc>
          <w:tcPr>
            <w:tcW w:w="1144" w:type="dxa"/>
          </w:tcPr>
          <w:p>
            <w:pPr>
              <w:pStyle w:val="TableParagraph"/>
              <w:spacing w:line="165" w:lineRule="exact"/>
              <w:ind w:right="103"/>
              <w:rPr>
                <w:sz w:val="16"/>
              </w:rPr>
            </w:pPr>
            <w:r>
              <w:rPr>
                <w:spacing w:val="-10"/>
                <w:sz w:val="16"/>
              </w:rPr>
              <w:t>-</w:t>
            </w:r>
          </w:p>
        </w:tc>
      </w:tr>
      <w:tr>
        <w:trPr>
          <w:trHeight w:val="181" w:hRule="atLeast"/>
        </w:trPr>
        <w:tc>
          <w:tcPr>
            <w:tcW w:w="4628" w:type="dxa"/>
            <w:tcBorders>
              <w:bottom w:val="single" w:sz="4" w:space="0" w:color="000000"/>
            </w:tcBorders>
          </w:tcPr>
          <w:p>
            <w:pPr>
              <w:pStyle w:val="TableParagraph"/>
              <w:spacing w:line="162" w:lineRule="exact"/>
              <w:ind w:right="2574"/>
              <w:rPr>
                <w:sz w:val="16"/>
              </w:rPr>
            </w:pPr>
            <w:r>
              <w:rPr>
                <w:sz w:val="16"/>
              </w:rPr>
              <w:t>Amortización</w:t>
            </w:r>
            <w:r>
              <w:rPr>
                <w:spacing w:val="-8"/>
                <w:sz w:val="16"/>
              </w:rPr>
              <w:t> </w:t>
            </w:r>
            <w:r>
              <w:rPr>
                <w:spacing w:val="-2"/>
                <w:sz w:val="16"/>
              </w:rPr>
              <w:t>acumulada</w:t>
            </w:r>
          </w:p>
        </w:tc>
        <w:tc>
          <w:tcPr>
            <w:tcW w:w="3612" w:type="dxa"/>
            <w:tcBorders>
              <w:bottom w:val="single" w:sz="4" w:space="0" w:color="000000"/>
            </w:tcBorders>
          </w:tcPr>
          <w:p>
            <w:pPr>
              <w:pStyle w:val="TableParagraph"/>
              <w:spacing w:line="162" w:lineRule="exact"/>
              <w:ind w:right="220"/>
              <w:rPr>
                <w:sz w:val="16"/>
              </w:rPr>
            </w:pPr>
            <w:r>
              <w:rPr>
                <w:spacing w:val="-2"/>
                <w:sz w:val="16"/>
              </w:rPr>
              <w:t>(1.158,19)</w:t>
            </w:r>
          </w:p>
        </w:tc>
        <w:tc>
          <w:tcPr>
            <w:tcW w:w="1144" w:type="dxa"/>
            <w:tcBorders>
              <w:bottom w:val="single" w:sz="4" w:space="0" w:color="000000"/>
            </w:tcBorders>
          </w:tcPr>
          <w:p>
            <w:pPr>
              <w:pStyle w:val="TableParagraph"/>
              <w:spacing w:line="162" w:lineRule="exact"/>
              <w:ind w:right="103"/>
              <w:rPr>
                <w:sz w:val="16"/>
              </w:rPr>
            </w:pPr>
            <w:r>
              <w:rPr>
                <w:spacing w:val="-10"/>
                <w:sz w:val="16"/>
              </w:rPr>
              <w:t>-</w:t>
            </w:r>
          </w:p>
        </w:tc>
      </w:tr>
      <w:tr>
        <w:trPr>
          <w:trHeight w:val="369" w:hRule="atLeast"/>
        </w:trPr>
        <w:tc>
          <w:tcPr>
            <w:tcW w:w="4628" w:type="dxa"/>
            <w:tcBorders>
              <w:top w:val="single" w:sz="4" w:space="0" w:color="000000"/>
              <w:bottom w:val="single" w:sz="4" w:space="0" w:color="000000"/>
            </w:tcBorders>
          </w:tcPr>
          <w:p>
            <w:pPr>
              <w:pStyle w:val="TableParagraph"/>
              <w:jc w:val="left"/>
              <w:rPr>
                <w:rFonts w:ascii="Times New Roman"/>
                <w:sz w:val="18"/>
              </w:rPr>
            </w:pPr>
          </w:p>
        </w:tc>
        <w:tc>
          <w:tcPr>
            <w:tcW w:w="3612" w:type="dxa"/>
            <w:tcBorders>
              <w:top w:val="single" w:sz="4" w:space="0" w:color="000000"/>
              <w:bottom w:val="single" w:sz="4" w:space="0" w:color="000000"/>
            </w:tcBorders>
          </w:tcPr>
          <w:p>
            <w:pPr>
              <w:pStyle w:val="TableParagraph"/>
              <w:spacing w:line="183" w:lineRule="exact"/>
              <w:ind w:right="222"/>
              <w:rPr>
                <w:sz w:val="16"/>
              </w:rPr>
            </w:pPr>
            <w:r>
              <w:rPr>
                <w:spacing w:val="-2"/>
                <w:sz w:val="16"/>
              </w:rPr>
              <w:t>37.448,04</w:t>
            </w:r>
          </w:p>
        </w:tc>
        <w:tc>
          <w:tcPr>
            <w:tcW w:w="1144" w:type="dxa"/>
            <w:tcBorders>
              <w:top w:val="single" w:sz="4" w:space="0" w:color="000000"/>
              <w:bottom w:val="single" w:sz="4" w:space="0" w:color="000000"/>
            </w:tcBorders>
          </w:tcPr>
          <w:p>
            <w:pPr>
              <w:pStyle w:val="TableParagraph"/>
              <w:spacing w:line="183" w:lineRule="exact"/>
              <w:ind w:right="103"/>
              <w:rPr>
                <w:sz w:val="16"/>
              </w:rPr>
            </w:pPr>
            <w:r>
              <w:rPr>
                <w:spacing w:val="-10"/>
                <w:sz w:val="16"/>
              </w:rPr>
              <w:t>-</w:t>
            </w:r>
          </w:p>
        </w:tc>
      </w:tr>
      <w:tr>
        <w:trPr>
          <w:trHeight w:val="181" w:hRule="atLeast"/>
        </w:trPr>
        <w:tc>
          <w:tcPr>
            <w:tcW w:w="4628"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3612" w:type="dxa"/>
            <w:tcBorders>
              <w:top w:val="single" w:sz="4" w:space="0" w:color="000000"/>
              <w:bottom w:val="single" w:sz="4" w:space="0" w:color="000000"/>
            </w:tcBorders>
            <w:shd w:val="clear" w:color="auto" w:fill="D9D9D9"/>
          </w:tcPr>
          <w:p>
            <w:pPr>
              <w:pStyle w:val="TableParagraph"/>
              <w:spacing w:line="162" w:lineRule="exact"/>
              <w:ind w:right="222"/>
              <w:rPr>
                <w:b/>
                <w:sz w:val="16"/>
              </w:rPr>
            </w:pPr>
            <w:r>
              <w:rPr>
                <w:b/>
                <w:spacing w:val="-2"/>
                <w:sz w:val="16"/>
              </w:rPr>
              <w:t>84.405,84</w:t>
            </w:r>
          </w:p>
        </w:tc>
        <w:tc>
          <w:tcPr>
            <w:tcW w:w="1144" w:type="dxa"/>
            <w:tcBorders>
              <w:top w:val="single" w:sz="4" w:space="0" w:color="000000"/>
              <w:bottom w:val="single" w:sz="4" w:space="0" w:color="000000"/>
            </w:tcBorders>
            <w:shd w:val="clear" w:color="auto" w:fill="D9D9D9"/>
          </w:tcPr>
          <w:p>
            <w:pPr>
              <w:pStyle w:val="TableParagraph"/>
              <w:spacing w:line="162" w:lineRule="exact"/>
              <w:ind w:right="108"/>
              <w:rPr>
                <w:b/>
                <w:sz w:val="16"/>
              </w:rPr>
            </w:pPr>
            <w:r>
              <w:rPr>
                <w:b/>
                <w:spacing w:val="-2"/>
                <w:sz w:val="16"/>
              </w:rPr>
              <w:t>54.113,27</w:t>
            </w:r>
          </w:p>
        </w:tc>
      </w:tr>
    </w:tbl>
    <w:p>
      <w:pPr>
        <w:pStyle w:val="BodyText"/>
        <w:spacing w:before="32"/>
      </w:pPr>
    </w:p>
    <w:p>
      <w:pPr>
        <w:pStyle w:val="BodyText"/>
        <w:ind w:left="850" w:right="411"/>
        <w:jc w:val="both"/>
      </w:pPr>
      <w:r>
        <w:rPr/>
        <w:t>El</w:t>
      </w:r>
      <w:r>
        <w:rPr>
          <w:spacing w:val="-1"/>
        </w:rPr>
        <w:t> </w:t>
      </w:r>
      <w:r>
        <w:rPr/>
        <w:t>importe</w:t>
      </w:r>
      <w:r>
        <w:rPr>
          <w:spacing w:val="-1"/>
        </w:rPr>
        <w:t> </w:t>
      </w:r>
      <w:r>
        <w:rPr/>
        <w:t>por</w:t>
      </w:r>
      <w:r>
        <w:rPr>
          <w:spacing w:val="-1"/>
        </w:rPr>
        <w:t> </w:t>
      </w:r>
      <w:r>
        <w:rPr/>
        <w:t>el</w:t>
      </w:r>
      <w:r>
        <w:rPr>
          <w:spacing w:val="-1"/>
        </w:rPr>
        <w:t> </w:t>
      </w:r>
      <w:r>
        <w:rPr/>
        <w:t>que</w:t>
      </w:r>
      <w:r>
        <w:rPr>
          <w:spacing w:val="-1"/>
        </w:rPr>
        <w:t> </w:t>
      </w:r>
      <w:r>
        <w:rPr/>
        <w:t>fueron</w:t>
      </w:r>
      <w:r>
        <w:rPr>
          <w:spacing w:val="-1"/>
        </w:rPr>
        <w:t> </w:t>
      </w:r>
      <w:r>
        <w:rPr/>
        <w:t>reconocidos</w:t>
      </w:r>
      <w:r>
        <w:rPr>
          <w:spacing w:val="-1"/>
        </w:rPr>
        <w:t> </w:t>
      </w:r>
      <w:r>
        <w:rPr/>
        <w:t>inicialmente</w:t>
      </w:r>
      <w:r>
        <w:rPr>
          <w:spacing w:val="-1"/>
        </w:rPr>
        <w:t> </w:t>
      </w:r>
      <w:r>
        <w:rPr/>
        <w:t>los</w:t>
      </w:r>
      <w:r>
        <w:rPr>
          <w:spacing w:val="-1"/>
        </w:rPr>
        <w:t> </w:t>
      </w:r>
      <w:r>
        <w:rPr/>
        <w:t>activos</w:t>
      </w:r>
      <w:r>
        <w:rPr>
          <w:spacing w:val="-1"/>
        </w:rPr>
        <w:t> </w:t>
      </w:r>
      <w:r>
        <w:rPr/>
        <w:t>por</w:t>
      </w:r>
      <w:r>
        <w:rPr>
          <w:spacing w:val="-1"/>
        </w:rPr>
        <w:t> </w:t>
      </w:r>
      <w:r>
        <w:rPr/>
        <w:t>arrendamiento</w:t>
      </w:r>
      <w:r>
        <w:rPr>
          <w:spacing w:val="-1"/>
        </w:rPr>
        <w:t> </w:t>
      </w:r>
      <w:r>
        <w:rPr/>
        <w:t>financiero</w:t>
      </w:r>
      <w:r>
        <w:rPr>
          <w:spacing w:val="-1"/>
        </w:rPr>
        <w:t> </w:t>
      </w:r>
      <w:r>
        <w:rPr/>
        <w:t>fue</w:t>
      </w:r>
      <w:r>
        <w:rPr>
          <w:spacing w:val="-1"/>
        </w:rPr>
        <w:t> </w:t>
      </w:r>
      <w:r>
        <w:rPr/>
        <w:t>al</w:t>
      </w:r>
      <w:r>
        <w:rPr>
          <w:spacing w:val="-5"/>
        </w:rPr>
        <w:t> </w:t>
      </w:r>
      <w:r>
        <w:rPr/>
        <w:t>valor actual</w:t>
      </w:r>
      <w:r>
        <w:rPr>
          <w:spacing w:val="-7"/>
        </w:rPr>
        <w:t> </w:t>
      </w:r>
      <w:r>
        <w:rPr/>
        <w:t>de</w:t>
      </w:r>
      <w:r>
        <w:rPr>
          <w:spacing w:val="-9"/>
        </w:rPr>
        <w:t> </w:t>
      </w:r>
      <w:r>
        <w:rPr/>
        <w:t>los</w:t>
      </w:r>
      <w:r>
        <w:rPr>
          <w:spacing w:val="-9"/>
        </w:rPr>
        <w:t> </w:t>
      </w:r>
      <w:r>
        <w:rPr/>
        <w:t>pagos</w:t>
      </w:r>
      <w:r>
        <w:rPr>
          <w:spacing w:val="-7"/>
        </w:rPr>
        <w:t> </w:t>
      </w:r>
      <w:r>
        <w:rPr/>
        <w:t>mínimos</w:t>
      </w:r>
      <w:r>
        <w:rPr>
          <w:spacing w:val="-4"/>
        </w:rPr>
        <w:t> </w:t>
      </w:r>
      <w:r>
        <w:rPr/>
        <w:t>a</w:t>
      </w:r>
      <w:r>
        <w:rPr>
          <w:spacing w:val="-13"/>
        </w:rPr>
        <w:t> </w:t>
      </w:r>
      <w:r>
        <w:rPr/>
        <w:t>realizar</w:t>
      </w:r>
      <w:r>
        <w:rPr>
          <w:spacing w:val="-4"/>
        </w:rPr>
        <w:t> </w:t>
      </w:r>
      <w:r>
        <w:rPr/>
        <w:t>en</w:t>
      </w:r>
      <w:r>
        <w:rPr>
          <w:spacing w:val="-13"/>
        </w:rPr>
        <w:t> </w:t>
      </w:r>
      <w:r>
        <w:rPr/>
        <w:t>el</w:t>
      </w:r>
      <w:r>
        <w:rPr>
          <w:spacing w:val="-14"/>
        </w:rPr>
        <w:t> </w:t>
      </w:r>
      <w:r>
        <w:rPr/>
        <w:t>momento</w:t>
      </w:r>
      <w:r>
        <w:rPr>
          <w:spacing w:val="-6"/>
        </w:rPr>
        <w:t> </w:t>
      </w:r>
      <w:r>
        <w:rPr/>
        <w:t>de</w:t>
      </w:r>
      <w:r>
        <w:rPr>
          <w:spacing w:val="-7"/>
        </w:rPr>
        <w:t> </w:t>
      </w:r>
      <w:r>
        <w:rPr/>
        <w:t>la</w:t>
      </w:r>
      <w:r>
        <w:rPr>
          <w:spacing w:val="-9"/>
        </w:rPr>
        <w:t> </w:t>
      </w:r>
      <w:r>
        <w:rPr/>
        <w:t>firma</w:t>
      </w:r>
      <w:r>
        <w:rPr>
          <w:spacing w:val="-7"/>
        </w:rPr>
        <w:t> </w:t>
      </w:r>
      <w:r>
        <w:rPr/>
        <w:t>del</w:t>
      </w:r>
      <w:r>
        <w:rPr>
          <w:spacing w:val="-14"/>
        </w:rPr>
        <w:t> </w:t>
      </w:r>
      <w:r>
        <w:rPr/>
        <w:t>contrato</w:t>
      </w:r>
      <w:r>
        <w:rPr>
          <w:spacing w:val="-11"/>
        </w:rPr>
        <w:t> </w:t>
      </w:r>
      <w:r>
        <w:rPr/>
        <w:t>de</w:t>
      </w:r>
      <w:r>
        <w:rPr>
          <w:spacing w:val="-10"/>
        </w:rPr>
        <w:t> </w:t>
      </w:r>
      <w:r>
        <w:rPr/>
        <w:t>arrendamiento</w:t>
      </w:r>
      <w:r>
        <w:rPr>
          <w:spacing w:val="-11"/>
        </w:rPr>
        <w:t> </w:t>
      </w:r>
      <w:r>
        <w:rPr/>
        <w:t>financiero.</w:t>
      </w:r>
    </w:p>
    <w:p>
      <w:pPr>
        <w:pStyle w:val="BodyText"/>
        <w:spacing w:before="35"/>
      </w:pPr>
    </w:p>
    <w:p>
      <w:pPr>
        <w:pStyle w:val="BodyText"/>
        <w:spacing w:line="280" w:lineRule="auto"/>
        <w:ind w:left="850" w:right="404"/>
        <w:jc w:val="both"/>
      </w:pPr>
      <w:r>
        <w:rPr/>
        <w:t>La conciliación entre el importe</w:t>
      </w:r>
      <w:r>
        <w:rPr>
          <w:spacing w:val="-1"/>
        </w:rPr>
        <w:t> </w:t>
      </w:r>
      <w:r>
        <w:rPr/>
        <w:t>total de</w:t>
      </w:r>
      <w:r>
        <w:rPr>
          <w:spacing w:val="-3"/>
        </w:rPr>
        <w:t> </w:t>
      </w:r>
      <w:r>
        <w:rPr/>
        <w:t>los</w:t>
      </w:r>
      <w:r>
        <w:rPr>
          <w:spacing w:val="-1"/>
        </w:rPr>
        <w:t> </w:t>
      </w:r>
      <w:r>
        <w:rPr/>
        <w:t>pagos futuros mínimos y</w:t>
      </w:r>
      <w:r>
        <w:rPr>
          <w:spacing w:val="-2"/>
        </w:rPr>
        <w:t> </w:t>
      </w:r>
      <w:r>
        <w:rPr/>
        <w:t>su</w:t>
      </w:r>
      <w:r>
        <w:rPr>
          <w:spacing w:val="-1"/>
        </w:rPr>
        <w:t> </w:t>
      </w:r>
      <w:r>
        <w:rPr/>
        <w:t>valor actual al</w:t>
      </w:r>
      <w:r>
        <w:rPr>
          <w:spacing w:val="-3"/>
        </w:rPr>
        <w:t> </w:t>
      </w:r>
      <w:r>
        <w:rPr/>
        <w:t>31 de</w:t>
      </w:r>
      <w:r>
        <w:rPr>
          <w:spacing w:val="-3"/>
        </w:rPr>
        <w:t> </w:t>
      </w:r>
      <w:r>
        <w:rPr/>
        <w:t>diciembre es la siguiente:</w:t>
      </w:r>
    </w:p>
    <w:p>
      <w:pPr>
        <w:pStyle w:val="BodyText"/>
        <w:spacing w:before="8"/>
        <w:rPr>
          <w:sz w:val="16"/>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126"/>
        <w:gridCol w:w="4257"/>
      </w:tblGrid>
      <w:tr>
        <w:trPr>
          <w:trHeight w:val="186" w:hRule="atLeast"/>
        </w:trPr>
        <w:tc>
          <w:tcPr>
            <w:tcW w:w="5126" w:type="dxa"/>
            <w:vMerge w:val="restart"/>
            <w:tcBorders>
              <w:top w:val="single" w:sz="8" w:space="0" w:color="000000"/>
              <w:bottom w:val="single" w:sz="8" w:space="0" w:color="000000"/>
            </w:tcBorders>
            <w:shd w:val="clear" w:color="auto" w:fill="D9D9D9"/>
          </w:tcPr>
          <w:p>
            <w:pPr>
              <w:pStyle w:val="TableParagraph"/>
              <w:spacing w:before="20"/>
              <w:jc w:val="left"/>
              <w:rPr>
                <w:sz w:val="16"/>
              </w:rPr>
            </w:pPr>
          </w:p>
          <w:p>
            <w:pPr>
              <w:pStyle w:val="TableParagraph"/>
              <w:spacing w:line="163" w:lineRule="exact"/>
              <w:ind w:left="86"/>
              <w:jc w:val="left"/>
              <w:rPr>
                <w:b/>
                <w:sz w:val="16"/>
              </w:rPr>
            </w:pPr>
            <w:r>
              <w:rPr>
                <w:b/>
                <w:spacing w:val="-2"/>
                <w:sz w:val="16"/>
              </w:rPr>
              <w:t>Euros</w:t>
            </w:r>
          </w:p>
        </w:tc>
        <w:tc>
          <w:tcPr>
            <w:tcW w:w="4257" w:type="dxa"/>
            <w:tcBorders>
              <w:top w:val="single" w:sz="8" w:space="0" w:color="000000"/>
              <w:bottom w:val="single" w:sz="8" w:space="0" w:color="000000"/>
            </w:tcBorders>
            <w:shd w:val="clear" w:color="auto" w:fill="D9D9D9"/>
          </w:tcPr>
          <w:p>
            <w:pPr>
              <w:pStyle w:val="TableParagraph"/>
              <w:tabs>
                <w:tab w:pos="2347" w:val="left" w:leader="none"/>
              </w:tabs>
              <w:spacing w:line="166" w:lineRule="exact"/>
              <w:ind w:left="216"/>
              <w:jc w:val="left"/>
              <w:rPr>
                <w:b/>
                <w:sz w:val="16"/>
              </w:rPr>
            </w:pPr>
            <w:r>
              <w:rPr>
                <w:b/>
                <w:sz w:val="16"/>
              </w:rPr>
              <w:t>Pagos</w:t>
            </w:r>
            <w:r>
              <w:rPr>
                <w:b/>
                <w:spacing w:val="-5"/>
                <w:sz w:val="16"/>
              </w:rPr>
              <w:t> </w:t>
            </w:r>
            <w:r>
              <w:rPr>
                <w:b/>
                <w:sz w:val="16"/>
              </w:rPr>
              <w:t>futuros</w:t>
            </w:r>
            <w:r>
              <w:rPr>
                <w:b/>
                <w:spacing w:val="-2"/>
                <w:sz w:val="16"/>
              </w:rPr>
              <w:t> mínimos</w:t>
            </w:r>
            <w:r>
              <w:rPr>
                <w:b/>
                <w:sz w:val="16"/>
              </w:rPr>
              <w:tab/>
              <w:t>Valor</w:t>
            </w:r>
            <w:r>
              <w:rPr>
                <w:b/>
                <w:spacing w:val="-1"/>
                <w:sz w:val="16"/>
              </w:rPr>
              <w:t> </w:t>
            </w:r>
            <w:r>
              <w:rPr>
                <w:b/>
                <w:sz w:val="16"/>
              </w:rPr>
              <w:t>actual</w:t>
            </w:r>
            <w:r>
              <w:rPr>
                <w:b/>
                <w:spacing w:val="-7"/>
                <w:sz w:val="16"/>
              </w:rPr>
              <w:t> </w:t>
            </w:r>
            <w:r>
              <w:rPr>
                <w:b/>
                <w:sz w:val="16"/>
              </w:rPr>
              <w:t>(Nota</w:t>
            </w:r>
            <w:r>
              <w:rPr>
                <w:b/>
                <w:spacing w:val="-2"/>
                <w:sz w:val="16"/>
              </w:rPr>
              <w:t> </w:t>
            </w:r>
            <w:r>
              <w:rPr>
                <w:b/>
                <w:spacing w:val="-4"/>
                <w:sz w:val="16"/>
              </w:rPr>
              <w:t>14.1)</w:t>
            </w:r>
          </w:p>
        </w:tc>
      </w:tr>
      <w:tr>
        <w:trPr>
          <w:trHeight w:val="181" w:hRule="atLeast"/>
        </w:trPr>
        <w:tc>
          <w:tcPr>
            <w:tcW w:w="5126" w:type="dxa"/>
            <w:vMerge/>
            <w:tcBorders>
              <w:top w:val="nil"/>
              <w:bottom w:val="single" w:sz="8" w:space="0" w:color="000000"/>
            </w:tcBorders>
            <w:shd w:val="clear" w:color="auto" w:fill="D9D9D9"/>
          </w:tcPr>
          <w:p>
            <w:pPr>
              <w:rPr>
                <w:sz w:val="2"/>
                <w:szCs w:val="2"/>
              </w:rPr>
            </w:pPr>
          </w:p>
        </w:tc>
        <w:tc>
          <w:tcPr>
            <w:tcW w:w="4257" w:type="dxa"/>
            <w:tcBorders>
              <w:top w:val="single" w:sz="8" w:space="0" w:color="000000"/>
              <w:bottom w:val="single" w:sz="8" w:space="0" w:color="000000"/>
            </w:tcBorders>
            <w:shd w:val="clear" w:color="auto" w:fill="D9D9D9"/>
          </w:tcPr>
          <w:p>
            <w:pPr>
              <w:pStyle w:val="TableParagraph"/>
              <w:tabs>
                <w:tab w:pos="1425" w:val="left" w:leader="none"/>
                <w:tab w:pos="2486" w:val="left" w:leader="none"/>
                <w:tab w:pos="3513" w:val="left" w:leader="none"/>
              </w:tabs>
              <w:spacing w:line="162" w:lineRule="exact"/>
              <w:ind w:left="322"/>
              <w:jc w:val="left"/>
              <w:rPr>
                <w:b/>
                <w:sz w:val="16"/>
              </w:rPr>
            </w:pPr>
            <w:r>
              <w:rPr>
                <w:b/>
                <w:spacing w:val="-4"/>
                <w:sz w:val="16"/>
              </w:rPr>
              <w:t>2023</w:t>
            </w:r>
            <w:r>
              <w:rPr>
                <w:b/>
                <w:sz w:val="16"/>
              </w:rPr>
              <w:tab/>
            </w:r>
            <w:r>
              <w:rPr>
                <w:b/>
                <w:spacing w:val="-4"/>
                <w:sz w:val="16"/>
              </w:rPr>
              <w:t>2022</w:t>
            </w:r>
            <w:r>
              <w:rPr>
                <w:b/>
                <w:sz w:val="16"/>
              </w:rPr>
              <w:tab/>
            </w:r>
            <w:r>
              <w:rPr>
                <w:b/>
                <w:spacing w:val="-4"/>
                <w:sz w:val="16"/>
              </w:rPr>
              <w:t>2023</w:t>
            </w:r>
            <w:r>
              <w:rPr>
                <w:b/>
                <w:sz w:val="16"/>
              </w:rPr>
              <w:tab/>
            </w:r>
            <w:r>
              <w:rPr>
                <w:b/>
                <w:spacing w:val="-4"/>
                <w:sz w:val="16"/>
              </w:rPr>
              <w:t>2022</w:t>
            </w:r>
          </w:p>
        </w:tc>
      </w:tr>
    </w:tbl>
    <w:p>
      <w:pPr>
        <w:pStyle w:val="BodyText"/>
        <w:spacing w:before="6"/>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524"/>
        <w:gridCol w:w="2778"/>
        <w:gridCol w:w="1063"/>
        <w:gridCol w:w="1025"/>
        <w:gridCol w:w="994"/>
      </w:tblGrid>
      <w:tr>
        <w:trPr>
          <w:trHeight w:val="182" w:hRule="atLeast"/>
        </w:trPr>
        <w:tc>
          <w:tcPr>
            <w:tcW w:w="3524" w:type="dxa"/>
          </w:tcPr>
          <w:p>
            <w:pPr>
              <w:pStyle w:val="TableParagraph"/>
              <w:spacing w:line="162" w:lineRule="exact"/>
              <w:ind w:left="86"/>
              <w:jc w:val="left"/>
              <w:rPr>
                <w:sz w:val="16"/>
              </w:rPr>
            </w:pPr>
            <w:r>
              <w:rPr>
                <w:sz w:val="16"/>
              </w:rPr>
              <w:t>Hasta</w:t>
            </w:r>
            <w:r>
              <w:rPr>
                <w:spacing w:val="-6"/>
                <w:sz w:val="16"/>
              </w:rPr>
              <w:t> </w:t>
            </w:r>
            <w:r>
              <w:rPr>
                <w:sz w:val="16"/>
              </w:rPr>
              <w:t>un</w:t>
            </w:r>
            <w:r>
              <w:rPr>
                <w:spacing w:val="-9"/>
                <w:sz w:val="16"/>
              </w:rPr>
              <w:t> </w:t>
            </w:r>
            <w:r>
              <w:rPr>
                <w:spacing w:val="-5"/>
                <w:sz w:val="16"/>
              </w:rPr>
              <w:t>año</w:t>
            </w:r>
          </w:p>
        </w:tc>
        <w:tc>
          <w:tcPr>
            <w:tcW w:w="2778" w:type="dxa"/>
          </w:tcPr>
          <w:p>
            <w:pPr>
              <w:pStyle w:val="TableParagraph"/>
              <w:spacing w:line="162" w:lineRule="exact"/>
              <w:ind w:right="252"/>
              <w:rPr>
                <w:sz w:val="16"/>
              </w:rPr>
            </w:pPr>
            <w:r>
              <w:rPr>
                <w:spacing w:val="-2"/>
                <w:sz w:val="16"/>
              </w:rPr>
              <w:t>23.088,12</w:t>
            </w:r>
          </w:p>
        </w:tc>
        <w:tc>
          <w:tcPr>
            <w:tcW w:w="1063" w:type="dxa"/>
          </w:tcPr>
          <w:p>
            <w:pPr>
              <w:pStyle w:val="TableParagraph"/>
              <w:spacing w:line="162" w:lineRule="exact"/>
              <w:ind w:left="152"/>
              <w:jc w:val="center"/>
              <w:rPr>
                <w:sz w:val="16"/>
              </w:rPr>
            </w:pPr>
            <w:r>
              <w:rPr>
                <w:spacing w:val="-2"/>
                <w:sz w:val="16"/>
              </w:rPr>
              <w:t>14.341,80</w:t>
            </w:r>
          </w:p>
        </w:tc>
        <w:tc>
          <w:tcPr>
            <w:tcW w:w="1025" w:type="dxa"/>
          </w:tcPr>
          <w:p>
            <w:pPr>
              <w:pStyle w:val="TableParagraph"/>
              <w:spacing w:line="162" w:lineRule="exact"/>
              <w:ind w:right="109"/>
              <w:jc w:val="center"/>
              <w:rPr>
                <w:sz w:val="16"/>
              </w:rPr>
            </w:pPr>
            <w:r>
              <w:rPr>
                <w:spacing w:val="-2"/>
                <w:sz w:val="16"/>
              </w:rPr>
              <w:t>21.026,03</w:t>
            </w:r>
          </w:p>
        </w:tc>
        <w:tc>
          <w:tcPr>
            <w:tcW w:w="994" w:type="dxa"/>
          </w:tcPr>
          <w:p>
            <w:pPr>
              <w:pStyle w:val="TableParagraph"/>
              <w:spacing w:line="162" w:lineRule="exact"/>
              <w:ind w:right="70"/>
              <w:rPr>
                <w:sz w:val="16"/>
              </w:rPr>
            </w:pPr>
            <w:r>
              <w:rPr>
                <w:spacing w:val="-2"/>
                <w:sz w:val="16"/>
              </w:rPr>
              <w:t>14.106,32</w:t>
            </w:r>
          </w:p>
        </w:tc>
      </w:tr>
      <w:tr>
        <w:trPr>
          <w:trHeight w:val="181" w:hRule="atLeast"/>
        </w:trPr>
        <w:tc>
          <w:tcPr>
            <w:tcW w:w="3524" w:type="dxa"/>
            <w:tcBorders>
              <w:bottom w:val="single" w:sz="8" w:space="0" w:color="000000"/>
            </w:tcBorders>
          </w:tcPr>
          <w:p>
            <w:pPr>
              <w:pStyle w:val="TableParagraph"/>
              <w:spacing w:line="162" w:lineRule="exact"/>
              <w:ind w:left="86"/>
              <w:jc w:val="left"/>
              <w:rPr>
                <w:sz w:val="16"/>
              </w:rPr>
            </w:pPr>
            <w:r>
              <w:rPr>
                <w:sz w:val="16"/>
              </w:rPr>
              <w:t>Entre</w:t>
            </w:r>
            <w:r>
              <w:rPr>
                <w:spacing w:val="-5"/>
                <w:sz w:val="16"/>
              </w:rPr>
              <w:t> </w:t>
            </w:r>
            <w:r>
              <w:rPr>
                <w:sz w:val="16"/>
              </w:rPr>
              <w:t>uno</w:t>
            </w:r>
            <w:r>
              <w:rPr>
                <w:spacing w:val="-4"/>
                <w:sz w:val="16"/>
              </w:rPr>
              <w:t> </w:t>
            </w:r>
            <w:r>
              <w:rPr>
                <w:sz w:val="16"/>
              </w:rPr>
              <w:t>y cinco</w:t>
            </w:r>
            <w:r>
              <w:rPr>
                <w:spacing w:val="-5"/>
                <w:sz w:val="16"/>
              </w:rPr>
              <w:t> </w:t>
            </w:r>
            <w:r>
              <w:rPr>
                <w:spacing w:val="-4"/>
                <w:sz w:val="16"/>
              </w:rPr>
              <w:t>años</w:t>
            </w:r>
          </w:p>
        </w:tc>
        <w:tc>
          <w:tcPr>
            <w:tcW w:w="2778" w:type="dxa"/>
            <w:tcBorders>
              <w:bottom w:val="single" w:sz="8" w:space="0" w:color="000000"/>
            </w:tcBorders>
          </w:tcPr>
          <w:p>
            <w:pPr>
              <w:pStyle w:val="TableParagraph"/>
              <w:spacing w:line="162" w:lineRule="exact"/>
              <w:ind w:right="252"/>
              <w:rPr>
                <w:sz w:val="16"/>
              </w:rPr>
            </w:pPr>
            <w:r>
              <w:rPr>
                <w:spacing w:val="-2"/>
                <w:sz w:val="16"/>
              </w:rPr>
              <w:t>44.284,03</w:t>
            </w:r>
          </w:p>
        </w:tc>
        <w:tc>
          <w:tcPr>
            <w:tcW w:w="1063" w:type="dxa"/>
            <w:tcBorders>
              <w:bottom w:val="single" w:sz="8" w:space="0" w:color="000000"/>
            </w:tcBorders>
          </w:tcPr>
          <w:p>
            <w:pPr>
              <w:pStyle w:val="TableParagraph"/>
              <w:spacing w:line="162" w:lineRule="exact"/>
              <w:ind w:left="152"/>
              <w:jc w:val="center"/>
              <w:rPr>
                <w:sz w:val="16"/>
              </w:rPr>
            </w:pPr>
            <w:r>
              <w:rPr>
                <w:spacing w:val="-2"/>
                <w:sz w:val="16"/>
              </w:rPr>
              <w:t>25.098,15</w:t>
            </w:r>
          </w:p>
        </w:tc>
        <w:tc>
          <w:tcPr>
            <w:tcW w:w="1025" w:type="dxa"/>
            <w:tcBorders>
              <w:bottom w:val="single" w:sz="8" w:space="0" w:color="000000"/>
            </w:tcBorders>
          </w:tcPr>
          <w:p>
            <w:pPr>
              <w:pStyle w:val="TableParagraph"/>
              <w:spacing w:line="162" w:lineRule="exact"/>
              <w:ind w:right="109"/>
              <w:jc w:val="center"/>
              <w:rPr>
                <w:sz w:val="16"/>
              </w:rPr>
            </w:pPr>
            <w:r>
              <w:rPr>
                <w:spacing w:val="-2"/>
                <w:sz w:val="16"/>
              </w:rPr>
              <w:t>40.772,59</w:t>
            </w:r>
          </w:p>
        </w:tc>
        <w:tc>
          <w:tcPr>
            <w:tcW w:w="994" w:type="dxa"/>
            <w:tcBorders>
              <w:bottom w:val="single" w:sz="8" w:space="0" w:color="000000"/>
            </w:tcBorders>
          </w:tcPr>
          <w:p>
            <w:pPr>
              <w:pStyle w:val="TableParagraph"/>
              <w:spacing w:line="162" w:lineRule="exact"/>
              <w:ind w:right="70"/>
              <w:rPr>
                <w:sz w:val="16"/>
              </w:rPr>
            </w:pPr>
            <w:r>
              <w:rPr>
                <w:spacing w:val="-2"/>
                <w:sz w:val="16"/>
              </w:rPr>
              <w:t>24.942,08</w:t>
            </w:r>
          </w:p>
        </w:tc>
      </w:tr>
      <w:tr>
        <w:trPr>
          <w:trHeight w:val="186" w:hRule="atLeast"/>
        </w:trPr>
        <w:tc>
          <w:tcPr>
            <w:tcW w:w="3524" w:type="dxa"/>
            <w:tcBorders>
              <w:top w:val="single" w:sz="8" w:space="0" w:color="000000"/>
              <w:bottom w:val="single" w:sz="8" w:space="0" w:color="000000"/>
            </w:tcBorders>
            <w:shd w:val="clear" w:color="auto" w:fill="D9D9D9"/>
          </w:tcPr>
          <w:p>
            <w:pPr>
              <w:pStyle w:val="TableParagraph"/>
              <w:jc w:val="left"/>
              <w:rPr>
                <w:rFonts w:ascii="Times New Roman"/>
                <w:sz w:val="12"/>
              </w:rPr>
            </w:pPr>
          </w:p>
        </w:tc>
        <w:tc>
          <w:tcPr>
            <w:tcW w:w="2778" w:type="dxa"/>
            <w:tcBorders>
              <w:top w:val="single" w:sz="8" w:space="0" w:color="000000"/>
              <w:bottom w:val="single" w:sz="8" w:space="0" w:color="000000"/>
            </w:tcBorders>
            <w:shd w:val="clear" w:color="auto" w:fill="D9D9D9"/>
          </w:tcPr>
          <w:p>
            <w:pPr>
              <w:pStyle w:val="TableParagraph"/>
              <w:spacing w:line="166" w:lineRule="exact"/>
              <w:ind w:right="252"/>
              <w:rPr>
                <w:b/>
                <w:sz w:val="16"/>
              </w:rPr>
            </w:pPr>
            <w:r>
              <w:rPr>
                <w:b/>
                <w:spacing w:val="-2"/>
                <w:sz w:val="16"/>
              </w:rPr>
              <w:t>67.372,15</w:t>
            </w:r>
          </w:p>
        </w:tc>
        <w:tc>
          <w:tcPr>
            <w:tcW w:w="1063" w:type="dxa"/>
            <w:tcBorders>
              <w:top w:val="single" w:sz="8" w:space="0" w:color="000000"/>
              <w:bottom w:val="single" w:sz="8" w:space="0" w:color="000000"/>
            </w:tcBorders>
            <w:shd w:val="clear" w:color="auto" w:fill="D9D9D9"/>
          </w:tcPr>
          <w:p>
            <w:pPr>
              <w:pStyle w:val="TableParagraph"/>
              <w:spacing w:line="166" w:lineRule="exact"/>
              <w:ind w:left="152"/>
              <w:jc w:val="center"/>
              <w:rPr>
                <w:b/>
                <w:sz w:val="16"/>
              </w:rPr>
            </w:pPr>
            <w:r>
              <w:rPr>
                <w:b/>
                <w:spacing w:val="-2"/>
                <w:sz w:val="16"/>
              </w:rPr>
              <w:t>39.439,95</w:t>
            </w:r>
          </w:p>
        </w:tc>
        <w:tc>
          <w:tcPr>
            <w:tcW w:w="1025" w:type="dxa"/>
            <w:tcBorders>
              <w:top w:val="single" w:sz="8" w:space="0" w:color="000000"/>
              <w:bottom w:val="single" w:sz="8" w:space="0" w:color="000000"/>
            </w:tcBorders>
            <w:shd w:val="clear" w:color="auto" w:fill="D9D9D9"/>
          </w:tcPr>
          <w:p>
            <w:pPr>
              <w:pStyle w:val="TableParagraph"/>
              <w:spacing w:line="166" w:lineRule="exact"/>
              <w:ind w:right="109"/>
              <w:jc w:val="center"/>
              <w:rPr>
                <w:b/>
                <w:sz w:val="16"/>
              </w:rPr>
            </w:pPr>
            <w:r>
              <w:rPr>
                <w:b/>
                <w:spacing w:val="-2"/>
                <w:sz w:val="16"/>
              </w:rPr>
              <w:t>61.798,62</w:t>
            </w:r>
          </w:p>
        </w:tc>
        <w:tc>
          <w:tcPr>
            <w:tcW w:w="994" w:type="dxa"/>
            <w:tcBorders>
              <w:top w:val="single" w:sz="8" w:space="0" w:color="000000"/>
              <w:bottom w:val="single" w:sz="8" w:space="0" w:color="000000"/>
            </w:tcBorders>
            <w:shd w:val="clear" w:color="auto" w:fill="D9D9D9"/>
          </w:tcPr>
          <w:p>
            <w:pPr>
              <w:pStyle w:val="TableParagraph"/>
              <w:spacing w:line="166" w:lineRule="exact"/>
              <w:ind w:right="70"/>
              <w:rPr>
                <w:b/>
                <w:sz w:val="16"/>
              </w:rPr>
            </w:pPr>
            <w:r>
              <w:rPr>
                <w:b/>
                <w:spacing w:val="-2"/>
                <w:sz w:val="16"/>
              </w:rPr>
              <w:t>39.048,40</w:t>
            </w:r>
          </w:p>
        </w:tc>
      </w:tr>
    </w:tbl>
    <w:p>
      <w:pPr>
        <w:pStyle w:val="BodyText"/>
        <w:spacing w:before="34"/>
      </w:pPr>
    </w:p>
    <w:p>
      <w:pPr>
        <w:pStyle w:val="BodyText"/>
        <w:spacing w:line="276" w:lineRule="auto"/>
        <w:ind w:left="850" w:right="408"/>
        <w:jc w:val="both"/>
      </w:pPr>
      <w:r>
        <w:rPr/>
        <w:t>Los contratos de arrendamiento financiero vigentes al cierre del ejercicio tienen las siguientes </w:t>
      </w:r>
      <w:r>
        <w:rPr>
          <w:spacing w:val="-2"/>
        </w:rPr>
        <w:t>características:</w:t>
      </w:r>
    </w:p>
    <w:p>
      <w:pPr>
        <w:pStyle w:val="ListParagraph"/>
        <w:numPr>
          <w:ilvl w:val="0"/>
          <w:numId w:val="18"/>
        </w:numPr>
        <w:tabs>
          <w:tab w:pos="1569" w:val="left" w:leader="none"/>
        </w:tabs>
        <w:spacing w:line="240" w:lineRule="auto" w:before="201" w:after="0"/>
        <w:ind w:left="1569" w:right="0" w:hanging="359"/>
        <w:jc w:val="left"/>
        <w:rPr>
          <w:sz w:val="20"/>
        </w:rPr>
      </w:pPr>
      <w:r>
        <w:rPr>
          <w:sz w:val="20"/>
        </w:rPr>
        <w:t>Duración</w:t>
      </w:r>
      <w:r>
        <w:rPr>
          <w:spacing w:val="-5"/>
          <w:sz w:val="20"/>
        </w:rPr>
        <w:t> </w:t>
      </w:r>
      <w:r>
        <w:rPr>
          <w:sz w:val="20"/>
        </w:rPr>
        <w:t>de</w:t>
      </w:r>
      <w:r>
        <w:rPr>
          <w:spacing w:val="-4"/>
          <w:sz w:val="20"/>
        </w:rPr>
        <w:t> </w:t>
      </w:r>
      <w:r>
        <w:rPr>
          <w:sz w:val="20"/>
        </w:rPr>
        <w:t>5</w:t>
      </w:r>
      <w:r>
        <w:rPr>
          <w:spacing w:val="-4"/>
          <w:sz w:val="20"/>
        </w:rPr>
        <w:t> </w:t>
      </w:r>
      <w:r>
        <w:rPr>
          <w:spacing w:val="-2"/>
          <w:sz w:val="20"/>
        </w:rPr>
        <w:t>años.</w:t>
      </w:r>
    </w:p>
    <w:p>
      <w:pPr>
        <w:pStyle w:val="ListParagraph"/>
        <w:numPr>
          <w:ilvl w:val="0"/>
          <w:numId w:val="18"/>
        </w:numPr>
        <w:tabs>
          <w:tab w:pos="1569" w:val="left" w:leader="none"/>
        </w:tabs>
        <w:spacing w:line="240" w:lineRule="auto" w:before="34" w:after="0"/>
        <w:ind w:left="1569" w:right="0" w:hanging="359"/>
        <w:jc w:val="left"/>
        <w:rPr>
          <w:sz w:val="20"/>
        </w:rPr>
      </w:pPr>
      <w:r>
        <w:rPr>
          <w:sz w:val="20"/>
        </w:rPr>
        <w:t>Tipo</w:t>
      </w:r>
      <w:r>
        <w:rPr>
          <w:spacing w:val="-7"/>
          <w:sz w:val="20"/>
        </w:rPr>
        <w:t> </w:t>
      </w:r>
      <w:r>
        <w:rPr>
          <w:sz w:val="20"/>
        </w:rPr>
        <w:t>de</w:t>
      </w:r>
      <w:r>
        <w:rPr>
          <w:spacing w:val="-3"/>
          <w:sz w:val="20"/>
        </w:rPr>
        <w:t> </w:t>
      </w:r>
      <w:r>
        <w:rPr>
          <w:sz w:val="20"/>
        </w:rPr>
        <w:t>interés</w:t>
      </w:r>
      <w:r>
        <w:rPr>
          <w:spacing w:val="-4"/>
          <w:sz w:val="20"/>
        </w:rPr>
        <w:t> </w:t>
      </w:r>
      <w:r>
        <w:rPr>
          <w:sz w:val="20"/>
        </w:rPr>
        <w:t>es</w:t>
      </w:r>
      <w:r>
        <w:rPr>
          <w:spacing w:val="-8"/>
          <w:sz w:val="20"/>
        </w:rPr>
        <w:t> </w:t>
      </w:r>
      <w:r>
        <w:rPr>
          <w:sz w:val="20"/>
        </w:rPr>
        <w:t>fijo</w:t>
      </w:r>
      <w:r>
        <w:rPr>
          <w:spacing w:val="-8"/>
          <w:sz w:val="20"/>
        </w:rPr>
        <w:t> </w:t>
      </w:r>
      <w:r>
        <w:rPr>
          <w:sz w:val="20"/>
        </w:rPr>
        <w:t>y</w:t>
      </w:r>
      <w:r>
        <w:rPr>
          <w:spacing w:val="-3"/>
          <w:sz w:val="20"/>
        </w:rPr>
        <w:t> </w:t>
      </w:r>
      <w:r>
        <w:rPr>
          <w:sz w:val="20"/>
        </w:rPr>
        <w:t>comprendido</w:t>
      </w:r>
      <w:r>
        <w:rPr>
          <w:spacing w:val="-4"/>
          <w:sz w:val="20"/>
        </w:rPr>
        <w:t> </w:t>
      </w:r>
      <w:r>
        <w:rPr>
          <w:sz w:val="20"/>
        </w:rPr>
        <w:t>entre</w:t>
      </w:r>
      <w:r>
        <w:rPr>
          <w:spacing w:val="-3"/>
          <w:sz w:val="20"/>
        </w:rPr>
        <w:t> </w:t>
      </w:r>
      <w:r>
        <w:rPr>
          <w:sz w:val="20"/>
        </w:rPr>
        <w:t>el</w:t>
      </w:r>
      <w:r>
        <w:rPr>
          <w:spacing w:val="-4"/>
          <w:sz w:val="20"/>
        </w:rPr>
        <w:t> </w:t>
      </w:r>
      <w:r>
        <w:rPr>
          <w:sz w:val="20"/>
        </w:rPr>
        <w:t>0,75%</w:t>
      </w:r>
      <w:r>
        <w:rPr>
          <w:spacing w:val="-8"/>
          <w:sz w:val="20"/>
        </w:rPr>
        <w:t> </w:t>
      </w:r>
      <w:r>
        <w:rPr>
          <w:sz w:val="20"/>
        </w:rPr>
        <w:t>y</w:t>
      </w:r>
      <w:r>
        <w:rPr>
          <w:spacing w:val="-6"/>
          <w:sz w:val="20"/>
        </w:rPr>
        <w:t> </w:t>
      </w:r>
      <w:r>
        <w:rPr>
          <w:sz w:val="20"/>
        </w:rPr>
        <w:t>el</w:t>
      </w:r>
      <w:r>
        <w:rPr>
          <w:spacing w:val="-6"/>
          <w:sz w:val="20"/>
        </w:rPr>
        <w:t> </w:t>
      </w:r>
      <w:r>
        <w:rPr>
          <w:spacing w:val="-2"/>
          <w:sz w:val="20"/>
        </w:rPr>
        <w:t>5,724%</w:t>
      </w:r>
    </w:p>
    <w:p>
      <w:pPr>
        <w:pStyle w:val="ListParagraph"/>
        <w:numPr>
          <w:ilvl w:val="0"/>
          <w:numId w:val="18"/>
        </w:numPr>
        <w:tabs>
          <w:tab w:pos="1569" w:val="left" w:leader="none"/>
        </w:tabs>
        <w:spacing w:line="240" w:lineRule="auto" w:before="34" w:after="0"/>
        <w:ind w:left="1569" w:right="0" w:hanging="359"/>
        <w:jc w:val="left"/>
        <w:rPr>
          <w:sz w:val="20"/>
        </w:rPr>
      </w:pPr>
      <w:r>
        <w:rPr>
          <w:sz w:val="20"/>
        </w:rPr>
        <w:t>Los</w:t>
      </w:r>
      <w:r>
        <w:rPr>
          <w:spacing w:val="-9"/>
          <w:sz w:val="20"/>
        </w:rPr>
        <w:t> </w:t>
      </w:r>
      <w:r>
        <w:rPr>
          <w:sz w:val="20"/>
        </w:rPr>
        <w:t>gastos</w:t>
      </w:r>
      <w:r>
        <w:rPr>
          <w:spacing w:val="-7"/>
          <w:sz w:val="20"/>
        </w:rPr>
        <w:t> </w:t>
      </w:r>
      <w:r>
        <w:rPr>
          <w:sz w:val="20"/>
        </w:rPr>
        <w:t>de</w:t>
      </w:r>
      <w:r>
        <w:rPr>
          <w:spacing w:val="-10"/>
          <w:sz w:val="20"/>
        </w:rPr>
        <w:t> </w:t>
      </w:r>
      <w:r>
        <w:rPr>
          <w:sz w:val="20"/>
        </w:rPr>
        <w:t>conservación</w:t>
      </w:r>
      <w:r>
        <w:rPr>
          <w:spacing w:val="-10"/>
          <w:sz w:val="20"/>
        </w:rPr>
        <w:t> </w:t>
      </w:r>
      <w:r>
        <w:rPr>
          <w:sz w:val="20"/>
        </w:rPr>
        <w:t>y</w:t>
      </w:r>
      <w:r>
        <w:rPr>
          <w:spacing w:val="-9"/>
          <w:sz w:val="20"/>
        </w:rPr>
        <w:t> </w:t>
      </w:r>
      <w:r>
        <w:rPr>
          <w:sz w:val="20"/>
        </w:rPr>
        <w:t>mantenimiento</w:t>
      </w:r>
      <w:r>
        <w:rPr>
          <w:spacing w:val="-7"/>
          <w:sz w:val="20"/>
        </w:rPr>
        <w:t> </w:t>
      </w:r>
      <w:r>
        <w:rPr>
          <w:sz w:val="20"/>
        </w:rPr>
        <w:t>son</w:t>
      </w:r>
      <w:r>
        <w:rPr>
          <w:spacing w:val="-7"/>
          <w:sz w:val="20"/>
        </w:rPr>
        <w:t> </w:t>
      </w:r>
      <w:r>
        <w:rPr>
          <w:sz w:val="20"/>
        </w:rPr>
        <w:t>por</w:t>
      </w:r>
      <w:r>
        <w:rPr>
          <w:spacing w:val="-7"/>
          <w:sz w:val="20"/>
        </w:rPr>
        <w:t> </w:t>
      </w:r>
      <w:r>
        <w:rPr>
          <w:sz w:val="20"/>
        </w:rPr>
        <w:t>cuenta</w:t>
      </w:r>
      <w:r>
        <w:rPr>
          <w:spacing w:val="-7"/>
          <w:sz w:val="20"/>
        </w:rPr>
        <w:t> </w:t>
      </w:r>
      <w:r>
        <w:rPr>
          <w:sz w:val="20"/>
        </w:rPr>
        <w:t>del</w:t>
      </w:r>
      <w:r>
        <w:rPr>
          <w:spacing w:val="-6"/>
          <w:sz w:val="20"/>
        </w:rPr>
        <w:t> </w:t>
      </w:r>
      <w:r>
        <w:rPr>
          <w:spacing w:val="-2"/>
          <w:sz w:val="20"/>
        </w:rPr>
        <w:t>arrendatario.</w:t>
      </w:r>
    </w:p>
    <w:p>
      <w:pPr>
        <w:pStyle w:val="ListParagraph"/>
        <w:numPr>
          <w:ilvl w:val="0"/>
          <w:numId w:val="18"/>
        </w:numPr>
        <w:tabs>
          <w:tab w:pos="1570" w:val="left" w:leader="none"/>
        </w:tabs>
        <w:spacing w:line="240" w:lineRule="auto" w:before="34" w:after="0"/>
        <w:ind w:left="1570" w:right="409" w:hanging="360"/>
        <w:jc w:val="left"/>
        <w:rPr>
          <w:sz w:val="20"/>
        </w:rPr>
      </w:pPr>
      <w:r>
        <w:rPr>
          <w:sz w:val="20"/>
        </w:rPr>
        <w:t>El</w:t>
      </w:r>
      <w:r>
        <w:rPr>
          <w:spacing w:val="-14"/>
          <w:sz w:val="20"/>
        </w:rPr>
        <w:t> </w:t>
      </w:r>
      <w:r>
        <w:rPr>
          <w:sz w:val="20"/>
        </w:rPr>
        <w:t>importe</w:t>
      </w:r>
      <w:r>
        <w:rPr>
          <w:spacing w:val="-13"/>
          <w:sz w:val="20"/>
        </w:rPr>
        <w:t> </w:t>
      </w:r>
      <w:r>
        <w:rPr>
          <w:sz w:val="20"/>
        </w:rPr>
        <w:t>de</w:t>
      </w:r>
      <w:r>
        <w:rPr>
          <w:spacing w:val="-14"/>
          <w:sz w:val="20"/>
        </w:rPr>
        <w:t> </w:t>
      </w:r>
      <w:r>
        <w:rPr>
          <w:sz w:val="20"/>
        </w:rPr>
        <w:t>la</w:t>
      </w:r>
      <w:r>
        <w:rPr>
          <w:spacing w:val="-12"/>
          <w:sz w:val="20"/>
        </w:rPr>
        <w:t> </w:t>
      </w:r>
      <w:r>
        <w:rPr>
          <w:sz w:val="20"/>
        </w:rPr>
        <w:t>opción</w:t>
      </w:r>
      <w:r>
        <w:rPr>
          <w:spacing w:val="-10"/>
          <w:sz w:val="20"/>
        </w:rPr>
        <w:t> </w:t>
      </w:r>
      <w:r>
        <w:rPr>
          <w:sz w:val="20"/>
        </w:rPr>
        <w:t>de</w:t>
      </w:r>
      <w:r>
        <w:rPr>
          <w:spacing w:val="-12"/>
          <w:sz w:val="20"/>
        </w:rPr>
        <w:t> </w:t>
      </w:r>
      <w:r>
        <w:rPr>
          <w:sz w:val="20"/>
        </w:rPr>
        <w:t>compra</w:t>
      </w:r>
      <w:r>
        <w:rPr>
          <w:spacing w:val="-14"/>
          <w:sz w:val="20"/>
        </w:rPr>
        <w:t> </w:t>
      </w:r>
      <w:r>
        <w:rPr>
          <w:sz w:val="20"/>
        </w:rPr>
        <w:t>es</w:t>
      </w:r>
      <w:r>
        <w:rPr>
          <w:spacing w:val="-10"/>
          <w:sz w:val="20"/>
        </w:rPr>
        <w:t> </w:t>
      </w:r>
      <w:r>
        <w:rPr>
          <w:sz w:val="20"/>
        </w:rPr>
        <w:t>el</w:t>
      </w:r>
      <w:r>
        <w:rPr>
          <w:spacing w:val="-12"/>
          <w:sz w:val="20"/>
        </w:rPr>
        <w:t> </w:t>
      </w:r>
      <w:r>
        <w:rPr>
          <w:sz w:val="20"/>
        </w:rPr>
        <w:t>equivalente</w:t>
      </w:r>
      <w:r>
        <w:rPr>
          <w:spacing w:val="-12"/>
          <w:sz w:val="20"/>
        </w:rPr>
        <w:t> </w:t>
      </w:r>
      <w:r>
        <w:rPr>
          <w:sz w:val="20"/>
        </w:rPr>
        <w:t>a</w:t>
      </w:r>
      <w:r>
        <w:rPr>
          <w:spacing w:val="-12"/>
          <w:sz w:val="20"/>
        </w:rPr>
        <w:t> </w:t>
      </w:r>
      <w:r>
        <w:rPr>
          <w:sz w:val="20"/>
        </w:rPr>
        <w:t>la</w:t>
      </w:r>
      <w:r>
        <w:rPr>
          <w:spacing w:val="-19"/>
          <w:sz w:val="20"/>
        </w:rPr>
        <w:t> </w:t>
      </w:r>
      <w:r>
        <w:rPr>
          <w:sz w:val="20"/>
        </w:rPr>
        <w:t>última</w:t>
      </w:r>
      <w:r>
        <w:rPr>
          <w:spacing w:val="-10"/>
          <w:sz w:val="20"/>
        </w:rPr>
        <w:t> </w:t>
      </w:r>
      <w:r>
        <w:rPr>
          <w:sz w:val="20"/>
        </w:rPr>
        <w:t>cuota</w:t>
      </w:r>
      <w:r>
        <w:rPr>
          <w:spacing w:val="-12"/>
          <w:sz w:val="20"/>
        </w:rPr>
        <w:t> </w:t>
      </w:r>
      <w:r>
        <w:rPr>
          <w:sz w:val="20"/>
        </w:rPr>
        <w:t>del</w:t>
      </w:r>
      <w:r>
        <w:rPr>
          <w:spacing w:val="-12"/>
          <w:sz w:val="20"/>
        </w:rPr>
        <w:t> </w:t>
      </w:r>
      <w:r>
        <w:rPr>
          <w:sz w:val="20"/>
        </w:rPr>
        <w:t>contrato</w:t>
      </w:r>
      <w:r>
        <w:rPr>
          <w:spacing w:val="-12"/>
          <w:sz w:val="20"/>
        </w:rPr>
        <w:t> </w:t>
      </w:r>
      <w:r>
        <w:rPr>
          <w:sz w:val="20"/>
        </w:rPr>
        <w:t>de</w:t>
      </w:r>
      <w:r>
        <w:rPr>
          <w:spacing w:val="-14"/>
          <w:sz w:val="20"/>
        </w:rPr>
        <w:t> </w:t>
      </w:r>
      <w:r>
        <w:rPr>
          <w:sz w:val="20"/>
        </w:rPr>
        <w:t>arrendamiento </w:t>
      </w:r>
      <w:r>
        <w:rPr>
          <w:spacing w:val="-2"/>
          <w:sz w:val="20"/>
        </w:rPr>
        <w:t>financiero.</w:t>
      </w:r>
    </w:p>
    <w:p>
      <w:pPr>
        <w:pStyle w:val="ListParagraph"/>
        <w:numPr>
          <w:ilvl w:val="0"/>
          <w:numId w:val="18"/>
        </w:numPr>
        <w:tabs>
          <w:tab w:pos="1569" w:val="left" w:leader="none"/>
        </w:tabs>
        <w:spacing w:line="240" w:lineRule="auto" w:before="1" w:after="0"/>
        <w:ind w:left="1569" w:right="0" w:hanging="359"/>
        <w:jc w:val="left"/>
        <w:rPr>
          <w:sz w:val="20"/>
        </w:rPr>
      </w:pPr>
      <w:r>
        <w:rPr>
          <w:sz w:val="20"/>
        </w:rPr>
        <w:t>No</w:t>
      </w:r>
      <w:r>
        <w:rPr>
          <w:spacing w:val="-6"/>
          <w:sz w:val="20"/>
        </w:rPr>
        <w:t> </w:t>
      </w:r>
      <w:r>
        <w:rPr>
          <w:sz w:val="20"/>
        </w:rPr>
        <w:t>existen</w:t>
      </w:r>
      <w:r>
        <w:rPr>
          <w:spacing w:val="-5"/>
          <w:sz w:val="20"/>
        </w:rPr>
        <w:t> </w:t>
      </w:r>
      <w:r>
        <w:rPr>
          <w:sz w:val="20"/>
        </w:rPr>
        <w:t>cuotas</w:t>
      </w:r>
      <w:r>
        <w:rPr>
          <w:spacing w:val="-2"/>
          <w:sz w:val="20"/>
        </w:rPr>
        <w:t> contingentes.</w:t>
      </w:r>
    </w:p>
    <w:p>
      <w:pPr>
        <w:pStyle w:val="BodyText"/>
        <w:spacing w:before="226"/>
        <w:ind w:left="850" w:right="405"/>
        <w:jc w:val="both"/>
      </w:pPr>
      <w:r>
        <w:rPr/>
        <w:t>La</w:t>
      </w:r>
      <w:r>
        <w:rPr>
          <w:spacing w:val="-5"/>
        </w:rPr>
        <w:t> </w:t>
      </w:r>
      <w:r>
        <w:rPr/>
        <w:t>Sociedad</w:t>
      </w:r>
      <w:r>
        <w:rPr>
          <w:spacing w:val="-2"/>
        </w:rPr>
        <w:t> </w:t>
      </w:r>
      <w:r>
        <w:rPr/>
        <w:t>ha</w:t>
      </w:r>
      <w:r>
        <w:rPr>
          <w:spacing w:val="-6"/>
        </w:rPr>
        <w:t> </w:t>
      </w:r>
      <w:r>
        <w:rPr/>
        <w:t>formalizado</w:t>
      </w:r>
      <w:r>
        <w:rPr>
          <w:spacing w:val="-2"/>
        </w:rPr>
        <w:t> </w:t>
      </w:r>
      <w:r>
        <w:rPr/>
        <w:t>un</w:t>
      </w:r>
      <w:r>
        <w:rPr>
          <w:spacing w:val="-6"/>
        </w:rPr>
        <w:t> </w:t>
      </w:r>
      <w:r>
        <w:rPr/>
        <w:t>compromiso</w:t>
      </w:r>
      <w:r>
        <w:rPr>
          <w:spacing w:val="-5"/>
        </w:rPr>
        <w:t> </w:t>
      </w:r>
      <w:r>
        <w:rPr/>
        <w:t>de</w:t>
      </w:r>
      <w:r>
        <w:rPr>
          <w:spacing w:val="-2"/>
        </w:rPr>
        <w:t> </w:t>
      </w:r>
      <w:r>
        <w:rPr/>
        <w:t>arrendamiento</w:t>
      </w:r>
      <w:r>
        <w:rPr>
          <w:spacing w:val="-2"/>
        </w:rPr>
        <w:t> </w:t>
      </w:r>
      <w:r>
        <w:rPr/>
        <w:t>financiero</w:t>
      </w:r>
      <w:r>
        <w:rPr>
          <w:spacing w:val="-2"/>
        </w:rPr>
        <w:t> </w:t>
      </w:r>
      <w:r>
        <w:rPr/>
        <w:t>el</w:t>
      </w:r>
      <w:r>
        <w:rPr>
          <w:spacing w:val="-5"/>
        </w:rPr>
        <w:t> </w:t>
      </w:r>
      <w:r>
        <w:rPr/>
        <w:t>26</w:t>
      </w:r>
      <w:r>
        <w:rPr>
          <w:spacing w:val="-2"/>
        </w:rPr>
        <w:t> </w:t>
      </w:r>
      <w:r>
        <w:rPr/>
        <w:t>de</w:t>
      </w:r>
      <w:r>
        <w:rPr>
          <w:spacing w:val="-6"/>
        </w:rPr>
        <w:t> </w:t>
      </w:r>
      <w:r>
        <w:rPr/>
        <w:t>septiembre</w:t>
      </w:r>
      <w:r>
        <w:rPr>
          <w:spacing w:val="-2"/>
        </w:rPr>
        <w:t> </w:t>
      </w:r>
      <w:r>
        <w:rPr/>
        <w:t>de</w:t>
      </w:r>
      <w:r>
        <w:rPr>
          <w:spacing w:val="-5"/>
        </w:rPr>
        <w:t> </w:t>
      </w:r>
      <w:r>
        <w:rPr/>
        <w:t>2023</w:t>
      </w:r>
      <w:r>
        <w:rPr>
          <w:spacing w:val="-2"/>
        </w:rPr>
        <w:t> </w:t>
      </w:r>
      <w:r>
        <w:rPr/>
        <w:t>por importe</w:t>
      </w:r>
      <w:r>
        <w:rPr>
          <w:spacing w:val="-14"/>
        </w:rPr>
        <w:t> </w:t>
      </w:r>
      <w:r>
        <w:rPr/>
        <w:t>de</w:t>
      </w:r>
      <w:r>
        <w:rPr>
          <w:spacing w:val="-14"/>
        </w:rPr>
        <w:t> </w:t>
      </w:r>
      <w:r>
        <w:rPr/>
        <w:t>113.600,00</w:t>
      </w:r>
      <w:r>
        <w:rPr>
          <w:spacing w:val="-14"/>
        </w:rPr>
        <w:t> </w:t>
      </w:r>
      <w:r>
        <w:rPr/>
        <w:t>euros</w:t>
      </w:r>
      <w:r>
        <w:rPr>
          <w:spacing w:val="-13"/>
        </w:rPr>
        <w:t> </w:t>
      </w:r>
      <w:r>
        <w:rPr/>
        <w:t>con</w:t>
      </w:r>
      <w:r>
        <w:rPr>
          <w:spacing w:val="-11"/>
        </w:rPr>
        <w:t> </w:t>
      </w:r>
      <w:r>
        <w:rPr/>
        <w:t>una</w:t>
      </w:r>
      <w:r>
        <w:rPr>
          <w:spacing w:val="-13"/>
        </w:rPr>
        <w:t> </w:t>
      </w:r>
      <w:r>
        <w:rPr/>
        <w:t>entidad</w:t>
      </w:r>
      <w:r>
        <w:rPr>
          <w:spacing w:val="-14"/>
        </w:rPr>
        <w:t> </w:t>
      </w:r>
      <w:r>
        <w:rPr/>
        <w:t>financiera</w:t>
      </w:r>
      <w:r>
        <w:rPr>
          <w:spacing w:val="-12"/>
        </w:rPr>
        <w:t> </w:t>
      </w:r>
      <w:r>
        <w:rPr/>
        <w:t>por</w:t>
      </w:r>
      <w:r>
        <w:rPr>
          <w:spacing w:val="-11"/>
        </w:rPr>
        <w:t> </w:t>
      </w:r>
      <w:r>
        <w:rPr/>
        <w:t>el</w:t>
      </w:r>
      <w:r>
        <w:rPr>
          <w:spacing w:val="-13"/>
        </w:rPr>
        <w:t> </w:t>
      </w:r>
      <w:r>
        <w:rPr/>
        <w:t>arrendamiento</w:t>
      </w:r>
      <w:r>
        <w:rPr>
          <w:spacing w:val="-13"/>
        </w:rPr>
        <w:t> </w:t>
      </w:r>
      <w:r>
        <w:rPr/>
        <w:t>de</w:t>
      </w:r>
      <w:r>
        <w:rPr>
          <w:spacing w:val="-14"/>
        </w:rPr>
        <w:t> </w:t>
      </w:r>
      <w:r>
        <w:rPr/>
        <w:t>un</w:t>
      </w:r>
      <w:r>
        <w:rPr>
          <w:spacing w:val="-12"/>
        </w:rPr>
        <w:t> </w:t>
      </w:r>
      <w:r>
        <w:rPr/>
        <w:t>vehículo</w:t>
      </w:r>
      <w:r>
        <w:rPr>
          <w:spacing w:val="-14"/>
        </w:rPr>
        <w:t> </w:t>
      </w:r>
      <w:r>
        <w:rPr/>
        <w:t>que</w:t>
      </w:r>
      <w:r>
        <w:rPr>
          <w:spacing w:val="-12"/>
        </w:rPr>
        <w:t> </w:t>
      </w:r>
      <w:r>
        <w:rPr/>
        <w:t>se</w:t>
      </w:r>
      <w:r>
        <w:rPr>
          <w:spacing w:val="-11"/>
        </w:rPr>
        <w:t> </w:t>
      </w:r>
      <w:r>
        <w:rPr/>
        <w:t>espera recibir en abril del 2024, momento en el cual la Sociedad contabilizará la deuda por arrendamiento financiero</w:t>
      </w:r>
      <w:r>
        <w:rPr>
          <w:spacing w:val="-7"/>
        </w:rPr>
        <w:t> </w:t>
      </w:r>
      <w:r>
        <w:rPr/>
        <w:t>y</w:t>
      </w:r>
      <w:r>
        <w:rPr>
          <w:spacing w:val="-7"/>
        </w:rPr>
        <w:t> </w:t>
      </w:r>
      <w:r>
        <w:rPr/>
        <w:t>el</w:t>
      </w:r>
      <w:r>
        <w:rPr>
          <w:spacing w:val="-10"/>
        </w:rPr>
        <w:t> </w:t>
      </w:r>
      <w:r>
        <w:rPr/>
        <w:t>inmovilizado</w:t>
      </w:r>
      <w:r>
        <w:rPr>
          <w:spacing w:val="-7"/>
        </w:rPr>
        <w:t> </w:t>
      </w:r>
      <w:r>
        <w:rPr/>
        <w:t>material</w:t>
      </w:r>
      <w:r>
        <w:rPr>
          <w:spacing w:val="-7"/>
        </w:rPr>
        <w:t> </w:t>
      </w:r>
      <w:r>
        <w:rPr/>
        <w:t>asociado.</w:t>
      </w:r>
      <w:r>
        <w:rPr>
          <w:spacing w:val="-4"/>
        </w:rPr>
        <w:t> </w:t>
      </w:r>
      <w:r>
        <w:rPr/>
        <w:t>Los</w:t>
      </w:r>
      <w:r>
        <w:rPr>
          <w:spacing w:val="-7"/>
        </w:rPr>
        <w:t> </w:t>
      </w:r>
      <w:r>
        <w:rPr/>
        <w:t>pagos</w:t>
      </w:r>
      <w:r>
        <w:rPr>
          <w:spacing w:val="-7"/>
        </w:rPr>
        <w:t> </w:t>
      </w:r>
      <w:r>
        <w:rPr/>
        <w:t>mínimos</w:t>
      </w:r>
      <w:r>
        <w:rPr>
          <w:spacing w:val="-10"/>
        </w:rPr>
        <w:t> </w:t>
      </w:r>
      <w:r>
        <w:rPr/>
        <w:t>futuros</w:t>
      </w:r>
      <w:r>
        <w:rPr>
          <w:spacing w:val="-4"/>
        </w:rPr>
        <w:t> </w:t>
      </w:r>
      <w:r>
        <w:rPr/>
        <w:t>asociados</w:t>
      </w:r>
      <w:r>
        <w:rPr>
          <w:spacing w:val="-4"/>
        </w:rPr>
        <w:t> </w:t>
      </w:r>
      <w:r>
        <w:rPr/>
        <w:t>a</w:t>
      </w:r>
      <w:r>
        <w:rPr>
          <w:spacing w:val="-11"/>
        </w:rPr>
        <w:t> </w:t>
      </w:r>
      <w:r>
        <w:rPr/>
        <w:t>este</w:t>
      </w:r>
      <w:r>
        <w:rPr>
          <w:spacing w:val="-7"/>
        </w:rPr>
        <w:t> </w:t>
      </w:r>
      <w:r>
        <w:rPr/>
        <w:t>arrendamiento ascienden a 133.354,26 euros.</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Otra</w:t>
      </w:r>
      <w:r>
        <w:rPr>
          <w:spacing w:val="-1"/>
        </w:rPr>
        <w:t> </w:t>
      </w:r>
      <w:r>
        <w:rPr>
          <w:spacing w:val="-2"/>
        </w:rPr>
        <w:t>información</w:t>
      </w:r>
    </w:p>
    <w:p>
      <w:pPr>
        <w:pStyle w:val="BodyText"/>
        <w:spacing w:before="1"/>
        <w:rPr>
          <w:b/>
        </w:rPr>
      </w:pPr>
    </w:p>
    <w:p>
      <w:pPr>
        <w:pStyle w:val="BodyText"/>
        <w:ind w:left="845"/>
      </w:pPr>
      <w:r>
        <w:rPr/>
        <w:t>El</w:t>
      </w:r>
      <w:r>
        <w:rPr>
          <w:spacing w:val="-8"/>
        </w:rPr>
        <w:t> </w:t>
      </w:r>
      <w:r>
        <w:rPr/>
        <w:t>importe</w:t>
      </w:r>
      <w:r>
        <w:rPr>
          <w:spacing w:val="-7"/>
        </w:rPr>
        <w:t> </w:t>
      </w:r>
      <w:r>
        <w:rPr/>
        <w:t>de</w:t>
      </w:r>
      <w:r>
        <w:rPr>
          <w:spacing w:val="-10"/>
        </w:rPr>
        <w:t> </w:t>
      </w:r>
      <w:r>
        <w:rPr/>
        <w:t>los</w:t>
      </w:r>
      <w:r>
        <w:rPr>
          <w:spacing w:val="-8"/>
        </w:rPr>
        <w:t> </w:t>
      </w:r>
      <w:r>
        <w:rPr/>
        <w:t>elementos</w:t>
      </w:r>
      <w:r>
        <w:rPr>
          <w:spacing w:val="-12"/>
        </w:rPr>
        <w:t> </w:t>
      </w:r>
      <w:r>
        <w:rPr/>
        <w:t>totalmente</w:t>
      </w:r>
      <w:r>
        <w:rPr>
          <w:spacing w:val="-7"/>
        </w:rPr>
        <w:t> </w:t>
      </w:r>
      <w:r>
        <w:rPr/>
        <w:t>amortizados</w:t>
      </w:r>
      <w:r>
        <w:rPr>
          <w:spacing w:val="-7"/>
        </w:rPr>
        <w:t> </w:t>
      </w:r>
      <w:r>
        <w:rPr/>
        <w:t>asciende</w:t>
      </w:r>
      <w:r>
        <w:rPr>
          <w:spacing w:val="-8"/>
        </w:rPr>
        <w:t> </w:t>
      </w:r>
      <w:r>
        <w:rPr/>
        <w:t>al</w:t>
      </w:r>
      <w:r>
        <w:rPr>
          <w:spacing w:val="-10"/>
        </w:rPr>
        <w:t> </w:t>
      </w:r>
      <w:r>
        <w:rPr/>
        <w:t>31</w:t>
      </w:r>
      <w:r>
        <w:rPr>
          <w:spacing w:val="-7"/>
        </w:rPr>
        <w:t> </w:t>
      </w:r>
      <w:r>
        <w:rPr/>
        <w:t>de</w:t>
      </w:r>
      <w:r>
        <w:rPr>
          <w:spacing w:val="-11"/>
        </w:rPr>
        <w:t> </w:t>
      </w:r>
      <w:r>
        <w:rPr/>
        <w:t>diciembre</w:t>
      </w:r>
      <w:r>
        <w:rPr>
          <w:spacing w:val="-7"/>
        </w:rPr>
        <w:t> </w:t>
      </w:r>
      <w:r>
        <w:rPr>
          <w:spacing w:val="-5"/>
        </w:rPr>
        <w:t>a:</w:t>
      </w:r>
    </w:p>
    <w:p>
      <w:pPr>
        <w:pStyle w:val="BodyText"/>
        <w:spacing w:before="6"/>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17"/>
        <w:gridCol w:w="3205"/>
        <w:gridCol w:w="1262"/>
      </w:tblGrid>
      <w:tr>
        <w:trPr>
          <w:trHeight w:val="182" w:hRule="atLeast"/>
        </w:trPr>
        <w:tc>
          <w:tcPr>
            <w:tcW w:w="4917" w:type="dxa"/>
            <w:tcBorders>
              <w:top w:val="single" w:sz="4" w:space="0" w:color="000000"/>
              <w:bottom w:val="single" w:sz="4" w:space="0" w:color="000000"/>
            </w:tcBorders>
            <w:shd w:val="clear" w:color="auto" w:fill="D9D9D9"/>
          </w:tcPr>
          <w:p>
            <w:pPr>
              <w:pStyle w:val="TableParagraph"/>
              <w:spacing w:line="162" w:lineRule="exact"/>
              <w:ind w:left="124"/>
              <w:jc w:val="left"/>
              <w:rPr>
                <w:b/>
                <w:sz w:val="16"/>
              </w:rPr>
            </w:pPr>
            <w:r>
              <w:rPr>
                <w:b/>
                <w:spacing w:val="-2"/>
                <w:sz w:val="16"/>
              </w:rPr>
              <w:t>Euros</w:t>
            </w:r>
          </w:p>
        </w:tc>
        <w:tc>
          <w:tcPr>
            <w:tcW w:w="3205" w:type="dxa"/>
            <w:tcBorders>
              <w:top w:val="single" w:sz="4" w:space="0" w:color="000000"/>
              <w:bottom w:val="single" w:sz="4" w:space="0" w:color="000000"/>
            </w:tcBorders>
            <w:shd w:val="clear" w:color="auto" w:fill="D9D9D9"/>
          </w:tcPr>
          <w:p>
            <w:pPr>
              <w:pStyle w:val="TableParagraph"/>
              <w:spacing w:line="162" w:lineRule="exact"/>
              <w:ind w:right="591"/>
              <w:rPr>
                <w:b/>
                <w:sz w:val="16"/>
              </w:rPr>
            </w:pPr>
            <w:r>
              <w:rPr>
                <w:b/>
                <w:spacing w:val="-4"/>
                <w:sz w:val="16"/>
              </w:rPr>
              <w:t>2023</w:t>
            </w:r>
          </w:p>
        </w:tc>
        <w:tc>
          <w:tcPr>
            <w:tcW w:w="1262" w:type="dxa"/>
            <w:tcBorders>
              <w:top w:val="single" w:sz="4" w:space="0" w:color="000000"/>
              <w:bottom w:val="single" w:sz="4" w:space="0" w:color="000000"/>
            </w:tcBorders>
            <w:shd w:val="clear" w:color="auto" w:fill="D9D9D9"/>
          </w:tcPr>
          <w:p>
            <w:pPr>
              <w:pStyle w:val="TableParagraph"/>
              <w:spacing w:line="162" w:lineRule="exact"/>
              <w:ind w:left="397"/>
              <w:jc w:val="left"/>
              <w:rPr>
                <w:b/>
                <w:sz w:val="16"/>
              </w:rPr>
            </w:pPr>
            <w:r>
              <w:rPr>
                <w:b/>
                <w:spacing w:val="-4"/>
                <w:sz w:val="16"/>
              </w:rPr>
              <w:t>2022</w:t>
            </w:r>
          </w:p>
        </w:tc>
      </w:tr>
      <w:tr>
        <w:trPr>
          <w:trHeight w:val="372" w:hRule="atLeast"/>
        </w:trPr>
        <w:tc>
          <w:tcPr>
            <w:tcW w:w="4917" w:type="dxa"/>
          </w:tcPr>
          <w:p>
            <w:pPr>
              <w:pStyle w:val="TableParagraph"/>
              <w:spacing w:before="1"/>
              <w:jc w:val="left"/>
              <w:rPr>
                <w:sz w:val="16"/>
              </w:rPr>
            </w:pPr>
          </w:p>
          <w:p>
            <w:pPr>
              <w:pStyle w:val="TableParagraph"/>
              <w:spacing w:line="166" w:lineRule="exact"/>
              <w:ind w:left="124"/>
              <w:jc w:val="left"/>
              <w:rPr>
                <w:sz w:val="16"/>
              </w:rPr>
            </w:pPr>
            <w:r>
              <w:rPr>
                <w:spacing w:val="-2"/>
                <w:sz w:val="16"/>
              </w:rPr>
              <w:t>Construcciones</w:t>
            </w:r>
          </w:p>
        </w:tc>
        <w:tc>
          <w:tcPr>
            <w:tcW w:w="3205" w:type="dxa"/>
          </w:tcPr>
          <w:p>
            <w:pPr>
              <w:pStyle w:val="TableParagraph"/>
              <w:spacing w:before="1"/>
              <w:jc w:val="left"/>
              <w:rPr>
                <w:sz w:val="16"/>
              </w:rPr>
            </w:pPr>
          </w:p>
          <w:p>
            <w:pPr>
              <w:pStyle w:val="TableParagraph"/>
              <w:spacing w:line="166" w:lineRule="exact"/>
              <w:ind w:right="205"/>
              <w:rPr>
                <w:sz w:val="16"/>
              </w:rPr>
            </w:pPr>
            <w:r>
              <w:rPr>
                <w:spacing w:val="-2"/>
                <w:sz w:val="16"/>
              </w:rPr>
              <w:t>518.921,60</w:t>
            </w:r>
          </w:p>
        </w:tc>
        <w:tc>
          <w:tcPr>
            <w:tcW w:w="1262" w:type="dxa"/>
          </w:tcPr>
          <w:p>
            <w:pPr>
              <w:pStyle w:val="TableParagraph"/>
              <w:spacing w:before="1"/>
              <w:jc w:val="left"/>
              <w:rPr>
                <w:sz w:val="16"/>
              </w:rPr>
            </w:pPr>
          </w:p>
          <w:p>
            <w:pPr>
              <w:pStyle w:val="TableParagraph"/>
              <w:spacing w:line="166" w:lineRule="exact"/>
              <w:ind w:right="123"/>
              <w:rPr>
                <w:sz w:val="16"/>
              </w:rPr>
            </w:pPr>
            <w:r>
              <w:rPr>
                <w:spacing w:val="-2"/>
                <w:sz w:val="16"/>
              </w:rPr>
              <w:t>518.921,60</w:t>
            </w:r>
          </w:p>
        </w:tc>
      </w:tr>
      <w:tr>
        <w:trPr>
          <w:trHeight w:val="184" w:hRule="atLeast"/>
        </w:trPr>
        <w:tc>
          <w:tcPr>
            <w:tcW w:w="4917" w:type="dxa"/>
          </w:tcPr>
          <w:p>
            <w:pPr>
              <w:pStyle w:val="TableParagraph"/>
              <w:spacing w:line="165" w:lineRule="exact"/>
              <w:ind w:left="124"/>
              <w:jc w:val="left"/>
              <w:rPr>
                <w:sz w:val="16"/>
              </w:rPr>
            </w:pPr>
            <w:r>
              <w:rPr>
                <w:spacing w:val="-2"/>
                <w:sz w:val="16"/>
              </w:rPr>
              <w:t>Instalaciones</w:t>
            </w:r>
            <w:r>
              <w:rPr>
                <w:spacing w:val="12"/>
                <w:sz w:val="16"/>
              </w:rPr>
              <w:t> </w:t>
            </w:r>
            <w:r>
              <w:rPr>
                <w:spacing w:val="-2"/>
                <w:sz w:val="16"/>
              </w:rPr>
              <w:t>técnicas</w:t>
            </w:r>
          </w:p>
        </w:tc>
        <w:tc>
          <w:tcPr>
            <w:tcW w:w="3205" w:type="dxa"/>
          </w:tcPr>
          <w:p>
            <w:pPr>
              <w:pStyle w:val="TableParagraph"/>
              <w:spacing w:line="165" w:lineRule="exact"/>
              <w:ind w:right="203"/>
              <w:rPr>
                <w:sz w:val="16"/>
              </w:rPr>
            </w:pPr>
            <w:r>
              <w:rPr>
                <w:spacing w:val="-2"/>
                <w:sz w:val="16"/>
              </w:rPr>
              <w:t>3.228.956,65</w:t>
            </w:r>
          </w:p>
        </w:tc>
        <w:tc>
          <w:tcPr>
            <w:tcW w:w="1262" w:type="dxa"/>
          </w:tcPr>
          <w:p>
            <w:pPr>
              <w:pStyle w:val="TableParagraph"/>
              <w:spacing w:line="165" w:lineRule="exact"/>
              <w:ind w:right="121"/>
              <w:rPr>
                <w:sz w:val="16"/>
              </w:rPr>
            </w:pPr>
            <w:r>
              <w:rPr>
                <w:spacing w:val="-2"/>
                <w:sz w:val="16"/>
              </w:rPr>
              <w:t>3.227.358,37</w:t>
            </w:r>
          </w:p>
        </w:tc>
      </w:tr>
      <w:tr>
        <w:trPr>
          <w:trHeight w:val="184" w:hRule="atLeast"/>
        </w:trPr>
        <w:tc>
          <w:tcPr>
            <w:tcW w:w="4917" w:type="dxa"/>
          </w:tcPr>
          <w:p>
            <w:pPr>
              <w:pStyle w:val="TableParagraph"/>
              <w:spacing w:line="165" w:lineRule="exact"/>
              <w:ind w:left="124"/>
              <w:jc w:val="left"/>
              <w:rPr>
                <w:sz w:val="16"/>
              </w:rPr>
            </w:pPr>
            <w:r>
              <w:rPr>
                <w:spacing w:val="-2"/>
                <w:sz w:val="16"/>
              </w:rPr>
              <w:t>Maquinaria</w:t>
            </w:r>
          </w:p>
        </w:tc>
        <w:tc>
          <w:tcPr>
            <w:tcW w:w="3205" w:type="dxa"/>
          </w:tcPr>
          <w:p>
            <w:pPr>
              <w:pStyle w:val="TableParagraph"/>
              <w:spacing w:line="165" w:lineRule="exact"/>
              <w:ind w:right="203"/>
              <w:rPr>
                <w:sz w:val="16"/>
              </w:rPr>
            </w:pPr>
            <w:r>
              <w:rPr>
                <w:spacing w:val="-2"/>
                <w:sz w:val="16"/>
              </w:rPr>
              <w:t>3.231.823,07</w:t>
            </w:r>
          </w:p>
        </w:tc>
        <w:tc>
          <w:tcPr>
            <w:tcW w:w="1262" w:type="dxa"/>
          </w:tcPr>
          <w:p>
            <w:pPr>
              <w:pStyle w:val="TableParagraph"/>
              <w:spacing w:line="165" w:lineRule="exact"/>
              <w:ind w:right="121"/>
              <w:rPr>
                <w:sz w:val="16"/>
              </w:rPr>
            </w:pPr>
            <w:r>
              <w:rPr>
                <w:spacing w:val="-2"/>
                <w:sz w:val="16"/>
              </w:rPr>
              <w:t>3.190.303,52</w:t>
            </w:r>
          </w:p>
        </w:tc>
      </w:tr>
      <w:tr>
        <w:trPr>
          <w:trHeight w:val="182" w:hRule="atLeast"/>
        </w:trPr>
        <w:tc>
          <w:tcPr>
            <w:tcW w:w="4917" w:type="dxa"/>
          </w:tcPr>
          <w:p>
            <w:pPr>
              <w:pStyle w:val="TableParagraph"/>
              <w:spacing w:line="162" w:lineRule="exact"/>
              <w:ind w:left="124"/>
              <w:jc w:val="left"/>
              <w:rPr>
                <w:sz w:val="16"/>
              </w:rPr>
            </w:pPr>
            <w:r>
              <w:rPr>
                <w:spacing w:val="-2"/>
                <w:sz w:val="16"/>
              </w:rPr>
              <w:t>Utillaje</w:t>
            </w:r>
          </w:p>
        </w:tc>
        <w:tc>
          <w:tcPr>
            <w:tcW w:w="3205" w:type="dxa"/>
          </w:tcPr>
          <w:p>
            <w:pPr>
              <w:pStyle w:val="TableParagraph"/>
              <w:spacing w:line="162" w:lineRule="exact"/>
              <w:ind w:right="205"/>
              <w:rPr>
                <w:sz w:val="16"/>
              </w:rPr>
            </w:pPr>
            <w:r>
              <w:rPr>
                <w:spacing w:val="-2"/>
                <w:sz w:val="16"/>
              </w:rPr>
              <w:t>104.374,23</w:t>
            </w:r>
          </w:p>
        </w:tc>
        <w:tc>
          <w:tcPr>
            <w:tcW w:w="1262" w:type="dxa"/>
          </w:tcPr>
          <w:p>
            <w:pPr>
              <w:pStyle w:val="TableParagraph"/>
              <w:spacing w:line="162" w:lineRule="exact"/>
              <w:ind w:right="122"/>
              <w:rPr>
                <w:sz w:val="16"/>
              </w:rPr>
            </w:pPr>
            <w:r>
              <w:rPr>
                <w:spacing w:val="-2"/>
                <w:sz w:val="16"/>
              </w:rPr>
              <w:t>95.523,93</w:t>
            </w:r>
          </w:p>
        </w:tc>
      </w:tr>
      <w:tr>
        <w:trPr>
          <w:trHeight w:val="184" w:hRule="atLeast"/>
        </w:trPr>
        <w:tc>
          <w:tcPr>
            <w:tcW w:w="4917" w:type="dxa"/>
          </w:tcPr>
          <w:p>
            <w:pPr>
              <w:pStyle w:val="TableParagraph"/>
              <w:spacing w:line="165" w:lineRule="exact"/>
              <w:ind w:left="124"/>
              <w:jc w:val="left"/>
              <w:rPr>
                <w:sz w:val="16"/>
              </w:rPr>
            </w:pPr>
            <w:r>
              <w:rPr>
                <w:sz w:val="16"/>
              </w:rPr>
              <w:t>Otras</w:t>
            </w:r>
            <w:r>
              <w:rPr>
                <w:spacing w:val="-5"/>
                <w:sz w:val="16"/>
              </w:rPr>
              <w:t> </w:t>
            </w:r>
            <w:r>
              <w:rPr>
                <w:spacing w:val="-2"/>
                <w:sz w:val="16"/>
              </w:rPr>
              <w:t>instalaciones</w:t>
            </w:r>
          </w:p>
        </w:tc>
        <w:tc>
          <w:tcPr>
            <w:tcW w:w="3205" w:type="dxa"/>
          </w:tcPr>
          <w:p>
            <w:pPr>
              <w:pStyle w:val="TableParagraph"/>
              <w:spacing w:line="165" w:lineRule="exact"/>
              <w:ind w:right="205"/>
              <w:rPr>
                <w:sz w:val="16"/>
              </w:rPr>
            </w:pPr>
            <w:r>
              <w:rPr>
                <w:spacing w:val="-2"/>
                <w:sz w:val="16"/>
              </w:rPr>
              <w:t>376.911,01</w:t>
            </w:r>
          </w:p>
        </w:tc>
        <w:tc>
          <w:tcPr>
            <w:tcW w:w="1262" w:type="dxa"/>
          </w:tcPr>
          <w:p>
            <w:pPr>
              <w:pStyle w:val="TableParagraph"/>
              <w:spacing w:line="165" w:lineRule="exact"/>
              <w:ind w:right="123"/>
              <w:rPr>
                <w:sz w:val="16"/>
              </w:rPr>
            </w:pPr>
            <w:r>
              <w:rPr>
                <w:spacing w:val="-2"/>
                <w:sz w:val="16"/>
              </w:rPr>
              <w:t>361.821,39</w:t>
            </w:r>
          </w:p>
        </w:tc>
      </w:tr>
      <w:tr>
        <w:trPr>
          <w:trHeight w:val="184" w:hRule="atLeast"/>
        </w:trPr>
        <w:tc>
          <w:tcPr>
            <w:tcW w:w="4917" w:type="dxa"/>
          </w:tcPr>
          <w:p>
            <w:pPr>
              <w:pStyle w:val="TableParagraph"/>
              <w:spacing w:line="165" w:lineRule="exact"/>
              <w:ind w:left="124"/>
              <w:jc w:val="left"/>
              <w:rPr>
                <w:sz w:val="16"/>
              </w:rPr>
            </w:pPr>
            <w:r>
              <w:rPr>
                <w:spacing w:val="-2"/>
                <w:sz w:val="16"/>
              </w:rPr>
              <w:t>Mobiliario</w:t>
            </w:r>
          </w:p>
        </w:tc>
        <w:tc>
          <w:tcPr>
            <w:tcW w:w="3205" w:type="dxa"/>
          </w:tcPr>
          <w:p>
            <w:pPr>
              <w:pStyle w:val="TableParagraph"/>
              <w:spacing w:line="165" w:lineRule="exact"/>
              <w:ind w:right="205"/>
              <w:rPr>
                <w:sz w:val="16"/>
              </w:rPr>
            </w:pPr>
            <w:r>
              <w:rPr>
                <w:spacing w:val="-2"/>
                <w:sz w:val="16"/>
              </w:rPr>
              <w:t>239.091,07</w:t>
            </w:r>
          </w:p>
        </w:tc>
        <w:tc>
          <w:tcPr>
            <w:tcW w:w="1262" w:type="dxa"/>
          </w:tcPr>
          <w:p>
            <w:pPr>
              <w:pStyle w:val="TableParagraph"/>
              <w:spacing w:line="165" w:lineRule="exact"/>
              <w:ind w:right="123"/>
              <w:rPr>
                <w:sz w:val="16"/>
              </w:rPr>
            </w:pPr>
            <w:r>
              <w:rPr>
                <w:spacing w:val="-2"/>
                <w:sz w:val="16"/>
              </w:rPr>
              <w:t>190.813,70</w:t>
            </w:r>
          </w:p>
        </w:tc>
      </w:tr>
      <w:tr>
        <w:trPr>
          <w:trHeight w:val="182" w:hRule="atLeast"/>
        </w:trPr>
        <w:tc>
          <w:tcPr>
            <w:tcW w:w="4917" w:type="dxa"/>
          </w:tcPr>
          <w:p>
            <w:pPr>
              <w:pStyle w:val="TableParagraph"/>
              <w:spacing w:line="162" w:lineRule="exact"/>
              <w:ind w:left="124"/>
              <w:jc w:val="left"/>
              <w:rPr>
                <w:sz w:val="16"/>
              </w:rPr>
            </w:pPr>
            <w:r>
              <w:rPr>
                <w:sz w:val="16"/>
              </w:rPr>
              <w:t>Equipos</w:t>
            </w:r>
            <w:r>
              <w:rPr>
                <w:spacing w:val="-6"/>
                <w:sz w:val="16"/>
              </w:rPr>
              <w:t> </w:t>
            </w:r>
            <w:r>
              <w:rPr>
                <w:sz w:val="16"/>
              </w:rPr>
              <w:t>para</w:t>
            </w:r>
            <w:r>
              <w:rPr>
                <w:spacing w:val="-5"/>
                <w:sz w:val="16"/>
              </w:rPr>
              <w:t> </w:t>
            </w:r>
            <w:r>
              <w:rPr>
                <w:sz w:val="16"/>
              </w:rPr>
              <w:t>procesos de</w:t>
            </w:r>
            <w:r>
              <w:rPr>
                <w:spacing w:val="-4"/>
                <w:sz w:val="16"/>
              </w:rPr>
              <w:t> </w:t>
            </w:r>
            <w:r>
              <w:rPr>
                <w:spacing w:val="-2"/>
                <w:sz w:val="16"/>
              </w:rPr>
              <w:t>información</w:t>
            </w:r>
          </w:p>
        </w:tc>
        <w:tc>
          <w:tcPr>
            <w:tcW w:w="3205" w:type="dxa"/>
          </w:tcPr>
          <w:p>
            <w:pPr>
              <w:pStyle w:val="TableParagraph"/>
              <w:spacing w:line="162" w:lineRule="exact"/>
              <w:ind w:right="205"/>
              <w:rPr>
                <w:sz w:val="16"/>
              </w:rPr>
            </w:pPr>
            <w:r>
              <w:rPr>
                <w:spacing w:val="-2"/>
                <w:sz w:val="16"/>
              </w:rPr>
              <w:t>171.307,17</w:t>
            </w:r>
          </w:p>
        </w:tc>
        <w:tc>
          <w:tcPr>
            <w:tcW w:w="1262" w:type="dxa"/>
          </w:tcPr>
          <w:p>
            <w:pPr>
              <w:pStyle w:val="TableParagraph"/>
              <w:spacing w:line="162" w:lineRule="exact"/>
              <w:ind w:right="123"/>
              <w:rPr>
                <w:sz w:val="16"/>
              </w:rPr>
            </w:pPr>
            <w:r>
              <w:rPr>
                <w:spacing w:val="-2"/>
                <w:sz w:val="16"/>
              </w:rPr>
              <w:t>168.508,75</w:t>
            </w:r>
          </w:p>
        </w:tc>
      </w:tr>
      <w:tr>
        <w:trPr>
          <w:trHeight w:val="184" w:hRule="atLeast"/>
        </w:trPr>
        <w:tc>
          <w:tcPr>
            <w:tcW w:w="4917" w:type="dxa"/>
          </w:tcPr>
          <w:p>
            <w:pPr>
              <w:pStyle w:val="TableParagraph"/>
              <w:spacing w:line="165" w:lineRule="exact"/>
              <w:ind w:left="124"/>
              <w:jc w:val="left"/>
              <w:rPr>
                <w:sz w:val="16"/>
              </w:rPr>
            </w:pPr>
            <w:r>
              <w:rPr>
                <w:sz w:val="16"/>
              </w:rPr>
              <w:t>Elementos</w:t>
            </w:r>
            <w:r>
              <w:rPr>
                <w:spacing w:val="-4"/>
                <w:sz w:val="16"/>
              </w:rPr>
              <w:t> </w:t>
            </w:r>
            <w:r>
              <w:rPr>
                <w:sz w:val="16"/>
              </w:rPr>
              <w:t>de</w:t>
            </w:r>
            <w:r>
              <w:rPr>
                <w:spacing w:val="-8"/>
                <w:sz w:val="16"/>
              </w:rPr>
              <w:t> </w:t>
            </w:r>
            <w:r>
              <w:rPr>
                <w:spacing w:val="-2"/>
                <w:sz w:val="16"/>
              </w:rPr>
              <w:t>transporte</w:t>
            </w:r>
          </w:p>
        </w:tc>
        <w:tc>
          <w:tcPr>
            <w:tcW w:w="3205" w:type="dxa"/>
          </w:tcPr>
          <w:p>
            <w:pPr>
              <w:pStyle w:val="TableParagraph"/>
              <w:spacing w:line="165" w:lineRule="exact"/>
              <w:ind w:right="205"/>
              <w:rPr>
                <w:sz w:val="16"/>
              </w:rPr>
            </w:pPr>
            <w:r>
              <w:rPr>
                <w:spacing w:val="-2"/>
                <w:sz w:val="16"/>
              </w:rPr>
              <w:t>321.302,21</w:t>
            </w:r>
          </w:p>
        </w:tc>
        <w:tc>
          <w:tcPr>
            <w:tcW w:w="1262" w:type="dxa"/>
          </w:tcPr>
          <w:p>
            <w:pPr>
              <w:pStyle w:val="TableParagraph"/>
              <w:spacing w:line="165" w:lineRule="exact"/>
              <w:ind w:right="123"/>
              <w:rPr>
                <w:sz w:val="16"/>
              </w:rPr>
            </w:pPr>
            <w:r>
              <w:rPr>
                <w:spacing w:val="-2"/>
                <w:sz w:val="16"/>
              </w:rPr>
              <w:t>255.235,53</w:t>
            </w:r>
          </w:p>
        </w:tc>
      </w:tr>
      <w:tr>
        <w:trPr>
          <w:trHeight w:val="181" w:hRule="atLeast"/>
        </w:trPr>
        <w:tc>
          <w:tcPr>
            <w:tcW w:w="4917" w:type="dxa"/>
            <w:tcBorders>
              <w:bottom w:val="single" w:sz="4" w:space="0" w:color="000000"/>
            </w:tcBorders>
          </w:tcPr>
          <w:p>
            <w:pPr>
              <w:pStyle w:val="TableParagraph"/>
              <w:spacing w:line="162" w:lineRule="exact"/>
              <w:ind w:left="124"/>
              <w:jc w:val="left"/>
              <w:rPr>
                <w:sz w:val="16"/>
              </w:rPr>
            </w:pPr>
            <w:r>
              <w:rPr>
                <w:sz w:val="16"/>
              </w:rPr>
              <w:t>Otro</w:t>
            </w:r>
            <w:r>
              <w:rPr>
                <w:spacing w:val="-9"/>
                <w:sz w:val="16"/>
              </w:rPr>
              <w:t> </w:t>
            </w:r>
            <w:r>
              <w:rPr>
                <w:sz w:val="16"/>
              </w:rPr>
              <w:t>inmovilizado</w:t>
            </w:r>
            <w:r>
              <w:rPr>
                <w:spacing w:val="-8"/>
                <w:sz w:val="16"/>
              </w:rPr>
              <w:t> </w:t>
            </w:r>
            <w:r>
              <w:rPr>
                <w:spacing w:val="-2"/>
                <w:sz w:val="16"/>
              </w:rPr>
              <w:t>material</w:t>
            </w:r>
          </w:p>
        </w:tc>
        <w:tc>
          <w:tcPr>
            <w:tcW w:w="3205" w:type="dxa"/>
            <w:tcBorders>
              <w:bottom w:val="single" w:sz="4" w:space="0" w:color="000000"/>
            </w:tcBorders>
          </w:tcPr>
          <w:p>
            <w:pPr>
              <w:pStyle w:val="TableParagraph"/>
              <w:spacing w:line="162" w:lineRule="exact"/>
              <w:ind w:right="204"/>
              <w:rPr>
                <w:sz w:val="16"/>
              </w:rPr>
            </w:pPr>
            <w:r>
              <w:rPr>
                <w:spacing w:val="-2"/>
                <w:sz w:val="16"/>
              </w:rPr>
              <w:t>56.750,79</w:t>
            </w:r>
          </w:p>
        </w:tc>
        <w:tc>
          <w:tcPr>
            <w:tcW w:w="1262" w:type="dxa"/>
            <w:tcBorders>
              <w:bottom w:val="single" w:sz="4" w:space="0" w:color="000000"/>
            </w:tcBorders>
          </w:tcPr>
          <w:p>
            <w:pPr>
              <w:pStyle w:val="TableParagraph"/>
              <w:spacing w:line="162" w:lineRule="exact"/>
              <w:ind w:right="122"/>
              <w:rPr>
                <w:sz w:val="16"/>
              </w:rPr>
            </w:pPr>
            <w:r>
              <w:rPr>
                <w:spacing w:val="-2"/>
                <w:sz w:val="16"/>
              </w:rPr>
              <w:t>48.696,49</w:t>
            </w:r>
          </w:p>
        </w:tc>
      </w:tr>
      <w:tr>
        <w:trPr>
          <w:trHeight w:val="182" w:hRule="atLeast"/>
        </w:trPr>
        <w:tc>
          <w:tcPr>
            <w:tcW w:w="4917"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3205" w:type="dxa"/>
            <w:tcBorders>
              <w:top w:val="single" w:sz="4" w:space="0" w:color="000000"/>
              <w:bottom w:val="single" w:sz="4" w:space="0" w:color="000000"/>
            </w:tcBorders>
            <w:shd w:val="clear" w:color="auto" w:fill="D9D9D9"/>
          </w:tcPr>
          <w:p>
            <w:pPr>
              <w:pStyle w:val="TableParagraph"/>
              <w:spacing w:line="162" w:lineRule="exact"/>
              <w:ind w:right="203"/>
              <w:rPr>
                <w:b/>
                <w:sz w:val="16"/>
              </w:rPr>
            </w:pPr>
            <w:r>
              <w:rPr>
                <w:b/>
                <w:spacing w:val="-2"/>
                <w:sz w:val="16"/>
              </w:rPr>
              <w:t>8.249.437,80</w:t>
            </w:r>
          </w:p>
        </w:tc>
        <w:tc>
          <w:tcPr>
            <w:tcW w:w="1262" w:type="dxa"/>
            <w:tcBorders>
              <w:top w:val="single" w:sz="4" w:space="0" w:color="000000"/>
              <w:bottom w:val="single" w:sz="4" w:space="0" w:color="000000"/>
            </w:tcBorders>
            <w:shd w:val="clear" w:color="auto" w:fill="D9D9D9"/>
          </w:tcPr>
          <w:p>
            <w:pPr>
              <w:pStyle w:val="TableParagraph"/>
              <w:spacing w:line="162" w:lineRule="exact"/>
              <w:ind w:right="121"/>
              <w:rPr>
                <w:b/>
                <w:sz w:val="16"/>
              </w:rPr>
            </w:pPr>
            <w:r>
              <w:rPr>
                <w:b/>
                <w:spacing w:val="-2"/>
                <w:sz w:val="16"/>
              </w:rPr>
              <w:t>8.057.183,28</w:t>
            </w:r>
          </w:p>
        </w:tc>
      </w:tr>
    </w:tbl>
    <w:p>
      <w:pPr>
        <w:pStyle w:val="BodyText"/>
      </w:pPr>
    </w:p>
    <w:p>
      <w:pPr>
        <w:pStyle w:val="BodyText"/>
        <w:ind w:left="850"/>
      </w:pPr>
      <w:r>
        <w:rPr/>
        <w:t>Las</w:t>
      </w:r>
      <w:r>
        <w:rPr>
          <w:spacing w:val="36"/>
        </w:rPr>
        <w:t> </w:t>
      </w:r>
      <w:r>
        <w:rPr/>
        <w:t>subvenciones,</w:t>
      </w:r>
      <w:r>
        <w:rPr>
          <w:spacing w:val="38"/>
        </w:rPr>
        <w:t> </w:t>
      </w:r>
      <w:r>
        <w:rPr/>
        <w:t>donaciones</w:t>
      </w:r>
      <w:r>
        <w:rPr>
          <w:spacing w:val="38"/>
        </w:rPr>
        <w:t> </w:t>
      </w:r>
      <w:r>
        <w:rPr/>
        <w:t>y</w:t>
      </w:r>
      <w:r>
        <w:rPr>
          <w:spacing w:val="36"/>
        </w:rPr>
        <w:t> </w:t>
      </w:r>
      <w:r>
        <w:rPr/>
        <w:t>legados</w:t>
      </w:r>
      <w:r>
        <w:rPr>
          <w:spacing w:val="36"/>
        </w:rPr>
        <w:t> </w:t>
      </w:r>
      <w:r>
        <w:rPr/>
        <w:t>recibidos</w:t>
      </w:r>
      <w:r>
        <w:rPr>
          <w:spacing w:val="37"/>
        </w:rPr>
        <w:t> </w:t>
      </w:r>
      <w:r>
        <w:rPr/>
        <w:t>relacionados</w:t>
      </w:r>
      <w:r>
        <w:rPr>
          <w:spacing w:val="36"/>
        </w:rPr>
        <w:t> </w:t>
      </w:r>
      <w:r>
        <w:rPr/>
        <w:t>con</w:t>
      </w:r>
      <w:r>
        <w:rPr>
          <w:spacing w:val="36"/>
        </w:rPr>
        <w:t> </w:t>
      </w:r>
      <w:r>
        <w:rPr/>
        <w:t>el</w:t>
      </w:r>
      <w:r>
        <w:rPr>
          <w:spacing w:val="35"/>
        </w:rPr>
        <w:t> </w:t>
      </w:r>
      <w:r>
        <w:rPr/>
        <w:t>inmovilizado</w:t>
      </w:r>
      <w:r>
        <w:rPr>
          <w:spacing w:val="35"/>
        </w:rPr>
        <w:t> </w:t>
      </w:r>
      <w:r>
        <w:rPr/>
        <w:t>Material</w:t>
      </w:r>
      <w:r>
        <w:rPr>
          <w:spacing w:val="37"/>
        </w:rPr>
        <w:t> </w:t>
      </w:r>
      <w:r>
        <w:rPr/>
        <w:t>son</w:t>
      </w:r>
      <w:r>
        <w:rPr>
          <w:spacing w:val="36"/>
        </w:rPr>
        <w:t> </w:t>
      </w:r>
      <w:r>
        <w:rPr/>
        <w:t>las </w:t>
      </w:r>
      <w:r>
        <w:rPr>
          <w:spacing w:val="-2"/>
        </w:rPr>
        <w:t>siguientes:</w:t>
      </w:r>
    </w:p>
    <w:p>
      <w:pPr>
        <w:pStyle w:val="BodyText"/>
        <w:spacing w:before="1"/>
        <w:rPr>
          <w:sz w:val="18"/>
        </w:rPr>
      </w:pPr>
      <w:r>
        <w:rPr>
          <w:sz w:val="18"/>
        </w:rPr>
        <mc:AlternateContent>
          <mc:Choice Requires="wps">
            <w:drawing>
              <wp:anchor distT="0" distB="0" distL="0" distR="0" allowOverlap="1" layoutInCell="1" locked="0" behindDoc="1" simplePos="0" relativeHeight="487611392">
                <wp:simplePos x="0" y="0"/>
                <wp:positionH relativeFrom="page">
                  <wp:posOffset>899160</wp:posOffset>
                </wp:positionH>
                <wp:positionV relativeFrom="paragraph">
                  <wp:posOffset>147484</wp:posOffset>
                </wp:positionV>
                <wp:extent cx="5949950" cy="363220"/>
                <wp:effectExtent l="0" t="0" r="0" b="0"/>
                <wp:wrapTopAndBottom/>
                <wp:docPr id="110" name="Group 110"/>
                <wp:cNvGraphicFramePr>
                  <a:graphicFrameLocks/>
                </wp:cNvGraphicFramePr>
                <a:graphic>
                  <a:graphicData uri="http://schemas.microsoft.com/office/word/2010/wordprocessingGroup">
                    <wpg:wgp>
                      <wpg:cNvPr id="110" name="Group 110"/>
                      <wpg:cNvGrpSpPr/>
                      <wpg:grpSpPr>
                        <a:xfrm>
                          <a:off x="0" y="0"/>
                          <a:ext cx="5949950" cy="363220"/>
                          <a:chExt cx="5949950" cy="363220"/>
                        </a:xfrm>
                      </wpg:grpSpPr>
                      <wps:wsp>
                        <wps:cNvPr id="111" name="Graphic 111"/>
                        <wps:cNvSpPr/>
                        <wps:spPr>
                          <a:xfrm>
                            <a:off x="0" y="6095"/>
                            <a:ext cx="5949950" cy="350520"/>
                          </a:xfrm>
                          <a:custGeom>
                            <a:avLst/>
                            <a:gdLst/>
                            <a:ahLst/>
                            <a:cxnLst/>
                            <a:rect l="l" t="t" r="r" b="b"/>
                            <a:pathLst>
                              <a:path w="5949950" h="350520">
                                <a:moveTo>
                                  <a:pt x="5949696" y="0"/>
                                </a:moveTo>
                                <a:lnTo>
                                  <a:pt x="5093208" y="0"/>
                                </a:lnTo>
                                <a:lnTo>
                                  <a:pt x="4236720" y="0"/>
                                </a:lnTo>
                                <a:lnTo>
                                  <a:pt x="0" y="0"/>
                                </a:lnTo>
                                <a:lnTo>
                                  <a:pt x="0" y="350520"/>
                                </a:lnTo>
                                <a:lnTo>
                                  <a:pt x="4236720" y="350520"/>
                                </a:lnTo>
                                <a:lnTo>
                                  <a:pt x="5093208" y="350520"/>
                                </a:lnTo>
                                <a:lnTo>
                                  <a:pt x="5949696" y="350520"/>
                                </a:lnTo>
                                <a:lnTo>
                                  <a:pt x="5949696" y="0"/>
                                </a:lnTo>
                                <a:close/>
                              </a:path>
                            </a:pathLst>
                          </a:custGeom>
                          <a:solidFill>
                            <a:srgbClr val="D9D9D9"/>
                          </a:solidFill>
                        </wps:spPr>
                        <wps:bodyPr wrap="square" lIns="0" tIns="0" rIns="0" bIns="0" rtlCol="0">
                          <a:prstTxWarp prst="textNoShape">
                            <a:avLst/>
                          </a:prstTxWarp>
                          <a:noAutofit/>
                        </wps:bodyPr>
                      </wps:wsp>
                      <wps:wsp>
                        <wps:cNvPr id="112" name="Graphic 112"/>
                        <wps:cNvSpPr/>
                        <wps:spPr>
                          <a:xfrm>
                            <a:off x="0" y="0"/>
                            <a:ext cx="5949950" cy="363220"/>
                          </a:xfrm>
                          <a:custGeom>
                            <a:avLst/>
                            <a:gdLst/>
                            <a:ahLst/>
                            <a:cxnLst/>
                            <a:rect l="l" t="t" r="r" b="b"/>
                            <a:pathLst>
                              <a:path w="5949950" h="363220">
                                <a:moveTo>
                                  <a:pt x="5949696" y="356616"/>
                                </a:moveTo>
                                <a:lnTo>
                                  <a:pt x="5949696" y="356616"/>
                                </a:lnTo>
                                <a:lnTo>
                                  <a:pt x="0" y="356616"/>
                                </a:lnTo>
                                <a:lnTo>
                                  <a:pt x="0" y="362712"/>
                                </a:lnTo>
                                <a:lnTo>
                                  <a:pt x="5949696" y="362712"/>
                                </a:lnTo>
                                <a:lnTo>
                                  <a:pt x="5949696" y="356616"/>
                                </a:lnTo>
                                <a:close/>
                              </a:path>
                              <a:path w="5949950" h="363220">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113" name="Textbox 113"/>
                        <wps:cNvSpPr txBox="1"/>
                        <wps:spPr>
                          <a:xfrm>
                            <a:off x="45719" y="244223"/>
                            <a:ext cx="2149475" cy="112395"/>
                          </a:xfrm>
                          <a:prstGeom prst="rect">
                            <a:avLst/>
                          </a:prstGeom>
                        </wps:spPr>
                        <wps:txbx>
                          <w:txbxContent>
                            <w:p>
                              <w:pPr>
                                <w:spacing w:line="177" w:lineRule="exact" w:before="0"/>
                                <w:ind w:left="0" w:right="0" w:firstLine="0"/>
                                <w:jc w:val="left"/>
                                <w:rPr>
                                  <w:b/>
                                  <w:sz w:val="16"/>
                                </w:rPr>
                              </w:pPr>
                              <w:r>
                                <w:rPr>
                                  <w:b/>
                                  <w:sz w:val="16"/>
                                </w:rPr>
                                <w:t>Descripción</w:t>
                              </w:r>
                              <w:r>
                                <w:rPr>
                                  <w:b/>
                                  <w:spacing w:val="-4"/>
                                  <w:sz w:val="16"/>
                                </w:rPr>
                                <w:t> </w:t>
                              </w:r>
                              <w:r>
                                <w:rPr>
                                  <w:b/>
                                  <w:sz w:val="16"/>
                                </w:rPr>
                                <w:t>de</w:t>
                              </w:r>
                              <w:r>
                                <w:rPr>
                                  <w:b/>
                                  <w:spacing w:val="-5"/>
                                  <w:sz w:val="16"/>
                                </w:rPr>
                                <w:t> </w:t>
                              </w:r>
                              <w:r>
                                <w:rPr>
                                  <w:b/>
                                  <w:sz w:val="16"/>
                                </w:rPr>
                                <w:t>la</w:t>
                              </w:r>
                              <w:r>
                                <w:rPr>
                                  <w:b/>
                                  <w:spacing w:val="-6"/>
                                  <w:sz w:val="16"/>
                                </w:rPr>
                                <w:t> </w:t>
                              </w:r>
                              <w:r>
                                <w:rPr>
                                  <w:b/>
                                  <w:sz w:val="16"/>
                                </w:rPr>
                                <w:t>Subvención</w:t>
                              </w:r>
                              <w:r>
                                <w:rPr>
                                  <w:b/>
                                  <w:spacing w:val="-2"/>
                                  <w:sz w:val="16"/>
                                </w:rPr>
                                <w:t> </w:t>
                              </w:r>
                              <w:r>
                                <w:rPr>
                                  <w:b/>
                                  <w:sz w:val="16"/>
                                </w:rPr>
                                <w:t>o</w:t>
                              </w:r>
                              <w:r>
                                <w:rPr>
                                  <w:b/>
                                  <w:spacing w:val="-3"/>
                                  <w:sz w:val="16"/>
                                </w:rPr>
                                <w:t> </w:t>
                              </w:r>
                              <w:r>
                                <w:rPr>
                                  <w:b/>
                                  <w:spacing w:val="-2"/>
                                  <w:sz w:val="16"/>
                                </w:rPr>
                                <w:t>Donaciones</w:t>
                              </w:r>
                            </w:p>
                          </w:txbxContent>
                        </wps:txbx>
                        <wps:bodyPr wrap="square" lIns="0" tIns="0" rIns="0" bIns="0" rtlCol="0">
                          <a:noAutofit/>
                        </wps:bodyPr>
                      </wps:wsp>
                      <wps:wsp>
                        <wps:cNvPr id="114" name="Textbox 114"/>
                        <wps:cNvSpPr txBox="1"/>
                        <wps:spPr>
                          <a:xfrm>
                            <a:off x="4309871" y="9527"/>
                            <a:ext cx="1537335" cy="347345"/>
                          </a:xfrm>
                          <a:prstGeom prst="rect">
                            <a:avLst/>
                          </a:prstGeom>
                        </wps:spPr>
                        <wps:txbx>
                          <w:txbxContent>
                            <w:p>
                              <w:pPr>
                                <w:spacing w:line="177" w:lineRule="exact" w:before="0"/>
                                <w:ind w:left="244" w:right="0" w:firstLine="0"/>
                                <w:jc w:val="left"/>
                                <w:rPr>
                                  <w:b/>
                                  <w:sz w:val="16"/>
                                </w:rPr>
                              </w:pPr>
                              <w:r>
                                <w:rPr>
                                  <w:b/>
                                  <w:sz w:val="16"/>
                                </w:rPr>
                                <w:t>Valor</w:t>
                              </w:r>
                              <w:r>
                                <w:rPr>
                                  <w:b/>
                                  <w:spacing w:val="-6"/>
                                  <w:sz w:val="16"/>
                                </w:rPr>
                                <w:t> </w:t>
                              </w:r>
                              <w:r>
                                <w:rPr>
                                  <w:b/>
                                  <w:spacing w:val="-5"/>
                                  <w:sz w:val="16"/>
                                </w:rPr>
                                <w:t>de</w:t>
                              </w:r>
                            </w:p>
                            <w:p>
                              <w:pPr>
                                <w:tabs>
                                  <w:tab w:pos="1411" w:val="left" w:leader="none"/>
                                  <w:tab w:pos="1463" w:val="left" w:leader="none"/>
                                </w:tabs>
                                <w:spacing w:line="244" w:lineRule="auto" w:before="0"/>
                                <w:ind w:left="115" w:right="18" w:hanging="116"/>
                                <w:jc w:val="left"/>
                                <w:rPr>
                                  <w:b/>
                                  <w:sz w:val="16"/>
                                </w:rPr>
                              </w:pPr>
                              <w:r>
                                <w:rPr>
                                  <w:b/>
                                  <w:sz w:val="16"/>
                                </w:rPr>
                                <w:t>adquisición de</w:t>
                                <w:tab/>
                                <w:t>Importe</w:t>
                              </w:r>
                              <w:r>
                                <w:rPr>
                                  <w:b/>
                                  <w:spacing w:val="-12"/>
                                  <w:sz w:val="16"/>
                                </w:rPr>
                                <w:t> </w:t>
                              </w:r>
                              <w:r>
                                <w:rPr>
                                  <w:b/>
                                  <w:sz w:val="16"/>
                                </w:rPr>
                                <w:t>de</w:t>
                              </w:r>
                              <w:r>
                                <w:rPr>
                                  <w:b/>
                                  <w:spacing w:val="-11"/>
                                  <w:sz w:val="16"/>
                                </w:rPr>
                                <w:t> </w:t>
                              </w:r>
                              <w:r>
                                <w:rPr>
                                  <w:b/>
                                  <w:sz w:val="16"/>
                                </w:rPr>
                                <w:t>la la</w:t>
                              </w:r>
                              <w:r>
                                <w:rPr>
                                  <w:b/>
                                  <w:spacing w:val="-6"/>
                                  <w:sz w:val="16"/>
                                </w:rPr>
                                <w:t> </w:t>
                              </w:r>
                              <w:r>
                                <w:rPr>
                                  <w:b/>
                                  <w:spacing w:val="-2"/>
                                  <w:sz w:val="16"/>
                                </w:rPr>
                                <w:t>Inversión</w:t>
                              </w:r>
                              <w:r>
                                <w:rPr>
                                  <w:b/>
                                  <w:sz w:val="16"/>
                                </w:rPr>
                                <w:tab/>
                                <w:tab/>
                              </w:r>
                              <w:r>
                                <w:rPr>
                                  <w:b/>
                                  <w:spacing w:val="-2"/>
                                  <w:sz w:val="16"/>
                                </w:rPr>
                                <w:t>subvención</w:t>
                              </w:r>
                            </w:p>
                          </w:txbxContent>
                        </wps:txbx>
                        <wps:bodyPr wrap="square" lIns="0" tIns="0" rIns="0" bIns="0" rtlCol="0">
                          <a:noAutofit/>
                        </wps:bodyPr>
                      </wps:wsp>
                    </wpg:wgp>
                  </a:graphicData>
                </a:graphic>
              </wp:anchor>
            </w:drawing>
          </mc:Choice>
          <mc:Fallback>
            <w:pict>
              <v:group style="position:absolute;margin-left:70.800003pt;margin-top:11.612929pt;width:468.5pt;height:28.6pt;mso-position-horizontal-relative:page;mso-position-vertical-relative:paragraph;z-index:-15705088;mso-wrap-distance-left:0;mso-wrap-distance-right:0" id="docshapegroup89" coordorigin="1416,232" coordsize="9370,572">
                <v:shape style="position:absolute;left:1416;top:241;width:9370;height:552" id="docshape90" coordorigin="1416,242" coordsize="9370,552" path="m10786,242l9437,242,8088,242,1416,242,1416,794,8088,794,9437,794,10786,794,10786,242xe" filled="true" fillcolor="#d9d9d9" stroked="false">
                  <v:path arrowok="t"/>
                  <v:fill type="solid"/>
                </v:shape>
                <v:shape style="position:absolute;left:1416;top:232;width:9370;height:572" id="docshape91" coordorigin="1416,232" coordsize="9370,572" path="m10786,794l9446,794,9437,794,8098,794,8088,794,1416,794,1416,803,8088,803,8098,803,9437,803,9446,803,10786,803,10786,794xm10786,232l9446,232,9437,232,8098,232,8088,232,1416,232,1416,242,8088,242,8098,242,9437,242,9446,242,10786,242,10786,232xe" filled="true" fillcolor="#000000" stroked="false">
                  <v:path arrowok="t"/>
                  <v:fill type="solid"/>
                </v:shape>
                <v:shape style="position:absolute;left:1488;top:616;width:3385;height:177" type="#_x0000_t202" id="docshape92" filled="false" stroked="false">
                  <v:textbox inset="0,0,0,0">
                    <w:txbxContent>
                      <w:p>
                        <w:pPr>
                          <w:spacing w:line="177" w:lineRule="exact" w:before="0"/>
                          <w:ind w:left="0" w:right="0" w:firstLine="0"/>
                          <w:jc w:val="left"/>
                          <w:rPr>
                            <w:b/>
                            <w:sz w:val="16"/>
                          </w:rPr>
                        </w:pPr>
                        <w:r>
                          <w:rPr>
                            <w:b/>
                            <w:sz w:val="16"/>
                          </w:rPr>
                          <w:t>Descripción</w:t>
                        </w:r>
                        <w:r>
                          <w:rPr>
                            <w:b/>
                            <w:spacing w:val="-4"/>
                            <w:sz w:val="16"/>
                          </w:rPr>
                          <w:t> </w:t>
                        </w:r>
                        <w:r>
                          <w:rPr>
                            <w:b/>
                            <w:sz w:val="16"/>
                          </w:rPr>
                          <w:t>de</w:t>
                        </w:r>
                        <w:r>
                          <w:rPr>
                            <w:b/>
                            <w:spacing w:val="-5"/>
                            <w:sz w:val="16"/>
                          </w:rPr>
                          <w:t> </w:t>
                        </w:r>
                        <w:r>
                          <w:rPr>
                            <w:b/>
                            <w:sz w:val="16"/>
                          </w:rPr>
                          <w:t>la</w:t>
                        </w:r>
                        <w:r>
                          <w:rPr>
                            <w:b/>
                            <w:spacing w:val="-6"/>
                            <w:sz w:val="16"/>
                          </w:rPr>
                          <w:t> </w:t>
                        </w:r>
                        <w:r>
                          <w:rPr>
                            <w:b/>
                            <w:sz w:val="16"/>
                          </w:rPr>
                          <w:t>Subvención</w:t>
                        </w:r>
                        <w:r>
                          <w:rPr>
                            <w:b/>
                            <w:spacing w:val="-2"/>
                            <w:sz w:val="16"/>
                          </w:rPr>
                          <w:t> </w:t>
                        </w:r>
                        <w:r>
                          <w:rPr>
                            <w:b/>
                            <w:sz w:val="16"/>
                          </w:rPr>
                          <w:t>o</w:t>
                        </w:r>
                        <w:r>
                          <w:rPr>
                            <w:b/>
                            <w:spacing w:val="-3"/>
                            <w:sz w:val="16"/>
                          </w:rPr>
                          <w:t> </w:t>
                        </w:r>
                        <w:r>
                          <w:rPr>
                            <w:b/>
                            <w:spacing w:val="-2"/>
                            <w:sz w:val="16"/>
                          </w:rPr>
                          <w:t>Donaciones</w:t>
                        </w:r>
                      </w:p>
                    </w:txbxContent>
                  </v:textbox>
                  <w10:wrap type="none"/>
                </v:shape>
                <v:shape style="position:absolute;left:8203;top:247;width:2421;height:547" type="#_x0000_t202" id="docshape93" filled="false" stroked="false">
                  <v:textbox inset="0,0,0,0">
                    <w:txbxContent>
                      <w:p>
                        <w:pPr>
                          <w:spacing w:line="177" w:lineRule="exact" w:before="0"/>
                          <w:ind w:left="244" w:right="0" w:firstLine="0"/>
                          <w:jc w:val="left"/>
                          <w:rPr>
                            <w:b/>
                            <w:sz w:val="16"/>
                          </w:rPr>
                        </w:pPr>
                        <w:r>
                          <w:rPr>
                            <w:b/>
                            <w:sz w:val="16"/>
                          </w:rPr>
                          <w:t>Valor</w:t>
                        </w:r>
                        <w:r>
                          <w:rPr>
                            <w:b/>
                            <w:spacing w:val="-6"/>
                            <w:sz w:val="16"/>
                          </w:rPr>
                          <w:t> </w:t>
                        </w:r>
                        <w:r>
                          <w:rPr>
                            <w:b/>
                            <w:spacing w:val="-5"/>
                            <w:sz w:val="16"/>
                          </w:rPr>
                          <w:t>de</w:t>
                        </w:r>
                      </w:p>
                      <w:p>
                        <w:pPr>
                          <w:tabs>
                            <w:tab w:pos="1411" w:val="left" w:leader="none"/>
                            <w:tab w:pos="1463" w:val="left" w:leader="none"/>
                          </w:tabs>
                          <w:spacing w:line="244" w:lineRule="auto" w:before="0"/>
                          <w:ind w:left="115" w:right="18" w:hanging="116"/>
                          <w:jc w:val="left"/>
                          <w:rPr>
                            <w:b/>
                            <w:sz w:val="16"/>
                          </w:rPr>
                        </w:pPr>
                        <w:r>
                          <w:rPr>
                            <w:b/>
                            <w:sz w:val="16"/>
                          </w:rPr>
                          <w:t>adquisición de</w:t>
                          <w:tab/>
                          <w:t>Importe</w:t>
                        </w:r>
                        <w:r>
                          <w:rPr>
                            <w:b/>
                            <w:spacing w:val="-12"/>
                            <w:sz w:val="16"/>
                          </w:rPr>
                          <w:t> </w:t>
                        </w:r>
                        <w:r>
                          <w:rPr>
                            <w:b/>
                            <w:sz w:val="16"/>
                          </w:rPr>
                          <w:t>de</w:t>
                        </w:r>
                        <w:r>
                          <w:rPr>
                            <w:b/>
                            <w:spacing w:val="-11"/>
                            <w:sz w:val="16"/>
                          </w:rPr>
                          <w:t> </w:t>
                        </w:r>
                        <w:r>
                          <w:rPr>
                            <w:b/>
                            <w:sz w:val="16"/>
                          </w:rPr>
                          <w:t>la la</w:t>
                        </w:r>
                        <w:r>
                          <w:rPr>
                            <w:b/>
                            <w:spacing w:val="-6"/>
                            <w:sz w:val="16"/>
                          </w:rPr>
                          <w:t> </w:t>
                        </w:r>
                        <w:r>
                          <w:rPr>
                            <w:b/>
                            <w:spacing w:val="-2"/>
                            <w:sz w:val="16"/>
                          </w:rPr>
                          <w:t>Inversión</w:t>
                        </w:r>
                        <w:r>
                          <w:rPr>
                            <w:b/>
                            <w:sz w:val="16"/>
                          </w:rPr>
                          <w:tab/>
                          <w:tab/>
                        </w:r>
                        <w:r>
                          <w:rPr>
                            <w:b/>
                            <w:spacing w:val="-2"/>
                            <w:sz w:val="16"/>
                          </w:rPr>
                          <w:t>subvención</w:t>
                        </w:r>
                      </w:p>
                    </w:txbxContent>
                  </v:textbox>
                  <w10:wrap type="none"/>
                </v:shape>
                <w10:wrap type="topAndBottom"/>
              </v:group>
            </w:pict>
          </mc:Fallback>
        </mc:AlternateContent>
      </w:r>
    </w:p>
    <w:p>
      <w:pPr>
        <w:pStyle w:val="BodyText"/>
        <w:spacing w:before="3" w:after="1"/>
        <w:rPr>
          <w:sz w:val="16"/>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49"/>
        <w:gridCol w:w="3290"/>
        <w:gridCol w:w="1143"/>
      </w:tblGrid>
      <w:tr>
        <w:trPr>
          <w:trHeight w:val="182" w:hRule="atLeast"/>
        </w:trPr>
        <w:tc>
          <w:tcPr>
            <w:tcW w:w="4949" w:type="dxa"/>
          </w:tcPr>
          <w:p>
            <w:pPr>
              <w:pStyle w:val="TableParagraph"/>
              <w:spacing w:line="162" w:lineRule="exact"/>
              <w:ind w:left="86"/>
              <w:jc w:val="left"/>
              <w:rPr>
                <w:sz w:val="16"/>
              </w:rPr>
            </w:pPr>
            <w:r>
              <w:rPr>
                <w:sz w:val="16"/>
              </w:rPr>
              <w:t>Fábrica</w:t>
            </w:r>
            <w:r>
              <w:rPr>
                <w:spacing w:val="-3"/>
                <w:sz w:val="16"/>
              </w:rPr>
              <w:t> </w:t>
            </w:r>
            <w:r>
              <w:rPr>
                <w:sz w:val="16"/>
              </w:rPr>
              <w:t>de</w:t>
            </w:r>
            <w:r>
              <w:rPr>
                <w:spacing w:val="-5"/>
                <w:sz w:val="16"/>
              </w:rPr>
              <w:t> </w:t>
            </w:r>
            <w:r>
              <w:rPr>
                <w:sz w:val="16"/>
              </w:rPr>
              <w:t>Gran</w:t>
            </w:r>
            <w:r>
              <w:rPr>
                <w:spacing w:val="-7"/>
                <w:sz w:val="16"/>
              </w:rPr>
              <w:t> </w:t>
            </w:r>
            <w:r>
              <w:rPr>
                <w:spacing w:val="-2"/>
                <w:sz w:val="16"/>
              </w:rPr>
              <w:t>Canaria</w:t>
            </w:r>
          </w:p>
        </w:tc>
        <w:tc>
          <w:tcPr>
            <w:tcW w:w="3290" w:type="dxa"/>
          </w:tcPr>
          <w:p>
            <w:pPr>
              <w:pStyle w:val="TableParagraph"/>
              <w:spacing w:line="162" w:lineRule="exact"/>
              <w:ind w:right="274"/>
              <w:rPr>
                <w:sz w:val="16"/>
              </w:rPr>
            </w:pPr>
            <w:r>
              <w:rPr>
                <w:spacing w:val="-2"/>
                <w:sz w:val="16"/>
              </w:rPr>
              <w:t>948.236,79</w:t>
            </w:r>
          </w:p>
        </w:tc>
        <w:tc>
          <w:tcPr>
            <w:tcW w:w="1143" w:type="dxa"/>
          </w:tcPr>
          <w:p>
            <w:pPr>
              <w:pStyle w:val="TableParagraph"/>
              <w:spacing w:line="162" w:lineRule="exact"/>
              <w:ind w:right="68"/>
              <w:rPr>
                <w:sz w:val="16"/>
              </w:rPr>
            </w:pPr>
            <w:r>
              <w:rPr>
                <w:spacing w:val="-2"/>
                <w:sz w:val="16"/>
              </w:rPr>
              <w:t>126.212,54</w:t>
            </w:r>
          </w:p>
        </w:tc>
      </w:tr>
      <w:tr>
        <w:trPr>
          <w:trHeight w:val="184" w:hRule="atLeast"/>
        </w:trPr>
        <w:tc>
          <w:tcPr>
            <w:tcW w:w="4949" w:type="dxa"/>
          </w:tcPr>
          <w:p>
            <w:pPr>
              <w:pStyle w:val="TableParagraph"/>
              <w:spacing w:line="165" w:lineRule="exact"/>
              <w:ind w:left="86"/>
              <w:jc w:val="left"/>
              <w:rPr>
                <w:sz w:val="16"/>
              </w:rPr>
            </w:pPr>
            <w:r>
              <w:rPr>
                <w:sz w:val="16"/>
              </w:rPr>
              <w:t>Instalación</w:t>
            </w:r>
            <w:r>
              <w:rPr>
                <w:spacing w:val="-8"/>
                <w:sz w:val="16"/>
              </w:rPr>
              <w:t> </w:t>
            </w:r>
            <w:r>
              <w:rPr>
                <w:sz w:val="16"/>
              </w:rPr>
              <w:t>solar</w:t>
            </w:r>
            <w:r>
              <w:rPr>
                <w:spacing w:val="-7"/>
                <w:sz w:val="16"/>
              </w:rPr>
              <w:t> </w:t>
            </w:r>
            <w:r>
              <w:rPr>
                <w:spacing w:val="-2"/>
                <w:sz w:val="16"/>
              </w:rPr>
              <w:t>fotovoltaica</w:t>
            </w:r>
          </w:p>
        </w:tc>
        <w:tc>
          <w:tcPr>
            <w:tcW w:w="3290" w:type="dxa"/>
          </w:tcPr>
          <w:p>
            <w:pPr>
              <w:pStyle w:val="TableParagraph"/>
              <w:spacing w:line="165" w:lineRule="exact"/>
              <w:ind w:right="274"/>
              <w:rPr>
                <w:sz w:val="16"/>
              </w:rPr>
            </w:pPr>
            <w:r>
              <w:rPr>
                <w:spacing w:val="-2"/>
                <w:sz w:val="16"/>
              </w:rPr>
              <w:t>127.436,96</w:t>
            </w:r>
          </w:p>
        </w:tc>
        <w:tc>
          <w:tcPr>
            <w:tcW w:w="1143" w:type="dxa"/>
          </w:tcPr>
          <w:p>
            <w:pPr>
              <w:pStyle w:val="TableParagraph"/>
              <w:spacing w:line="165" w:lineRule="exact"/>
              <w:ind w:right="68"/>
              <w:rPr>
                <w:sz w:val="16"/>
              </w:rPr>
            </w:pPr>
            <w:r>
              <w:rPr>
                <w:spacing w:val="-2"/>
                <w:sz w:val="16"/>
              </w:rPr>
              <w:t>55.140,99</w:t>
            </w:r>
          </w:p>
        </w:tc>
      </w:tr>
      <w:tr>
        <w:trPr>
          <w:trHeight w:val="179" w:hRule="atLeast"/>
        </w:trPr>
        <w:tc>
          <w:tcPr>
            <w:tcW w:w="4949" w:type="dxa"/>
            <w:tcBorders>
              <w:bottom w:val="single" w:sz="4" w:space="0" w:color="000000"/>
            </w:tcBorders>
          </w:tcPr>
          <w:p>
            <w:pPr>
              <w:pStyle w:val="TableParagraph"/>
              <w:spacing w:line="160" w:lineRule="exact"/>
              <w:ind w:left="86"/>
              <w:jc w:val="left"/>
              <w:rPr>
                <w:sz w:val="16"/>
              </w:rPr>
            </w:pPr>
            <w:r>
              <w:rPr>
                <w:sz w:val="16"/>
              </w:rPr>
              <w:t>Fábrica</w:t>
            </w:r>
            <w:r>
              <w:rPr>
                <w:spacing w:val="-4"/>
                <w:sz w:val="16"/>
              </w:rPr>
              <w:t> </w:t>
            </w:r>
            <w:r>
              <w:rPr>
                <w:sz w:val="16"/>
              </w:rPr>
              <w:t>de</w:t>
            </w:r>
            <w:r>
              <w:rPr>
                <w:spacing w:val="-7"/>
                <w:sz w:val="16"/>
              </w:rPr>
              <w:t> </w:t>
            </w:r>
            <w:r>
              <w:rPr>
                <w:sz w:val="16"/>
              </w:rPr>
              <w:t>Fuerteventura</w:t>
            </w:r>
            <w:r>
              <w:rPr>
                <w:spacing w:val="-6"/>
                <w:sz w:val="16"/>
              </w:rPr>
              <w:t> </w:t>
            </w:r>
            <w:r>
              <w:rPr>
                <w:sz w:val="16"/>
              </w:rPr>
              <w:t>y</w:t>
            </w:r>
            <w:r>
              <w:rPr>
                <w:spacing w:val="-2"/>
                <w:sz w:val="16"/>
              </w:rPr>
              <w:t> ordeñadora</w:t>
            </w:r>
          </w:p>
        </w:tc>
        <w:tc>
          <w:tcPr>
            <w:tcW w:w="3290" w:type="dxa"/>
            <w:tcBorders>
              <w:bottom w:val="single" w:sz="4" w:space="0" w:color="000000"/>
            </w:tcBorders>
          </w:tcPr>
          <w:p>
            <w:pPr>
              <w:pStyle w:val="TableParagraph"/>
              <w:spacing w:line="160" w:lineRule="exact"/>
              <w:ind w:right="274"/>
              <w:rPr>
                <w:sz w:val="16"/>
              </w:rPr>
            </w:pPr>
            <w:r>
              <w:rPr>
                <w:spacing w:val="-2"/>
                <w:sz w:val="16"/>
              </w:rPr>
              <w:t>457.305,11</w:t>
            </w:r>
          </w:p>
        </w:tc>
        <w:tc>
          <w:tcPr>
            <w:tcW w:w="1143" w:type="dxa"/>
            <w:tcBorders>
              <w:bottom w:val="single" w:sz="4" w:space="0" w:color="000000"/>
            </w:tcBorders>
          </w:tcPr>
          <w:p>
            <w:pPr>
              <w:pStyle w:val="TableParagraph"/>
              <w:spacing w:line="160" w:lineRule="exact"/>
              <w:ind w:right="68"/>
              <w:rPr>
                <w:sz w:val="16"/>
              </w:rPr>
            </w:pPr>
            <w:r>
              <w:rPr>
                <w:spacing w:val="-2"/>
                <w:sz w:val="16"/>
              </w:rPr>
              <w:t>54.837,86</w:t>
            </w:r>
          </w:p>
        </w:tc>
      </w:tr>
      <w:tr>
        <w:trPr>
          <w:trHeight w:val="186" w:hRule="atLeast"/>
        </w:trPr>
        <w:tc>
          <w:tcPr>
            <w:tcW w:w="4949"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3290" w:type="dxa"/>
            <w:tcBorders>
              <w:top w:val="single" w:sz="4" w:space="0" w:color="000000"/>
              <w:bottom w:val="single" w:sz="4" w:space="0" w:color="000000"/>
            </w:tcBorders>
            <w:shd w:val="clear" w:color="auto" w:fill="D9D9D9"/>
          </w:tcPr>
          <w:p>
            <w:pPr>
              <w:pStyle w:val="TableParagraph"/>
              <w:spacing w:line="163" w:lineRule="exact" w:before="3"/>
              <w:ind w:right="272"/>
              <w:rPr>
                <w:b/>
                <w:sz w:val="16"/>
              </w:rPr>
            </w:pPr>
            <w:r>
              <w:rPr>
                <w:b/>
                <w:spacing w:val="-2"/>
                <w:sz w:val="16"/>
              </w:rPr>
              <w:t>1.532.978,86</w:t>
            </w:r>
          </w:p>
        </w:tc>
        <w:tc>
          <w:tcPr>
            <w:tcW w:w="1143" w:type="dxa"/>
            <w:tcBorders>
              <w:top w:val="single" w:sz="4" w:space="0" w:color="000000"/>
              <w:bottom w:val="single" w:sz="4" w:space="0" w:color="000000"/>
            </w:tcBorders>
            <w:shd w:val="clear" w:color="auto" w:fill="D9D9D9"/>
          </w:tcPr>
          <w:p>
            <w:pPr>
              <w:pStyle w:val="TableParagraph"/>
              <w:spacing w:line="163" w:lineRule="exact" w:before="3"/>
              <w:ind w:right="68"/>
              <w:rPr>
                <w:b/>
                <w:sz w:val="16"/>
              </w:rPr>
            </w:pPr>
            <w:r>
              <w:rPr>
                <w:b/>
                <w:spacing w:val="-2"/>
                <w:sz w:val="16"/>
              </w:rPr>
              <w:t>236.191,39</w:t>
            </w:r>
          </w:p>
        </w:tc>
      </w:tr>
    </w:tbl>
    <w:p>
      <w:pPr>
        <w:pStyle w:val="BodyText"/>
        <w:spacing w:before="2"/>
      </w:pPr>
    </w:p>
    <w:p>
      <w:pPr>
        <w:pStyle w:val="BodyText"/>
        <w:ind w:left="850" w:right="404"/>
        <w:jc w:val="both"/>
      </w:pPr>
      <w:r>
        <w:rPr/>
        <w:t>La política de la Sociedad es formalizar pólizas de seguros para cubrir los posibles riesgos a que están sujetos</w:t>
      </w:r>
      <w:r>
        <w:rPr>
          <w:spacing w:val="-14"/>
        </w:rPr>
        <w:t> </w:t>
      </w:r>
      <w:r>
        <w:rPr/>
        <w:t>los</w:t>
      </w:r>
      <w:r>
        <w:rPr>
          <w:spacing w:val="-14"/>
        </w:rPr>
        <w:t> </w:t>
      </w:r>
      <w:r>
        <w:rPr/>
        <w:t>diversos</w:t>
      </w:r>
      <w:r>
        <w:rPr>
          <w:spacing w:val="-9"/>
        </w:rPr>
        <w:t> </w:t>
      </w:r>
      <w:r>
        <w:rPr/>
        <w:t>elementos</w:t>
      </w:r>
      <w:r>
        <w:rPr>
          <w:spacing w:val="-11"/>
        </w:rPr>
        <w:t> </w:t>
      </w:r>
      <w:r>
        <w:rPr/>
        <w:t>de</w:t>
      </w:r>
      <w:r>
        <w:rPr>
          <w:spacing w:val="-13"/>
        </w:rPr>
        <w:t> </w:t>
      </w:r>
      <w:r>
        <w:rPr/>
        <w:t>su</w:t>
      </w:r>
      <w:r>
        <w:rPr>
          <w:spacing w:val="-14"/>
        </w:rPr>
        <w:t> </w:t>
      </w:r>
      <w:r>
        <w:rPr/>
        <w:t>inmovilizado</w:t>
      </w:r>
      <w:r>
        <w:rPr>
          <w:spacing w:val="-11"/>
        </w:rPr>
        <w:t> </w:t>
      </w:r>
      <w:r>
        <w:rPr/>
        <w:t>material.</w:t>
      </w:r>
      <w:r>
        <w:rPr>
          <w:spacing w:val="-8"/>
        </w:rPr>
        <w:t> </w:t>
      </w:r>
      <w:r>
        <w:rPr/>
        <w:t>La</w:t>
      </w:r>
      <w:r>
        <w:rPr>
          <w:spacing w:val="-13"/>
        </w:rPr>
        <w:t> </w:t>
      </w:r>
      <w:r>
        <w:rPr/>
        <w:t>administración</w:t>
      </w:r>
      <w:r>
        <w:rPr>
          <w:spacing w:val="-13"/>
        </w:rPr>
        <w:t> </w:t>
      </w:r>
      <w:r>
        <w:rPr/>
        <w:t>revisa</w:t>
      </w:r>
      <w:r>
        <w:rPr>
          <w:spacing w:val="-11"/>
        </w:rPr>
        <w:t> </w:t>
      </w:r>
      <w:r>
        <w:rPr/>
        <w:t>anualmente,</w:t>
      </w:r>
      <w:r>
        <w:rPr>
          <w:spacing w:val="-10"/>
        </w:rPr>
        <w:t> </w:t>
      </w:r>
      <w:r>
        <w:rPr/>
        <w:t>o</w:t>
      </w:r>
      <w:r>
        <w:rPr>
          <w:spacing w:val="-13"/>
        </w:rPr>
        <w:t> </w:t>
      </w:r>
      <w:r>
        <w:rPr/>
        <w:t>cuando alguna circunstancia lo hace necesario, las coberturas y los riesgos cubiertos y</w:t>
      </w:r>
      <w:r>
        <w:rPr>
          <w:spacing w:val="-1"/>
        </w:rPr>
        <w:t> </w:t>
      </w:r>
      <w:r>
        <w:rPr/>
        <w:t>se acuerdan los importes que razonablemente se deben cumplir para el año siguiente.</w:t>
      </w:r>
    </w:p>
    <w:p>
      <w:pPr>
        <w:pStyle w:val="BodyText"/>
        <w:spacing w:before="227"/>
        <w:ind w:left="850" w:right="407"/>
        <w:jc w:val="both"/>
      </w:pPr>
      <w:r>
        <w:rPr/>
        <w:t>En el ejercicio 2022</w:t>
      </w:r>
      <w:r>
        <w:rPr>
          <w:spacing w:val="-3"/>
        </w:rPr>
        <w:t> </w:t>
      </w:r>
      <w:r>
        <w:rPr/>
        <w:t>la Sociedad contrató</w:t>
      </w:r>
      <w:r>
        <w:rPr>
          <w:spacing w:val="-3"/>
        </w:rPr>
        <w:t> </w:t>
      </w:r>
      <w:r>
        <w:rPr/>
        <w:t>un préstamo</w:t>
      </w:r>
      <w:r>
        <w:rPr>
          <w:spacing w:val="-2"/>
        </w:rPr>
        <w:t> </w:t>
      </w:r>
      <w:r>
        <w:rPr/>
        <w:t>hipotecario por importe</w:t>
      </w:r>
      <w:r>
        <w:rPr>
          <w:spacing w:val="-3"/>
        </w:rPr>
        <w:t> </w:t>
      </w:r>
      <w:r>
        <w:rPr/>
        <w:t>de 2.200.000,00</w:t>
      </w:r>
      <w:r>
        <w:rPr>
          <w:spacing w:val="-3"/>
        </w:rPr>
        <w:t> </w:t>
      </w:r>
      <w:r>
        <w:rPr/>
        <w:t>euros con vencimiento</w:t>
      </w:r>
      <w:r>
        <w:rPr>
          <w:spacing w:val="-5"/>
        </w:rPr>
        <w:t> </w:t>
      </w:r>
      <w:r>
        <w:rPr/>
        <w:t>fijado</w:t>
      </w:r>
      <w:r>
        <w:rPr>
          <w:spacing w:val="-5"/>
        </w:rPr>
        <w:t> </w:t>
      </w:r>
      <w:r>
        <w:rPr/>
        <w:t>para</w:t>
      </w:r>
      <w:r>
        <w:rPr>
          <w:spacing w:val="-5"/>
        </w:rPr>
        <w:t> </w:t>
      </w:r>
      <w:r>
        <w:rPr/>
        <w:t>el</w:t>
      </w:r>
      <w:r>
        <w:rPr>
          <w:spacing w:val="-5"/>
        </w:rPr>
        <w:t> </w:t>
      </w:r>
      <w:r>
        <w:rPr/>
        <w:t>30</w:t>
      </w:r>
      <w:r>
        <w:rPr>
          <w:spacing w:val="-10"/>
        </w:rPr>
        <w:t> </w:t>
      </w:r>
      <w:r>
        <w:rPr/>
        <w:t>de</w:t>
      </w:r>
      <w:r>
        <w:rPr>
          <w:spacing w:val="-5"/>
        </w:rPr>
        <w:t> </w:t>
      </w:r>
      <w:r>
        <w:rPr/>
        <w:t>septiembre</w:t>
      </w:r>
      <w:r>
        <w:rPr>
          <w:spacing w:val="-5"/>
        </w:rPr>
        <w:t> </w:t>
      </w:r>
      <w:r>
        <w:rPr/>
        <w:t>de</w:t>
      </w:r>
      <w:r>
        <w:rPr>
          <w:spacing w:val="-8"/>
        </w:rPr>
        <w:t> </w:t>
      </w:r>
      <w:r>
        <w:rPr/>
        <w:t>2032</w:t>
      </w:r>
      <w:r>
        <w:rPr>
          <w:spacing w:val="-5"/>
        </w:rPr>
        <w:t> </w:t>
      </w:r>
      <w:r>
        <w:rPr/>
        <w:t>y</w:t>
      </w:r>
      <w:r>
        <w:rPr>
          <w:spacing w:val="-5"/>
        </w:rPr>
        <w:t> </w:t>
      </w:r>
      <w:r>
        <w:rPr/>
        <w:t>un</w:t>
      </w:r>
      <w:r>
        <w:rPr>
          <w:spacing w:val="-9"/>
        </w:rPr>
        <w:t> </w:t>
      </w:r>
      <w:r>
        <w:rPr/>
        <w:t>tipo</w:t>
      </w:r>
      <w:r>
        <w:rPr>
          <w:spacing w:val="-5"/>
        </w:rPr>
        <w:t> </w:t>
      </w:r>
      <w:r>
        <w:rPr/>
        <w:t>de</w:t>
      </w:r>
      <w:r>
        <w:rPr>
          <w:spacing w:val="-8"/>
        </w:rPr>
        <w:t> </w:t>
      </w:r>
      <w:r>
        <w:rPr/>
        <w:t>interés</w:t>
      </w:r>
      <w:r>
        <w:rPr>
          <w:spacing w:val="-2"/>
        </w:rPr>
        <w:t> </w:t>
      </w:r>
      <w:r>
        <w:rPr/>
        <w:t>de</w:t>
      </w:r>
      <w:r>
        <w:rPr>
          <w:spacing w:val="-9"/>
        </w:rPr>
        <w:t> </w:t>
      </w:r>
      <w:r>
        <w:rPr/>
        <w:t>Euribor</w:t>
      </w:r>
      <w:r>
        <w:rPr>
          <w:spacing w:val="-5"/>
        </w:rPr>
        <w:t> </w:t>
      </w:r>
      <w:r>
        <w:rPr/>
        <w:t>12</w:t>
      </w:r>
      <w:r>
        <w:rPr>
          <w:spacing w:val="-5"/>
        </w:rPr>
        <w:t> </w:t>
      </w:r>
      <w:r>
        <w:rPr/>
        <w:t>meses</w:t>
      </w:r>
      <w:r>
        <w:rPr>
          <w:spacing w:val="-2"/>
        </w:rPr>
        <w:t> </w:t>
      </w:r>
      <w:r>
        <w:rPr/>
        <w:t>+</w:t>
      </w:r>
      <w:r>
        <w:rPr>
          <w:spacing w:val="-5"/>
        </w:rPr>
        <w:t> </w:t>
      </w:r>
      <w:r>
        <w:rPr/>
        <w:t>1,40%.</w:t>
      </w:r>
      <w:r>
        <w:rPr>
          <w:spacing w:val="-9"/>
        </w:rPr>
        <w:t> </w:t>
      </w:r>
      <w:r>
        <w:rPr/>
        <w:t>En garantía de devolución de dicho préstamo se han hipotecado elementos de inmovilizado material con un valor neto contable al 31 de diciembre de 2023 de 553.327,84 euros (579.639,71 euros en el ejercicio 2022) (Nota 14.1).</w:t>
      </w:r>
    </w:p>
    <w:p>
      <w:pPr>
        <w:pStyle w:val="BodyText"/>
        <w:spacing w:before="7" w:after="1"/>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86"/>
        <w:gridCol w:w="328"/>
        <w:gridCol w:w="1090"/>
        <w:gridCol w:w="1778"/>
      </w:tblGrid>
      <w:tr>
        <w:trPr>
          <w:trHeight w:val="686" w:hRule="atLeast"/>
        </w:trPr>
        <w:tc>
          <w:tcPr>
            <w:tcW w:w="6186" w:type="dxa"/>
            <w:tcBorders>
              <w:bottom w:val="single" w:sz="4" w:space="0" w:color="000000"/>
            </w:tcBorders>
          </w:tcPr>
          <w:p>
            <w:pPr>
              <w:pStyle w:val="TableParagraph"/>
              <w:ind w:left="14"/>
              <w:jc w:val="left"/>
              <w:rPr>
                <w:sz w:val="20"/>
              </w:rPr>
            </w:pPr>
            <w:r>
              <w:rPr>
                <w:sz w:val="20"/>
              </w:rPr>
              <w:t>Los</w:t>
            </w:r>
            <w:r>
              <w:rPr>
                <w:spacing w:val="40"/>
                <w:sz w:val="20"/>
              </w:rPr>
              <w:t> </w:t>
            </w:r>
            <w:r>
              <w:rPr>
                <w:sz w:val="20"/>
              </w:rPr>
              <w:t>elementos</w:t>
            </w:r>
            <w:r>
              <w:rPr>
                <w:spacing w:val="40"/>
                <w:sz w:val="20"/>
              </w:rPr>
              <w:t> </w:t>
            </w:r>
            <w:r>
              <w:rPr>
                <w:sz w:val="20"/>
              </w:rPr>
              <w:t>del</w:t>
            </w:r>
            <w:r>
              <w:rPr>
                <w:spacing w:val="40"/>
                <w:sz w:val="20"/>
              </w:rPr>
              <w:t> </w:t>
            </w:r>
            <w:r>
              <w:rPr>
                <w:sz w:val="20"/>
              </w:rPr>
              <w:t>inmovilizado</w:t>
            </w:r>
            <w:r>
              <w:rPr>
                <w:spacing w:val="40"/>
                <w:sz w:val="20"/>
              </w:rPr>
              <w:t> </w:t>
            </w:r>
            <w:r>
              <w:rPr>
                <w:sz w:val="20"/>
              </w:rPr>
              <w:t>material</w:t>
            </w:r>
            <w:r>
              <w:rPr>
                <w:spacing w:val="40"/>
                <w:sz w:val="20"/>
              </w:rPr>
              <w:t> </w:t>
            </w:r>
            <w:r>
              <w:rPr>
                <w:sz w:val="20"/>
              </w:rPr>
              <w:t>afectos</w:t>
            </w:r>
            <w:r>
              <w:rPr>
                <w:spacing w:val="37"/>
                <w:sz w:val="20"/>
              </w:rPr>
              <w:t> </w:t>
            </w:r>
            <w:r>
              <w:rPr>
                <w:sz w:val="20"/>
              </w:rPr>
              <w:t>a</w:t>
            </w:r>
            <w:r>
              <w:rPr>
                <w:spacing w:val="40"/>
                <w:sz w:val="20"/>
              </w:rPr>
              <w:t> </w:t>
            </w:r>
            <w:r>
              <w:rPr>
                <w:sz w:val="20"/>
              </w:rPr>
              <w:t>las</w:t>
            </w:r>
            <w:r>
              <w:rPr>
                <w:spacing w:val="40"/>
                <w:sz w:val="20"/>
              </w:rPr>
              <w:t> </w:t>
            </w:r>
            <w:r>
              <w:rPr>
                <w:sz w:val="20"/>
              </w:rPr>
              <w:t>dotaciones Deducción por Inversión en Activos Fijos</w:t>
            </w:r>
            <w:r>
              <w:rPr>
                <w:spacing w:val="-1"/>
                <w:sz w:val="20"/>
              </w:rPr>
              <w:t> </w:t>
            </w:r>
            <w:r>
              <w:rPr>
                <w:sz w:val="20"/>
              </w:rPr>
              <w:t>Nuevos son los siguientes:</w:t>
            </w:r>
          </w:p>
        </w:tc>
        <w:tc>
          <w:tcPr>
            <w:tcW w:w="328" w:type="dxa"/>
            <w:tcBorders>
              <w:bottom w:val="single" w:sz="4" w:space="0" w:color="000000"/>
            </w:tcBorders>
          </w:tcPr>
          <w:p>
            <w:pPr>
              <w:pStyle w:val="TableParagraph"/>
              <w:spacing w:line="225" w:lineRule="exact"/>
              <w:ind w:left="54"/>
              <w:jc w:val="left"/>
              <w:rPr>
                <w:sz w:val="20"/>
              </w:rPr>
            </w:pPr>
            <w:r>
              <w:rPr>
                <w:spacing w:val="-5"/>
                <w:sz w:val="20"/>
              </w:rPr>
              <w:t>de</w:t>
            </w:r>
          </w:p>
        </w:tc>
        <w:tc>
          <w:tcPr>
            <w:tcW w:w="1090" w:type="dxa"/>
            <w:tcBorders>
              <w:bottom w:val="single" w:sz="4" w:space="0" w:color="000000"/>
            </w:tcBorders>
          </w:tcPr>
          <w:p>
            <w:pPr>
              <w:pStyle w:val="TableParagraph"/>
              <w:spacing w:line="225" w:lineRule="exact"/>
              <w:ind w:right="49"/>
              <w:rPr>
                <w:sz w:val="20"/>
              </w:rPr>
            </w:pPr>
            <w:r>
              <w:rPr>
                <w:sz w:val="20"/>
              </w:rPr>
              <w:t>los</w:t>
            </w:r>
            <w:r>
              <w:rPr>
                <w:spacing w:val="40"/>
                <w:sz w:val="20"/>
              </w:rPr>
              <w:t> </w:t>
            </w:r>
            <w:r>
              <w:rPr>
                <w:spacing w:val="-2"/>
                <w:sz w:val="20"/>
              </w:rPr>
              <w:t>últimos</w:t>
            </w:r>
          </w:p>
        </w:tc>
        <w:tc>
          <w:tcPr>
            <w:tcW w:w="1778" w:type="dxa"/>
            <w:tcBorders>
              <w:bottom w:val="single" w:sz="4" w:space="0" w:color="000000"/>
            </w:tcBorders>
          </w:tcPr>
          <w:p>
            <w:pPr>
              <w:pStyle w:val="TableParagraph"/>
              <w:spacing w:line="225" w:lineRule="exact"/>
              <w:ind w:left="53" w:right="-15"/>
              <w:jc w:val="left"/>
              <w:rPr>
                <w:sz w:val="20"/>
              </w:rPr>
            </w:pPr>
            <w:r>
              <w:rPr>
                <w:sz w:val="20"/>
              </w:rPr>
              <w:t>5</w:t>
            </w:r>
            <w:r>
              <w:rPr>
                <w:spacing w:val="41"/>
                <w:sz w:val="20"/>
              </w:rPr>
              <w:t> </w:t>
            </w:r>
            <w:r>
              <w:rPr>
                <w:sz w:val="20"/>
              </w:rPr>
              <w:t>ejercicios</w:t>
            </w:r>
            <w:r>
              <w:rPr>
                <w:spacing w:val="45"/>
                <w:sz w:val="20"/>
              </w:rPr>
              <w:t> </w:t>
            </w:r>
            <w:r>
              <w:rPr>
                <w:sz w:val="20"/>
              </w:rPr>
              <w:t>de</w:t>
            </w:r>
            <w:r>
              <w:rPr>
                <w:spacing w:val="37"/>
                <w:sz w:val="20"/>
              </w:rPr>
              <w:t> </w:t>
            </w:r>
            <w:r>
              <w:rPr>
                <w:spacing w:val="-5"/>
                <w:sz w:val="20"/>
              </w:rPr>
              <w:t>las</w:t>
            </w:r>
          </w:p>
        </w:tc>
      </w:tr>
      <w:tr>
        <w:trPr>
          <w:trHeight w:val="181" w:hRule="atLeast"/>
        </w:trPr>
        <w:tc>
          <w:tcPr>
            <w:tcW w:w="6186" w:type="dxa"/>
            <w:tcBorders>
              <w:top w:val="single" w:sz="4" w:space="0" w:color="000000"/>
            </w:tcBorders>
            <w:shd w:val="clear" w:color="auto" w:fill="D9D9D9"/>
          </w:tcPr>
          <w:p>
            <w:pPr>
              <w:pStyle w:val="TableParagraph"/>
              <w:jc w:val="left"/>
              <w:rPr>
                <w:rFonts w:ascii="Times New Roman"/>
                <w:sz w:val="12"/>
              </w:rPr>
            </w:pPr>
          </w:p>
        </w:tc>
        <w:tc>
          <w:tcPr>
            <w:tcW w:w="328"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090"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778" w:type="dxa"/>
            <w:tcBorders>
              <w:top w:val="single" w:sz="4" w:space="0" w:color="000000"/>
              <w:bottom w:val="single" w:sz="4" w:space="0" w:color="000000"/>
            </w:tcBorders>
            <w:shd w:val="clear" w:color="auto" w:fill="D9D9D9"/>
          </w:tcPr>
          <w:p>
            <w:pPr>
              <w:pStyle w:val="TableParagraph"/>
              <w:spacing w:line="162" w:lineRule="exact"/>
              <w:ind w:left="61"/>
              <w:jc w:val="left"/>
              <w:rPr>
                <w:b/>
                <w:sz w:val="16"/>
              </w:rPr>
            </w:pPr>
            <w:r>
              <w:rPr>
                <w:b/>
                <w:spacing w:val="-4"/>
                <w:sz w:val="16"/>
              </w:rPr>
              <w:t>DAFN</w:t>
            </w:r>
          </w:p>
        </w:tc>
      </w:tr>
      <w:tr>
        <w:trPr>
          <w:trHeight w:val="186" w:hRule="atLeast"/>
        </w:trPr>
        <w:tc>
          <w:tcPr>
            <w:tcW w:w="6186" w:type="dxa"/>
            <w:tcBorders>
              <w:bottom w:val="single" w:sz="4" w:space="0" w:color="000000"/>
            </w:tcBorders>
            <w:shd w:val="clear" w:color="auto" w:fill="D9D9D9"/>
          </w:tcPr>
          <w:p>
            <w:pPr>
              <w:pStyle w:val="TableParagraph"/>
              <w:spacing w:line="167" w:lineRule="exact"/>
              <w:ind w:left="124"/>
              <w:jc w:val="left"/>
              <w:rPr>
                <w:b/>
                <w:sz w:val="16"/>
              </w:rPr>
            </w:pPr>
            <w:r>
              <w:rPr>
                <w:b/>
                <w:spacing w:val="-2"/>
                <w:sz w:val="16"/>
              </w:rPr>
              <w:t>(Euros)</w:t>
            </w:r>
          </w:p>
        </w:tc>
        <w:tc>
          <w:tcPr>
            <w:tcW w:w="328"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090" w:type="dxa"/>
            <w:tcBorders>
              <w:top w:val="single" w:sz="4" w:space="0" w:color="000000"/>
              <w:bottom w:val="single" w:sz="4" w:space="0" w:color="000000"/>
            </w:tcBorders>
            <w:shd w:val="clear" w:color="auto" w:fill="D9D9D9"/>
          </w:tcPr>
          <w:p>
            <w:pPr>
              <w:pStyle w:val="TableParagraph"/>
              <w:spacing w:line="167" w:lineRule="exact"/>
              <w:ind w:left="316"/>
              <w:jc w:val="left"/>
              <w:rPr>
                <w:b/>
                <w:sz w:val="16"/>
              </w:rPr>
            </w:pPr>
            <w:r>
              <w:rPr>
                <w:b/>
                <w:spacing w:val="-4"/>
                <w:sz w:val="16"/>
              </w:rPr>
              <w:t>2023</w:t>
            </w:r>
          </w:p>
        </w:tc>
        <w:tc>
          <w:tcPr>
            <w:tcW w:w="1778" w:type="dxa"/>
            <w:tcBorders>
              <w:top w:val="single" w:sz="4" w:space="0" w:color="000000"/>
              <w:bottom w:val="single" w:sz="4" w:space="0" w:color="000000"/>
            </w:tcBorders>
            <w:shd w:val="clear" w:color="auto" w:fill="D9D9D9"/>
          </w:tcPr>
          <w:p>
            <w:pPr>
              <w:pStyle w:val="TableParagraph"/>
              <w:spacing w:line="167" w:lineRule="exact"/>
              <w:ind w:left="22"/>
              <w:jc w:val="center"/>
              <w:rPr>
                <w:b/>
                <w:sz w:val="16"/>
              </w:rPr>
            </w:pPr>
            <w:r>
              <w:rPr>
                <w:b/>
                <w:spacing w:val="-4"/>
                <w:sz w:val="16"/>
              </w:rPr>
              <w:t>2022</w:t>
            </w:r>
          </w:p>
        </w:tc>
      </w:tr>
      <w:tr>
        <w:trPr>
          <w:trHeight w:val="367" w:hRule="atLeast"/>
        </w:trPr>
        <w:tc>
          <w:tcPr>
            <w:tcW w:w="6186" w:type="dxa"/>
            <w:tcBorders>
              <w:top w:val="single" w:sz="4" w:space="0" w:color="000000"/>
            </w:tcBorders>
          </w:tcPr>
          <w:p>
            <w:pPr>
              <w:pStyle w:val="TableParagraph"/>
              <w:spacing w:line="166" w:lineRule="exact" w:before="181"/>
              <w:ind w:left="124"/>
              <w:jc w:val="left"/>
              <w:rPr>
                <w:sz w:val="16"/>
              </w:rPr>
            </w:pPr>
            <w:r>
              <w:rPr>
                <w:spacing w:val="-2"/>
                <w:sz w:val="16"/>
              </w:rPr>
              <w:t>Construcciones</w:t>
            </w:r>
          </w:p>
        </w:tc>
        <w:tc>
          <w:tcPr>
            <w:tcW w:w="328" w:type="dxa"/>
            <w:tcBorders>
              <w:top w:val="single" w:sz="4" w:space="0" w:color="000000"/>
            </w:tcBorders>
          </w:tcPr>
          <w:p>
            <w:pPr>
              <w:pStyle w:val="TableParagraph"/>
              <w:jc w:val="left"/>
              <w:rPr>
                <w:rFonts w:ascii="Times New Roman"/>
                <w:sz w:val="18"/>
              </w:rPr>
            </w:pPr>
          </w:p>
        </w:tc>
        <w:tc>
          <w:tcPr>
            <w:tcW w:w="1090" w:type="dxa"/>
            <w:tcBorders>
              <w:top w:val="single" w:sz="4" w:space="0" w:color="000000"/>
            </w:tcBorders>
          </w:tcPr>
          <w:p>
            <w:pPr>
              <w:pStyle w:val="TableParagraph"/>
              <w:spacing w:line="166" w:lineRule="exact" w:before="181"/>
              <w:ind w:right="90"/>
              <w:rPr>
                <w:sz w:val="16"/>
              </w:rPr>
            </w:pPr>
            <w:r>
              <w:rPr>
                <w:spacing w:val="-2"/>
                <w:sz w:val="16"/>
              </w:rPr>
              <w:t>413.855,88</w:t>
            </w:r>
          </w:p>
        </w:tc>
        <w:tc>
          <w:tcPr>
            <w:tcW w:w="1778" w:type="dxa"/>
            <w:tcBorders>
              <w:top w:val="single" w:sz="4" w:space="0" w:color="000000"/>
            </w:tcBorders>
          </w:tcPr>
          <w:p>
            <w:pPr>
              <w:pStyle w:val="TableParagraph"/>
              <w:spacing w:line="166" w:lineRule="exact" w:before="181"/>
              <w:ind w:left="872"/>
              <w:jc w:val="left"/>
              <w:rPr>
                <w:sz w:val="16"/>
              </w:rPr>
            </w:pPr>
            <w:r>
              <w:rPr>
                <w:spacing w:val="-2"/>
                <w:sz w:val="16"/>
              </w:rPr>
              <w:t>439.130,97</w:t>
            </w:r>
          </w:p>
        </w:tc>
      </w:tr>
      <w:tr>
        <w:trPr>
          <w:trHeight w:val="184" w:hRule="atLeast"/>
        </w:trPr>
        <w:tc>
          <w:tcPr>
            <w:tcW w:w="6186" w:type="dxa"/>
          </w:tcPr>
          <w:p>
            <w:pPr>
              <w:pStyle w:val="TableParagraph"/>
              <w:spacing w:line="165" w:lineRule="exact"/>
              <w:ind w:left="124"/>
              <w:jc w:val="left"/>
              <w:rPr>
                <w:sz w:val="16"/>
              </w:rPr>
            </w:pPr>
            <w:r>
              <w:rPr>
                <w:spacing w:val="-2"/>
                <w:sz w:val="16"/>
              </w:rPr>
              <w:t>Instalaciones</w:t>
            </w:r>
            <w:r>
              <w:rPr>
                <w:spacing w:val="12"/>
                <w:sz w:val="16"/>
              </w:rPr>
              <w:t> </w:t>
            </w:r>
            <w:r>
              <w:rPr>
                <w:spacing w:val="-2"/>
                <w:sz w:val="16"/>
              </w:rPr>
              <w:t>técnicas</w:t>
            </w:r>
          </w:p>
        </w:tc>
        <w:tc>
          <w:tcPr>
            <w:tcW w:w="328" w:type="dxa"/>
          </w:tcPr>
          <w:p>
            <w:pPr>
              <w:pStyle w:val="TableParagraph"/>
              <w:jc w:val="left"/>
              <w:rPr>
                <w:rFonts w:ascii="Times New Roman"/>
                <w:sz w:val="12"/>
              </w:rPr>
            </w:pPr>
          </w:p>
        </w:tc>
        <w:tc>
          <w:tcPr>
            <w:tcW w:w="1090" w:type="dxa"/>
          </w:tcPr>
          <w:p>
            <w:pPr>
              <w:pStyle w:val="TableParagraph"/>
              <w:spacing w:line="165" w:lineRule="exact"/>
              <w:ind w:right="90"/>
              <w:rPr>
                <w:sz w:val="16"/>
              </w:rPr>
            </w:pPr>
            <w:r>
              <w:rPr>
                <w:spacing w:val="-2"/>
                <w:sz w:val="16"/>
              </w:rPr>
              <w:t>233.162,78</w:t>
            </w:r>
          </w:p>
        </w:tc>
        <w:tc>
          <w:tcPr>
            <w:tcW w:w="1778" w:type="dxa"/>
          </w:tcPr>
          <w:p>
            <w:pPr>
              <w:pStyle w:val="TableParagraph"/>
              <w:spacing w:line="165" w:lineRule="exact"/>
              <w:ind w:left="872"/>
              <w:jc w:val="left"/>
              <w:rPr>
                <w:sz w:val="16"/>
              </w:rPr>
            </w:pPr>
            <w:r>
              <w:rPr>
                <w:spacing w:val="-2"/>
                <w:sz w:val="16"/>
              </w:rPr>
              <w:t>243.030,60</w:t>
            </w:r>
          </w:p>
        </w:tc>
      </w:tr>
      <w:tr>
        <w:trPr>
          <w:trHeight w:val="184" w:hRule="atLeast"/>
        </w:trPr>
        <w:tc>
          <w:tcPr>
            <w:tcW w:w="6186" w:type="dxa"/>
          </w:tcPr>
          <w:p>
            <w:pPr>
              <w:pStyle w:val="TableParagraph"/>
              <w:spacing w:line="165" w:lineRule="exact"/>
              <w:ind w:left="124"/>
              <w:jc w:val="left"/>
              <w:rPr>
                <w:sz w:val="16"/>
              </w:rPr>
            </w:pPr>
            <w:r>
              <w:rPr>
                <w:spacing w:val="-2"/>
                <w:sz w:val="16"/>
              </w:rPr>
              <w:t>Maquinaria</w:t>
            </w:r>
          </w:p>
        </w:tc>
        <w:tc>
          <w:tcPr>
            <w:tcW w:w="328" w:type="dxa"/>
          </w:tcPr>
          <w:p>
            <w:pPr>
              <w:pStyle w:val="TableParagraph"/>
              <w:jc w:val="left"/>
              <w:rPr>
                <w:rFonts w:ascii="Times New Roman"/>
                <w:sz w:val="12"/>
              </w:rPr>
            </w:pPr>
          </w:p>
        </w:tc>
        <w:tc>
          <w:tcPr>
            <w:tcW w:w="1090" w:type="dxa"/>
          </w:tcPr>
          <w:p>
            <w:pPr>
              <w:pStyle w:val="TableParagraph"/>
              <w:spacing w:line="165" w:lineRule="exact"/>
              <w:ind w:right="90"/>
              <w:rPr>
                <w:sz w:val="16"/>
              </w:rPr>
            </w:pPr>
            <w:r>
              <w:rPr>
                <w:spacing w:val="-2"/>
                <w:sz w:val="16"/>
              </w:rPr>
              <w:t>234.754,18</w:t>
            </w:r>
          </w:p>
        </w:tc>
        <w:tc>
          <w:tcPr>
            <w:tcW w:w="1778" w:type="dxa"/>
          </w:tcPr>
          <w:p>
            <w:pPr>
              <w:pStyle w:val="TableParagraph"/>
              <w:spacing w:line="165" w:lineRule="exact"/>
              <w:ind w:left="872"/>
              <w:jc w:val="left"/>
              <w:rPr>
                <w:sz w:val="16"/>
              </w:rPr>
            </w:pPr>
            <w:r>
              <w:rPr>
                <w:spacing w:val="-2"/>
                <w:sz w:val="16"/>
              </w:rPr>
              <w:t>369.452,50</w:t>
            </w:r>
          </w:p>
        </w:tc>
      </w:tr>
      <w:tr>
        <w:trPr>
          <w:trHeight w:val="182" w:hRule="atLeast"/>
        </w:trPr>
        <w:tc>
          <w:tcPr>
            <w:tcW w:w="6186" w:type="dxa"/>
          </w:tcPr>
          <w:p>
            <w:pPr>
              <w:pStyle w:val="TableParagraph"/>
              <w:spacing w:line="162" w:lineRule="exact"/>
              <w:ind w:left="124"/>
              <w:jc w:val="left"/>
              <w:rPr>
                <w:sz w:val="16"/>
              </w:rPr>
            </w:pPr>
            <w:r>
              <w:rPr>
                <w:spacing w:val="-2"/>
                <w:sz w:val="16"/>
              </w:rPr>
              <w:t>Utillaje</w:t>
            </w:r>
          </w:p>
        </w:tc>
        <w:tc>
          <w:tcPr>
            <w:tcW w:w="328" w:type="dxa"/>
          </w:tcPr>
          <w:p>
            <w:pPr>
              <w:pStyle w:val="TableParagraph"/>
              <w:jc w:val="left"/>
              <w:rPr>
                <w:rFonts w:ascii="Times New Roman"/>
                <w:sz w:val="12"/>
              </w:rPr>
            </w:pPr>
          </w:p>
        </w:tc>
        <w:tc>
          <w:tcPr>
            <w:tcW w:w="1090" w:type="dxa"/>
          </w:tcPr>
          <w:p>
            <w:pPr>
              <w:pStyle w:val="TableParagraph"/>
              <w:spacing w:line="162" w:lineRule="exact"/>
              <w:ind w:right="90"/>
              <w:rPr>
                <w:sz w:val="16"/>
              </w:rPr>
            </w:pPr>
            <w:r>
              <w:rPr>
                <w:spacing w:val="-2"/>
                <w:sz w:val="16"/>
              </w:rPr>
              <w:t>22.664,34</w:t>
            </w:r>
          </w:p>
        </w:tc>
        <w:tc>
          <w:tcPr>
            <w:tcW w:w="1778" w:type="dxa"/>
          </w:tcPr>
          <w:p>
            <w:pPr>
              <w:pStyle w:val="TableParagraph"/>
              <w:spacing w:line="162" w:lineRule="exact"/>
              <w:ind w:left="963"/>
              <w:jc w:val="left"/>
              <w:rPr>
                <w:sz w:val="16"/>
              </w:rPr>
            </w:pPr>
            <w:r>
              <w:rPr>
                <w:spacing w:val="-2"/>
                <w:sz w:val="16"/>
              </w:rPr>
              <w:t>22.347,34</w:t>
            </w:r>
          </w:p>
        </w:tc>
      </w:tr>
      <w:tr>
        <w:trPr>
          <w:trHeight w:val="184" w:hRule="atLeast"/>
        </w:trPr>
        <w:tc>
          <w:tcPr>
            <w:tcW w:w="6186" w:type="dxa"/>
          </w:tcPr>
          <w:p>
            <w:pPr>
              <w:pStyle w:val="TableParagraph"/>
              <w:spacing w:line="165" w:lineRule="exact"/>
              <w:ind w:left="124"/>
              <w:jc w:val="left"/>
              <w:rPr>
                <w:sz w:val="16"/>
              </w:rPr>
            </w:pPr>
            <w:r>
              <w:rPr>
                <w:sz w:val="16"/>
              </w:rPr>
              <w:t>Otras</w:t>
            </w:r>
            <w:r>
              <w:rPr>
                <w:spacing w:val="-5"/>
                <w:sz w:val="16"/>
              </w:rPr>
              <w:t> </w:t>
            </w:r>
            <w:r>
              <w:rPr>
                <w:spacing w:val="-2"/>
                <w:sz w:val="16"/>
              </w:rPr>
              <w:t>instalaciones</w:t>
            </w:r>
          </w:p>
        </w:tc>
        <w:tc>
          <w:tcPr>
            <w:tcW w:w="328" w:type="dxa"/>
          </w:tcPr>
          <w:p>
            <w:pPr>
              <w:pStyle w:val="TableParagraph"/>
              <w:jc w:val="left"/>
              <w:rPr>
                <w:rFonts w:ascii="Times New Roman"/>
                <w:sz w:val="12"/>
              </w:rPr>
            </w:pPr>
          </w:p>
        </w:tc>
        <w:tc>
          <w:tcPr>
            <w:tcW w:w="1090" w:type="dxa"/>
          </w:tcPr>
          <w:p>
            <w:pPr>
              <w:pStyle w:val="TableParagraph"/>
              <w:spacing w:line="165" w:lineRule="exact"/>
              <w:ind w:right="90"/>
              <w:rPr>
                <w:sz w:val="16"/>
              </w:rPr>
            </w:pPr>
            <w:r>
              <w:rPr>
                <w:spacing w:val="-2"/>
                <w:sz w:val="16"/>
              </w:rPr>
              <w:t>121.764,33</w:t>
            </w:r>
          </w:p>
        </w:tc>
        <w:tc>
          <w:tcPr>
            <w:tcW w:w="1778" w:type="dxa"/>
          </w:tcPr>
          <w:p>
            <w:pPr>
              <w:pStyle w:val="TableParagraph"/>
              <w:spacing w:line="165" w:lineRule="exact"/>
              <w:ind w:left="872"/>
              <w:jc w:val="left"/>
              <w:rPr>
                <w:sz w:val="16"/>
              </w:rPr>
            </w:pPr>
            <w:r>
              <w:rPr>
                <w:spacing w:val="-2"/>
                <w:sz w:val="16"/>
              </w:rPr>
              <w:t>117.256,42</w:t>
            </w:r>
          </w:p>
        </w:tc>
      </w:tr>
      <w:tr>
        <w:trPr>
          <w:trHeight w:val="184" w:hRule="atLeast"/>
        </w:trPr>
        <w:tc>
          <w:tcPr>
            <w:tcW w:w="6186" w:type="dxa"/>
          </w:tcPr>
          <w:p>
            <w:pPr>
              <w:pStyle w:val="TableParagraph"/>
              <w:spacing w:line="165" w:lineRule="exact"/>
              <w:ind w:left="124"/>
              <w:jc w:val="left"/>
              <w:rPr>
                <w:sz w:val="16"/>
              </w:rPr>
            </w:pPr>
            <w:r>
              <w:rPr>
                <w:spacing w:val="-2"/>
                <w:sz w:val="16"/>
              </w:rPr>
              <w:t>Mobiliario</w:t>
            </w:r>
          </w:p>
        </w:tc>
        <w:tc>
          <w:tcPr>
            <w:tcW w:w="328" w:type="dxa"/>
          </w:tcPr>
          <w:p>
            <w:pPr>
              <w:pStyle w:val="TableParagraph"/>
              <w:jc w:val="left"/>
              <w:rPr>
                <w:rFonts w:ascii="Times New Roman"/>
                <w:sz w:val="12"/>
              </w:rPr>
            </w:pPr>
          </w:p>
        </w:tc>
        <w:tc>
          <w:tcPr>
            <w:tcW w:w="1090" w:type="dxa"/>
          </w:tcPr>
          <w:p>
            <w:pPr>
              <w:pStyle w:val="TableParagraph"/>
              <w:spacing w:line="165" w:lineRule="exact"/>
              <w:ind w:right="90"/>
              <w:rPr>
                <w:sz w:val="16"/>
              </w:rPr>
            </w:pPr>
            <w:r>
              <w:rPr>
                <w:spacing w:val="-2"/>
                <w:sz w:val="16"/>
              </w:rPr>
              <w:t>35.382,80</w:t>
            </w:r>
          </w:p>
        </w:tc>
        <w:tc>
          <w:tcPr>
            <w:tcW w:w="1778" w:type="dxa"/>
          </w:tcPr>
          <w:p>
            <w:pPr>
              <w:pStyle w:val="TableParagraph"/>
              <w:spacing w:line="165" w:lineRule="exact"/>
              <w:ind w:left="963"/>
              <w:jc w:val="left"/>
              <w:rPr>
                <w:sz w:val="16"/>
              </w:rPr>
            </w:pPr>
            <w:r>
              <w:rPr>
                <w:spacing w:val="-2"/>
                <w:sz w:val="16"/>
              </w:rPr>
              <w:t>38.698,42</w:t>
            </w:r>
          </w:p>
        </w:tc>
      </w:tr>
      <w:tr>
        <w:trPr>
          <w:trHeight w:val="182" w:hRule="atLeast"/>
        </w:trPr>
        <w:tc>
          <w:tcPr>
            <w:tcW w:w="6186" w:type="dxa"/>
          </w:tcPr>
          <w:p>
            <w:pPr>
              <w:pStyle w:val="TableParagraph"/>
              <w:spacing w:line="162" w:lineRule="exact"/>
              <w:ind w:left="124"/>
              <w:jc w:val="left"/>
              <w:rPr>
                <w:sz w:val="16"/>
              </w:rPr>
            </w:pPr>
            <w:r>
              <w:rPr>
                <w:sz w:val="16"/>
              </w:rPr>
              <w:t>Equipos</w:t>
            </w:r>
            <w:r>
              <w:rPr>
                <w:spacing w:val="-6"/>
                <w:sz w:val="16"/>
              </w:rPr>
              <w:t> </w:t>
            </w:r>
            <w:r>
              <w:rPr>
                <w:sz w:val="16"/>
              </w:rPr>
              <w:t>para</w:t>
            </w:r>
            <w:r>
              <w:rPr>
                <w:spacing w:val="-5"/>
                <w:sz w:val="16"/>
              </w:rPr>
              <w:t> </w:t>
            </w:r>
            <w:r>
              <w:rPr>
                <w:sz w:val="16"/>
              </w:rPr>
              <w:t>procesos de</w:t>
            </w:r>
            <w:r>
              <w:rPr>
                <w:spacing w:val="-4"/>
                <w:sz w:val="16"/>
              </w:rPr>
              <w:t> </w:t>
            </w:r>
            <w:r>
              <w:rPr>
                <w:spacing w:val="-2"/>
                <w:sz w:val="16"/>
              </w:rPr>
              <w:t>información</w:t>
            </w:r>
          </w:p>
        </w:tc>
        <w:tc>
          <w:tcPr>
            <w:tcW w:w="328" w:type="dxa"/>
          </w:tcPr>
          <w:p>
            <w:pPr>
              <w:pStyle w:val="TableParagraph"/>
              <w:jc w:val="left"/>
              <w:rPr>
                <w:rFonts w:ascii="Times New Roman"/>
                <w:sz w:val="12"/>
              </w:rPr>
            </w:pPr>
          </w:p>
        </w:tc>
        <w:tc>
          <w:tcPr>
            <w:tcW w:w="1090" w:type="dxa"/>
          </w:tcPr>
          <w:p>
            <w:pPr>
              <w:pStyle w:val="TableParagraph"/>
              <w:spacing w:line="162" w:lineRule="exact"/>
              <w:ind w:right="90"/>
              <w:rPr>
                <w:sz w:val="16"/>
              </w:rPr>
            </w:pPr>
            <w:r>
              <w:rPr>
                <w:spacing w:val="-2"/>
                <w:sz w:val="16"/>
              </w:rPr>
              <w:t>75.873,82</w:t>
            </w:r>
          </w:p>
        </w:tc>
        <w:tc>
          <w:tcPr>
            <w:tcW w:w="1778" w:type="dxa"/>
          </w:tcPr>
          <w:p>
            <w:pPr>
              <w:pStyle w:val="TableParagraph"/>
              <w:spacing w:line="162" w:lineRule="exact"/>
              <w:ind w:left="963"/>
              <w:jc w:val="left"/>
              <w:rPr>
                <w:sz w:val="16"/>
              </w:rPr>
            </w:pPr>
            <w:r>
              <w:rPr>
                <w:spacing w:val="-2"/>
                <w:sz w:val="16"/>
              </w:rPr>
              <w:t>85.342,37</w:t>
            </w:r>
          </w:p>
        </w:tc>
      </w:tr>
      <w:tr>
        <w:trPr>
          <w:trHeight w:val="184" w:hRule="atLeast"/>
        </w:trPr>
        <w:tc>
          <w:tcPr>
            <w:tcW w:w="6186" w:type="dxa"/>
          </w:tcPr>
          <w:p>
            <w:pPr>
              <w:pStyle w:val="TableParagraph"/>
              <w:spacing w:line="165" w:lineRule="exact"/>
              <w:ind w:left="124"/>
              <w:jc w:val="left"/>
              <w:rPr>
                <w:sz w:val="16"/>
              </w:rPr>
            </w:pPr>
            <w:r>
              <w:rPr>
                <w:sz w:val="16"/>
              </w:rPr>
              <w:t>Elementos</w:t>
            </w:r>
            <w:r>
              <w:rPr>
                <w:spacing w:val="-4"/>
                <w:sz w:val="16"/>
              </w:rPr>
              <w:t> </w:t>
            </w:r>
            <w:r>
              <w:rPr>
                <w:sz w:val="16"/>
              </w:rPr>
              <w:t>de</w:t>
            </w:r>
            <w:r>
              <w:rPr>
                <w:spacing w:val="-8"/>
                <w:sz w:val="16"/>
              </w:rPr>
              <w:t> </w:t>
            </w:r>
            <w:r>
              <w:rPr>
                <w:spacing w:val="-2"/>
                <w:sz w:val="16"/>
              </w:rPr>
              <w:t>transporte</w:t>
            </w:r>
          </w:p>
        </w:tc>
        <w:tc>
          <w:tcPr>
            <w:tcW w:w="328" w:type="dxa"/>
          </w:tcPr>
          <w:p>
            <w:pPr>
              <w:pStyle w:val="TableParagraph"/>
              <w:jc w:val="left"/>
              <w:rPr>
                <w:rFonts w:ascii="Times New Roman"/>
                <w:sz w:val="12"/>
              </w:rPr>
            </w:pPr>
          </w:p>
        </w:tc>
        <w:tc>
          <w:tcPr>
            <w:tcW w:w="1090" w:type="dxa"/>
          </w:tcPr>
          <w:p>
            <w:pPr>
              <w:pStyle w:val="TableParagraph"/>
              <w:spacing w:line="165" w:lineRule="exact"/>
              <w:ind w:right="90"/>
              <w:rPr>
                <w:sz w:val="16"/>
              </w:rPr>
            </w:pPr>
            <w:r>
              <w:rPr>
                <w:spacing w:val="-2"/>
                <w:sz w:val="16"/>
              </w:rPr>
              <w:t>89.906,39</w:t>
            </w:r>
          </w:p>
        </w:tc>
        <w:tc>
          <w:tcPr>
            <w:tcW w:w="1778" w:type="dxa"/>
          </w:tcPr>
          <w:p>
            <w:pPr>
              <w:pStyle w:val="TableParagraph"/>
              <w:spacing w:line="165" w:lineRule="exact"/>
              <w:ind w:left="963"/>
              <w:jc w:val="left"/>
              <w:rPr>
                <w:sz w:val="16"/>
              </w:rPr>
            </w:pPr>
            <w:r>
              <w:rPr>
                <w:spacing w:val="-2"/>
                <w:sz w:val="16"/>
              </w:rPr>
              <w:t>94.470,98</w:t>
            </w:r>
          </w:p>
        </w:tc>
      </w:tr>
      <w:tr>
        <w:trPr>
          <w:trHeight w:val="181" w:hRule="atLeast"/>
        </w:trPr>
        <w:tc>
          <w:tcPr>
            <w:tcW w:w="6186" w:type="dxa"/>
            <w:tcBorders>
              <w:bottom w:val="single" w:sz="4" w:space="0" w:color="000000"/>
            </w:tcBorders>
          </w:tcPr>
          <w:p>
            <w:pPr>
              <w:pStyle w:val="TableParagraph"/>
              <w:spacing w:line="162" w:lineRule="exact"/>
              <w:ind w:left="124"/>
              <w:jc w:val="left"/>
              <w:rPr>
                <w:sz w:val="16"/>
              </w:rPr>
            </w:pPr>
            <w:r>
              <w:rPr>
                <w:sz w:val="16"/>
              </w:rPr>
              <w:t>Otro</w:t>
            </w:r>
            <w:r>
              <w:rPr>
                <w:spacing w:val="-9"/>
                <w:sz w:val="16"/>
              </w:rPr>
              <w:t> </w:t>
            </w:r>
            <w:r>
              <w:rPr>
                <w:sz w:val="16"/>
              </w:rPr>
              <w:t>inmovilizado</w:t>
            </w:r>
            <w:r>
              <w:rPr>
                <w:spacing w:val="-8"/>
                <w:sz w:val="16"/>
              </w:rPr>
              <w:t> </w:t>
            </w:r>
            <w:r>
              <w:rPr>
                <w:spacing w:val="-2"/>
                <w:sz w:val="16"/>
              </w:rPr>
              <w:t>material</w:t>
            </w:r>
          </w:p>
        </w:tc>
        <w:tc>
          <w:tcPr>
            <w:tcW w:w="328" w:type="dxa"/>
            <w:tcBorders>
              <w:bottom w:val="single" w:sz="4" w:space="0" w:color="000000"/>
            </w:tcBorders>
          </w:tcPr>
          <w:p>
            <w:pPr>
              <w:pStyle w:val="TableParagraph"/>
              <w:jc w:val="left"/>
              <w:rPr>
                <w:rFonts w:ascii="Times New Roman"/>
                <w:sz w:val="12"/>
              </w:rPr>
            </w:pPr>
          </w:p>
        </w:tc>
        <w:tc>
          <w:tcPr>
            <w:tcW w:w="1090" w:type="dxa"/>
            <w:tcBorders>
              <w:bottom w:val="single" w:sz="4" w:space="0" w:color="000000"/>
            </w:tcBorders>
          </w:tcPr>
          <w:p>
            <w:pPr>
              <w:pStyle w:val="TableParagraph"/>
              <w:spacing w:line="162" w:lineRule="exact"/>
              <w:ind w:right="90"/>
              <w:rPr>
                <w:sz w:val="16"/>
              </w:rPr>
            </w:pPr>
            <w:r>
              <w:rPr>
                <w:spacing w:val="-2"/>
                <w:sz w:val="16"/>
              </w:rPr>
              <w:t>113.671,09</w:t>
            </w:r>
          </w:p>
        </w:tc>
        <w:tc>
          <w:tcPr>
            <w:tcW w:w="1778" w:type="dxa"/>
            <w:tcBorders>
              <w:bottom w:val="single" w:sz="4" w:space="0" w:color="000000"/>
            </w:tcBorders>
          </w:tcPr>
          <w:p>
            <w:pPr>
              <w:pStyle w:val="TableParagraph"/>
              <w:spacing w:line="162" w:lineRule="exact"/>
              <w:ind w:left="872"/>
              <w:jc w:val="left"/>
              <w:rPr>
                <w:sz w:val="16"/>
              </w:rPr>
            </w:pPr>
            <w:r>
              <w:rPr>
                <w:spacing w:val="-2"/>
                <w:sz w:val="16"/>
              </w:rPr>
              <w:t>149.616,47</w:t>
            </w:r>
          </w:p>
        </w:tc>
      </w:tr>
      <w:tr>
        <w:trPr>
          <w:trHeight w:val="182" w:hRule="atLeast"/>
        </w:trPr>
        <w:tc>
          <w:tcPr>
            <w:tcW w:w="6186"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328"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090" w:type="dxa"/>
            <w:tcBorders>
              <w:top w:val="single" w:sz="4" w:space="0" w:color="000000"/>
              <w:bottom w:val="single" w:sz="4" w:space="0" w:color="000000"/>
            </w:tcBorders>
            <w:shd w:val="clear" w:color="auto" w:fill="D9D9D9"/>
          </w:tcPr>
          <w:p>
            <w:pPr>
              <w:pStyle w:val="TableParagraph"/>
              <w:spacing w:line="162" w:lineRule="exact"/>
              <w:ind w:right="88"/>
              <w:rPr>
                <w:b/>
                <w:sz w:val="16"/>
              </w:rPr>
            </w:pPr>
            <w:r>
              <w:rPr>
                <w:b/>
                <w:spacing w:val="-2"/>
                <w:sz w:val="16"/>
              </w:rPr>
              <w:t>1.341.035,61</w:t>
            </w:r>
          </w:p>
        </w:tc>
        <w:tc>
          <w:tcPr>
            <w:tcW w:w="1778" w:type="dxa"/>
            <w:tcBorders>
              <w:top w:val="single" w:sz="4" w:space="0" w:color="000000"/>
              <w:bottom w:val="single" w:sz="4" w:space="0" w:color="000000"/>
            </w:tcBorders>
            <w:shd w:val="clear" w:color="auto" w:fill="D9D9D9"/>
          </w:tcPr>
          <w:p>
            <w:pPr>
              <w:pStyle w:val="TableParagraph"/>
              <w:spacing w:line="162" w:lineRule="exact"/>
              <w:ind w:left="738"/>
              <w:jc w:val="left"/>
              <w:rPr>
                <w:b/>
                <w:sz w:val="16"/>
              </w:rPr>
            </w:pPr>
            <w:r>
              <w:rPr>
                <w:b/>
                <w:spacing w:val="-2"/>
                <w:sz w:val="16"/>
              </w:rPr>
              <w:t>1.559.346,07</w:t>
            </w:r>
          </w:p>
        </w:tc>
      </w:tr>
    </w:tbl>
    <w:p>
      <w:pPr>
        <w:pStyle w:val="TableParagraph"/>
        <w:spacing w:after="0" w:line="162" w:lineRule="exact"/>
        <w:jc w:val="left"/>
        <w:rPr>
          <w:b/>
          <w:sz w:val="16"/>
        </w:rPr>
        <w:sectPr>
          <w:pgSz w:w="11910" w:h="16840"/>
          <w:pgMar w:header="1137" w:footer="916" w:top="1760" w:bottom="1160" w:left="566" w:right="708"/>
        </w:sectPr>
      </w:pPr>
    </w:p>
    <w:p>
      <w:pPr>
        <w:pStyle w:val="BodyText"/>
      </w:pPr>
    </w:p>
    <w:p>
      <w:pPr>
        <w:pStyle w:val="BodyText"/>
        <w:spacing w:before="5"/>
      </w:pPr>
    </w:p>
    <w:p>
      <w:pPr>
        <w:pStyle w:val="Heading3"/>
        <w:numPr>
          <w:ilvl w:val="0"/>
          <w:numId w:val="7"/>
        </w:numPr>
        <w:tabs>
          <w:tab w:pos="1569" w:val="left" w:leader="none"/>
        </w:tabs>
        <w:spacing w:line="240" w:lineRule="auto" w:before="0" w:after="0"/>
        <w:ind w:left="1569" w:right="0" w:hanging="719"/>
        <w:jc w:val="left"/>
      </w:pPr>
      <w:r>
        <w:rPr/>
        <w:t>INVERSIONES</w:t>
      </w:r>
      <w:r>
        <w:rPr>
          <w:spacing w:val="-11"/>
        </w:rPr>
        <w:t> </w:t>
      </w:r>
      <w:r>
        <w:rPr>
          <w:spacing w:val="-2"/>
        </w:rPr>
        <w:t>INMOBILIARIAS</w:t>
      </w:r>
    </w:p>
    <w:p>
      <w:pPr>
        <w:pStyle w:val="BodyText"/>
        <w:spacing w:before="11"/>
        <w:rPr>
          <w:b/>
        </w:rPr>
      </w:pPr>
    </w:p>
    <w:p>
      <w:pPr>
        <w:pStyle w:val="BodyText"/>
        <w:ind w:left="850" w:right="413"/>
        <w:jc w:val="both"/>
      </w:pPr>
      <w:r>
        <w:rPr/>
        <w:t>El detalle y los movimientos de las distintas partidas que componen las inversiones inmobiliarias son los </w:t>
      </w:r>
      <w:r>
        <w:rPr>
          <w:spacing w:val="-2"/>
        </w:rPr>
        <w:t>siguientes:</w:t>
      </w:r>
    </w:p>
    <w:p>
      <w:pPr>
        <w:pStyle w:val="BodyText"/>
        <w:spacing w:before="5"/>
        <w:rPr>
          <w:sz w:val="18"/>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350"/>
        <w:gridCol w:w="1753"/>
        <w:gridCol w:w="1063"/>
        <w:gridCol w:w="1109"/>
        <w:gridCol w:w="1903"/>
        <w:gridCol w:w="1207"/>
      </w:tblGrid>
      <w:tr>
        <w:trPr>
          <w:trHeight w:val="181" w:hRule="atLeast"/>
        </w:trPr>
        <w:tc>
          <w:tcPr>
            <w:tcW w:w="2350" w:type="dxa"/>
            <w:tcBorders>
              <w:top w:val="single" w:sz="8" w:space="0" w:color="000000"/>
              <w:bottom w:val="single" w:sz="8" w:space="0" w:color="000000"/>
            </w:tcBorders>
            <w:shd w:val="clear" w:color="auto" w:fill="D9D9D9"/>
          </w:tcPr>
          <w:p>
            <w:pPr>
              <w:pStyle w:val="TableParagraph"/>
              <w:spacing w:line="162" w:lineRule="exact"/>
              <w:ind w:left="115"/>
              <w:jc w:val="left"/>
              <w:rPr>
                <w:b/>
                <w:sz w:val="16"/>
              </w:rPr>
            </w:pPr>
            <w:r>
              <w:rPr>
                <w:b/>
                <w:spacing w:val="-2"/>
                <w:sz w:val="16"/>
              </w:rPr>
              <w:t>Euros</w:t>
            </w:r>
          </w:p>
        </w:tc>
        <w:tc>
          <w:tcPr>
            <w:tcW w:w="1753" w:type="dxa"/>
            <w:tcBorders>
              <w:top w:val="single" w:sz="8" w:space="0" w:color="000000"/>
              <w:bottom w:val="single" w:sz="8" w:space="0" w:color="000000"/>
            </w:tcBorders>
            <w:shd w:val="clear" w:color="auto" w:fill="D9D9D9"/>
          </w:tcPr>
          <w:p>
            <w:pPr>
              <w:pStyle w:val="TableParagraph"/>
              <w:spacing w:line="162" w:lineRule="exact"/>
              <w:ind w:left="486"/>
              <w:jc w:val="left"/>
              <w:rPr>
                <w:b/>
                <w:sz w:val="16"/>
              </w:rPr>
            </w:pPr>
            <w:r>
              <w:rPr>
                <w:b/>
                <w:sz w:val="16"/>
              </w:rPr>
              <w:t>Saldo</w:t>
            </w:r>
            <w:r>
              <w:rPr>
                <w:b/>
                <w:spacing w:val="-8"/>
                <w:sz w:val="16"/>
              </w:rPr>
              <w:t> </w:t>
            </w:r>
            <w:r>
              <w:rPr>
                <w:b/>
                <w:spacing w:val="-2"/>
                <w:sz w:val="16"/>
              </w:rPr>
              <w:t>inicial</w:t>
            </w:r>
          </w:p>
        </w:tc>
        <w:tc>
          <w:tcPr>
            <w:tcW w:w="1063" w:type="dxa"/>
            <w:tcBorders>
              <w:top w:val="single" w:sz="8" w:space="0" w:color="000000"/>
              <w:bottom w:val="single" w:sz="8" w:space="0" w:color="000000"/>
            </w:tcBorders>
            <w:shd w:val="clear" w:color="auto" w:fill="D9D9D9"/>
          </w:tcPr>
          <w:p>
            <w:pPr>
              <w:pStyle w:val="TableParagraph"/>
              <w:spacing w:line="162" w:lineRule="exact"/>
              <w:ind w:left="308"/>
              <w:jc w:val="left"/>
              <w:rPr>
                <w:b/>
                <w:sz w:val="16"/>
              </w:rPr>
            </w:pPr>
            <w:r>
              <w:rPr>
                <w:b/>
                <w:spacing w:val="-2"/>
                <w:sz w:val="16"/>
              </w:rPr>
              <w:t>Altas</w:t>
            </w:r>
          </w:p>
        </w:tc>
        <w:tc>
          <w:tcPr>
            <w:tcW w:w="1109" w:type="dxa"/>
            <w:tcBorders>
              <w:top w:val="single" w:sz="8" w:space="0" w:color="000000"/>
              <w:bottom w:val="single" w:sz="8" w:space="0" w:color="000000"/>
            </w:tcBorders>
            <w:shd w:val="clear" w:color="auto" w:fill="D9D9D9"/>
          </w:tcPr>
          <w:p>
            <w:pPr>
              <w:pStyle w:val="TableParagraph"/>
              <w:spacing w:line="162" w:lineRule="exact"/>
              <w:ind w:left="286"/>
              <w:jc w:val="left"/>
              <w:rPr>
                <w:b/>
                <w:sz w:val="16"/>
              </w:rPr>
            </w:pPr>
            <w:r>
              <w:rPr>
                <w:b/>
                <w:spacing w:val="-2"/>
                <w:sz w:val="16"/>
              </w:rPr>
              <w:t>Bajas</w:t>
            </w:r>
          </w:p>
        </w:tc>
        <w:tc>
          <w:tcPr>
            <w:tcW w:w="1903" w:type="dxa"/>
            <w:tcBorders>
              <w:top w:val="single" w:sz="8" w:space="0" w:color="000000"/>
              <w:bottom w:val="single" w:sz="8" w:space="0" w:color="000000"/>
            </w:tcBorders>
            <w:shd w:val="clear" w:color="auto" w:fill="D9D9D9"/>
          </w:tcPr>
          <w:p>
            <w:pPr>
              <w:pStyle w:val="TableParagraph"/>
              <w:spacing w:line="162" w:lineRule="exact"/>
              <w:ind w:left="108"/>
              <w:jc w:val="left"/>
              <w:rPr>
                <w:b/>
                <w:sz w:val="16"/>
              </w:rPr>
            </w:pPr>
            <w:r>
              <w:rPr>
                <w:b/>
                <w:sz w:val="16"/>
              </w:rPr>
              <w:t>Traspasos</w:t>
            </w:r>
            <w:r>
              <w:rPr>
                <w:b/>
                <w:spacing w:val="-8"/>
                <w:sz w:val="16"/>
              </w:rPr>
              <w:t> </w:t>
            </w:r>
            <w:r>
              <w:rPr>
                <w:b/>
                <w:sz w:val="16"/>
              </w:rPr>
              <w:t>(Nota</w:t>
            </w:r>
            <w:r>
              <w:rPr>
                <w:b/>
                <w:spacing w:val="-6"/>
                <w:sz w:val="16"/>
              </w:rPr>
              <w:t> </w:t>
            </w:r>
            <w:r>
              <w:rPr>
                <w:b/>
                <w:spacing w:val="-5"/>
                <w:sz w:val="16"/>
              </w:rPr>
              <w:t>6)</w:t>
            </w:r>
          </w:p>
        </w:tc>
        <w:tc>
          <w:tcPr>
            <w:tcW w:w="1207" w:type="dxa"/>
            <w:tcBorders>
              <w:top w:val="single" w:sz="8" w:space="0" w:color="000000"/>
              <w:bottom w:val="single" w:sz="8" w:space="0" w:color="000000"/>
            </w:tcBorders>
            <w:shd w:val="clear" w:color="auto" w:fill="D9D9D9"/>
          </w:tcPr>
          <w:p>
            <w:pPr>
              <w:pStyle w:val="TableParagraph"/>
              <w:spacing w:line="162" w:lineRule="exact"/>
              <w:ind w:left="130"/>
              <w:jc w:val="left"/>
              <w:rPr>
                <w:b/>
                <w:sz w:val="16"/>
              </w:rPr>
            </w:pPr>
            <w:r>
              <w:rPr>
                <w:b/>
                <w:sz w:val="16"/>
              </w:rPr>
              <w:t>Saldo</w:t>
            </w:r>
            <w:r>
              <w:rPr>
                <w:b/>
                <w:spacing w:val="-5"/>
                <w:sz w:val="16"/>
              </w:rPr>
              <w:t> </w:t>
            </w:r>
            <w:r>
              <w:rPr>
                <w:b/>
                <w:spacing w:val="-2"/>
                <w:sz w:val="16"/>
              </w:rPr>
              <w:t>final</w:t>
            </w:r>
          </w:p>
        </w:tc>
      </w:tr>
      <w:tr>
        <w:trPr>
          <w:trHeight w:val="739" w:hRule="atLeast"/>
        </w:trPr>
        <w:tc>
          <w:tcPr>
            <w:tcW w:w="2350" w:type="dxa"/>
            <w:tcBorders>
              <w:top w:val="single" w:sz="8" w:space="0" w:color="000000"/>
            </w:tcBorders>
          </w:tcPr>
          <w:p>
            <w:pPr>
              <w:pStyle w:val="TableParagraph"/>
              <w:spacing w:before="1"/>
              <w:jc w:val="left"/>
              <w:rPr>
                <w:sz w:val="16"/>
              </w:rPr>
            </w:pPr>
          </w:p>
          <w:p>
            <w:pPr>
              <w:pStyle w:val="TableParagraph"/>
              <w:spacing w:line="183" w:lineRule="exact"/>
              <w:ind w:left="115"/>
              <w:jc w:val="left"/>
              <w:rPr>
                <w:b/>
                <w:sz w:val="16"/>
              </w:rPr>
            </w:pPr>
            <w:r>
              <w:rPr>
                <w:b/>
                <w:sz w:val="16"/>
              </w:rPr>
              <w:t>Ejercicio</w:t>
            </w:r>
            <w:r>
              <w:rPr>
                <w:b/>
                <w:spacing w:val="-7"/>
                <w:sz w:val="16"/>
              </w:rPr>
              <w:t> </w:t>
            </w:r>
            <w:r>
              <w:rPr>
                <w:b/>
                <w:spacing w:val="-4"/>
                <w:sz w:val="16"/>
              </w:rPr>
              <w:t>2023</w:t>
            </w:r>
          </w:p>
          <w:p>
            <w:pPr>
              <w:pStyle w:val="TableParagraph"/>
              <w:spacing w:line="182" w:lineRule="exact"/>
              <w:ind w:left="115"/>
              <w:jc w:val="left"/>
              <w:rPr>
                <w:sz w:val="16"/>
              </w:rPr>
            </w:pPr>
            <w:r>
              <w:rPr>
                <w:spacing w:val="-2"/>
                <w:sz w:val="16"/>
              </w:rPr>
              <w:t>Coste</w:t>
            </w:r>
          </w:p>
          <w:p>
            <w:pPr>
              <w:pStyle w:val="TableParagraph"/>
              <w:spacing w:line="168" w:lineRule="exact"/>
              <w:ind w:left="243"/>
              <w:jc w:val="left"/>
              <w:rPr>
                <w:sz w:val="16"/>
              </w:rPr>
            </w:pPr>
            <w:r>
              <w:rPr>
                <w:spacing w:val="-2"/>
                <w:sz w:val="16"/>
              </w:rPr>
              <w:t>Terrenos</w:t>
            </w:r>
          </w:p>
        </w:tc>
        <w:tc>
          <w:tcPr>
            <w:tcW w:w="1753"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160"/>
              <w:rPr>
                <w:sz w:val="16"/>
              </w:rPr>
            </w:pPr>
            <w:r>
              <w:rPr>
                <w:spacing w:val="-2"/>
                <w:sz w:val="16"/>
              </w:rPr>
              <w:t>473.594,66</w:t>
            </w:r>
          </w:p>
        </w:tc>
        <w:tc>
          <w:tcPr>
            <w:tcW w:w="1063"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90"/>
              <w:rPr>
                <w:sz w:val="16"/>
              </w:rPr>
            </w:pPr>
            <w:r>
              <w:rPr>
                <w:spacing w:val="-10"/>
                <w:sz w:val="16"/>
              </w:rPr>
              <w:t>-</w:t>
            </w:r>
          </w:p>
        </w:tc>
        <w:tc>
          <w:tcPr>
            <w:tcW w:w="1109"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109"/>
              <w:rPr>
                <w:sz w:val="16"/>
              </w:rPr>
            </w:pPr>
            <w:r>
              <w:rPr>
                <w:spacing w:val="-10"/>
                <w:sz w:val="16"/>
              </w:rPr>
              <w:t>-</w:t>
            </w:r>
          </w:p>
        </w:tc>
        <w:tc>
          <w:tcPr>
            <w:tcW w:w="1903"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174"/>
              <w:rPr>
                <w:sz w:val="16"/>
              </w:rPr>
            </w:pPr>
            <w:r>
              <w:rPr>
                <w:spacing w:val="-10"/>
                <w:sz w:val="16"/>
              </w:rPr>
              <w:t>-</w:t>
            </w:r>
          </w:p>
        </w:tc>
        <w:tc>
          <w:tcPr>
            <w:tcW w:w="1207" w:type="dxa"/>
            <w:tcBorders>
              <w:top w:val="single" w:sz="8"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95"/>
              <w:rPr>
                <w:sz w:val="16"/>
              </w:rPr>
            </w:pPr>
            <w:r>
              <w:rPr>
                <w:spacing w:val="-2"/>
                <w:sz w:val="16"/>
              </w:rPr>
              <w:t>473.594,66</w:t>
            </w:r>
          </w:p>
        </w:tc>
      </w:tr>
      <w:tr>
        <w:trPr>
          <w:trHeight w:val="181" w:hRule="atLeast"/>
        </w:trPr>
        <w:tc>
          <w:tcPr>
            <w:tcW w:w="2350" w:type="dxa"/>
            <w:tcBorders>
              <w:bottom w:val="single" w:sz="8" w:space="0" w:color="000000"/>
            </w:tcBorders>
          </w:tcPr>
          <w:p>
            <w:pPr>
              <w:pStyle w:val="TableParagraph"/>
              <w:spacing w:line="162" w:lineRule="exact"/>
              <w:ind w:left="244"/>
              <w:jc w:val="left"/>
              <w:rPr>
                <w:sz w:val="16"/>
              </w:rPr>
            </w:pPr>
            <w:r>
              <w:rPr>
                <w:spacing w:val="-2"/>
                <w:sz w:val="16"/>
              </w:rPr>
              <w:t>Construcciones</w:t>
            </w:r>
          </w:p>
        </w:tc>
        <w:tc>
          <w:tcPr>
            <w:tcW w:w="1753" w:type="dxa"/>
            <w:tcBorders>
              <w:bottom w:val="single" w:sz="8" w:space="0" w:color="000000"/>
            </w:tcBorders>
          </w:tcPr>
          <w:p>
            <w:pPr>
              <w:pStyle w:val="TableParagraph"/>
              <w:spacing w:line="162" w:lineRule="exact"/>
              <w:ind w:right="158"/>
              <w:rPr>
                <w:sz w:val="16"/>
              </w:rPr>
            </w:pPr>
            <w:r>
              <w:rPr>
                <w:spacing w:val="-2"/>
                <w:sz w:val="16"/>
              </w:rPr>
              <w:t>1.532.786,69</w:t>
            </w:r>
          </w:p>
        </w:tc>
        <w:tc>
          <w:tcPr>
            <w:tcW w:w="1063" w:type="dxa"/>
            <w:tcBorders>
              <w:bottom w:val="single" w:sz="8" w:space="0" w:color="000000"/>
            </w:tcBorders>
          </w:tcPr>
          <w:p>
            <w:pPr>
              <w:pStyle w:val="TableParagraph"/>
              <w:spacing w:line="162" w:lineRule="exact"/>
              <w:ind w:right="95"/>
              <w:rPr>
                <w:sz w:val="16"/>
              </w:rPr>
            </w:pPr>
            <w:r>
              <w:rPr>
                <w:spacing w:val="-2"/>
                <w:sz w:val="16"/>
              </w:rPr>
              <w:t>11.480,98</w:t>
            </w:r>
          </w:p>
        </w:tc>
        <w:tc>
          <w:tcPr>
            <w:tcW w:w="1109" w:type="dxa"/>
            <w:tcBorders>
              <w:bottom w:val="single" w:sz="8" w:space="0" w:color="000000"/>
            </w:tcBorders>
          </w:tcPr>
          <w:p>
            <w:pPr>
              <w:pStyle w:val="TableParagraph"/>
              <w:spacing w:line="162" w:lineRule="exact"/>
              <w:ind w:right="115"/>
              <w:rPr>
                <w:sz w:val="16"/>
              </w:rPr>
            </w:pPr>
            <w:r>
              <w:rPr>
                <w:spacing w:val="-2"/>
                <w:sz w:val="16"/>
              </w:rPr>
              <w:t>(359.603,46)</w:t>
            </w:r>
          </w:p>
        </w:tc>
        <w:tc>
          <w:tcPr>
            <w:tcW w:w="1903" w:type="dxa"/>
            <w:tcBorders>
              <w:bottom w:val="single" w:sz="8" w:space="0" w:color="000000"/>
            </w:tcBorders>
          </w:tcPr>
          <w:p>
            <w:pPr>
              <w:pStyle w:val="TableParagraph"/>
              <w:spacing w:line="162" w:lineRule="exact"/>
              <w:ind w:right="131"/>
              <w:rPr>
                <w:sz w:val="16"/>
              </w:rPr>
            </w:pPr>
            <w:r>
              <w:rPr>
                <w:spacing w:val="-10"/>
                <w:sz w:val="16"/>
              </w:rPr>
              <w:t>-</w:t>
            </w:r>
          </w:p>
        </w:tc>
        <w:tc>
          <w:tcPr>
            <w:tcW w:w="1207" w:type="dxa"/>
            <w:tcBorders>
              <w:bottom w:val="single" w:sz="8" w:space="0" w:color="000000"/>
            </w:tcBorders>
          </w:tcPr>
          <w:p>
            <w:pPr>
              <w:pStyle w:val="TableParagraph"/>
              <w:spacing w:line="162" w:lineRule="exact"/>
              <w:ind w:right="93"/>
              <w:rPr>
                <w:sz w:val="16"/>
              </w:rPr>
            </w:pPr>
            <w:r>
              <w:rPr>
                <w:spacing w:val="-2"/>
                <w:sz w:val="16"/>
              </w:rPr>
              <w:t>1.184.664,21</w:t>
            </w:r>
          </w:p>
        </w:tc>
      </w:tr>
      <w:tr>
        <w:trPr>
          <w:trHeight w:val="278" w:hRule="atLeast"/>
        </w:trPr>
        <w:tc>
          <w:tcPr>
            <w:tcW w:w="2350" w:type="dxa"/>
            <w:tcBorders>
              <w:top w:val="single" w:sz="8" w:space="0" w:color="000000"/>
            </w:tcBorders>
          </w:tcPr>
          <w:p>
            <w:pPr>
              <w:pStyle w:val="TableParagraph"/>
              <w:jc w:val="left"/>
              <w:rPr>
                <w:rFonts w:ascii="Times New Roman"/>
                <w:sz w:val="18"/>
              </w:rPr>
            </w:pPr>
          </w:p>
        </w:tc>
        <w:tc>
          <w:tcPr>
            <w:tcW w:w="1753" w:type="dxa"/>
            <w:tcBorders>
              <w:top w:val="single" w:sz="8" w:space="0" w:color="000000"/>
            </w:tcBorders>
          </w:tcPr>
          <w:p>
            <w:pPr>
              <w:pStyle w:val="TableParagraph"/>
              <w:spacing w:line="182" w:lineRule="exact"/>
              <w:ind w:right="158"/>
              <w:rPr>
                <w:sz w:val="16"/>
              </w:rPr>
            </w:pPr>
            <w:r>
              <w:rPr>
                <w:spacing w:val="-2"/>
                <w:sz w:val="16"/>
              </w:rPr>
              <w:t>2.006.381,35</w:t>
            </w:r>
          </w:p>
        </w:tc>
        <w:tc>
          <w:tcPr>
            <w:tcW w:w="1063" w:type="dxa"/>
            <w:tcBorders>
              <w:top w:val="single" w:sz="8" w:space="0" w:color="000000"/>
            </w:tcBorders>
          </w:tcPr>
          <w:p>
            <w:pPr>
              <w:pStyle w:val="TableParagraph"/>
              <w:spacing w:line="182" w:lineRule="exact"/>
              <w:ind w:right="95"/>
              <w:rPr>
                <w:sz w:val="16"/>
              </w:rPr>
            </w:pPr>
            <w:r>
              <w:rPr>
                <w:spacing w:val="-2"/>
                <w:sz w:val="16"/>
              </w:rPr>
              <w:t>11.480,98</w:t>
            </w:r>
          </w:p>
        </w:tc>
        <w:tc>
          <w:tcPr>
            <w:tcW w:w="1109" w:type="dxa"/>
            <w:tcBorders>
              <w:top w:val="single" w:sz="8" w:space="0" w:color="000000"/>
            </w:tcBorders>
          </w:tcPr>
          <w:p>
            <w:pPr>
              <w:pStyle w:val="TableParagraph"/>
              <w:spacing w:line="182" w:lineRule="exact"/>
              <w:ind w:right="115"/>
              <w:rPr>
                <w:sz w:val="16"/>
              </w:rPr>
            </w:pPr>
            <w:r>
              <w:rPr>
                <w:spacing w:val="-2"/>
                <w:sz w:val="16"/>
              </w:rPr>
              <w:t>(359.603,46)</w:t>
            </w:r>
          </w:p>
        </w:tc>
        <w:tc>
          <w:tcPr>
            <w:tcW w:w="1903" w:type="dxa"/>
            <w:tcBorders>
              <w:top w:val="single" w:sz="8" w:space="0" w:color="000000"/>
            </w:tcBorders>
          </w:tcPr>
          <w:p>
            <w:pPr>
              <w:pStyle w:val="TableParagraph"/>
              <w:spacing w:line="182" w:lineRule="exact"/>
              <w:ind w:right="131"/>
              <w:rPr>
                <w:sz w:val="16"/>
              </w:rPr>
            </w:pPr>
            <w:r>
              <w:rPr>
                <w:spacing w:val="-10"/>
                <w:sz w:val="16"/>
              </w:rPr>
              <w:t>-</w:t>
            </w:r>
          </w:p>
        </w:tc>
        <w:tc>
          <w:tcPr>
            <w:tcW w:w="1207" w:type="dxa"/>
            <w:tcBorders>
              <w:top w:val="single" w:sz="8" w:space="0" w:color="000000"/>
            </w:tcBorders>
          </w:tcPr>
          <w:p>
            <w:pPr>
              <w:pStyle w:val="TableParagraph"/>
              <w:spacing w:line="182" w:lineRule="exact"/>
              <w:ind w:right="93"/>
              <w:rPr>
                <w:sz w:val="16"/>
              </w:rPr>
            </w:pPr>
            <w:r>
              <w:rPr>
                <w:spacing w:val="-2"/>
                <w:sz w:val="16"/>
              </w:rPr>
              <w:t>1.658.258,87</w:t>
            </w:r>
          </w:p>
        </w:tc>
      </w:tr>
      <w:tr>
        <w:trPr>
          <w:trHeight w:val="460" w:hRule="atLeast"/>
        </w:trPr>
        <w:tc>
          <w:tcPr>
            <w:tcW w:w="2350" w:type="dxa"/>
            <w:tcBorders>
              <w:bottom w:val="single" w:sz="8" w:space="0" w:color="000000"/>
            </w:tcBorders>
          </w:tcPr>
          <w:p>
            <w:pPr>
              <w:pStyle w:val="TableParagraph"/>
              <w:spacing w:line="182" w:lineRule="exact" w:before="76"/>
              <w:ind w:left="244" w:right="476" w:hanging="130"/>
              <w:jc w:val="left"/>
              <w:rPr>
                <w:sz w:val="16"/>
              </w:rPr>
            </w:pPr>
            <w:r>
              <w:rPr>
                <w:sz w:val="16"/>
              </w:rPr>
              <w:t>Amortización</w:t>
            </w:r>
            <w:r>
              <w:rPr>
                <w:spacing w:val="-12"/>
                <w:sz w:val="16"/>
              </w:rPr>
              <w:t> </w:t>
            </w:r>
            <w:r>
              <w:rPr>
                <w:sz w:val="16"/>
              </w:rPr>
              <w:t>acumulada </w:t>
            </w:r>
            <w:r>
              <w:rPr>
                <w:spacing w:val="-2"/>
                <w:sz w:val="16"/>
              </w:rPr>
              <w:t>Construcciones</w:t>
            </w:r>
          </w:p>
        </w:tc>
        <w:tc>
          <w:tcPr>
            <w:tcW w:w="1753" w:type="dxa"/>
            <w:tcBorders>
              <w:bottom w:val="single" w:sz="8" w:space="0" w:color="000000"/>
            </w:tcBorders>
          </w:tcPr>
          <w:p>
            <w:pPr>
              <w:pStyle w:val="TableParagraph"/>
              <w:spacing w:before="88"/>
              <w:jc w:val="left"/>
              <w:rPr>
                <w:sz w:val="16"/>
              </w:rPr>
            </w:pPr>
          </w:p>
          <w:p>
            <w:pPr>
              <w:pStyle w:val="TableParagraph"/>
              <w:spacing w:line="168" w:lineRule="exact"/>
              <w:ind w:right="161"/>
              <w:rPr>
                <w:sz w:val="16"/>
              </w:rPr>
            </w:pPr>
            <w:r>
              <w:rPr>
                <w:spacing w:val="-2"/>
                <w:sz w:val="16"/>
              </w:rPr>
              <w:t>(322.433,94)</w:t>
            </w:r>
          </w:p>
        </w:tc>
        <w:tc>
          <w:tcPr>
            <w:tcW w:w="1063" w:type="dxa"/>
            <w:tcBorders>
              <w:bottom w:val="single" w:sz="8" w:space="0" w:color="000000"/>
            </w:tcBorders>
          </w:tcPr>
          <w:p>
            <w:pPr>
              <w:pStyle w:val="TableParagraph"/>
              <w:spacing w:before="88"/>
              <w:jc w:val="left"/>
              <w:rPr>
                <w:sz w:val="16"/>
              </w:rPr>
            </w:pPr>
          </w:p>
          <w:p>
            <w:pPr>
              <w:pStyle w:val="TableParagraph"/>
              <w:spacing w:line="168" w:lineRule="exact"/>
              <w:ind w:right="97"/>
              <w:rPr>
                <w:sz w:val="16"/>
              </w:rPr>
            </w:pPr>
            <w:r>
              <w:rPr>
                <w:spacing w:val="-2"/>
                <w:sz w:val="16"/>
              </w:rPr>
              <w:t>(30.146,13)</w:t>
            </w:r>
          </w:p>
        </w:tc>
        <w:tc>
          <w:tcPr>
            <w:tcW w:w="1109" w:type="dxa"/>
            <w:tcBorders>
              <w:bottom w:val="single" w:sz="8" w:space="0" w:color="000000"/>
            </w:tcBorders>
          </w:tcPr>
          <w:p>
            <w:pPr>
              <w:pStyle w:val="TableParagraph"/>
              <w:spacing w:before="88"/>
              <w:jc w:val="left"/>
              <w:rPr>
                <w:sz w:val="16"/>
              </w:rPr>
            </w:pPr>
          </w:p>
          <w:p>
            <w:pPr>
              <w:pStyle w:val="TableParagraph"/>
              <w:spacing w:line="168" w:lineRule="exact"/>
              <w:ind w:right="114"/>
              <w:rPr>
                <w:sz w:val="16"/>
              </w:rPr>
            </w:pPr>
            <w:r>
              <w:rPr>
                <w:spacing w:val="-2"/>
                <w:sz w:val="16"/>
              </w:rPr>
              <w:t>48.082,61</w:t>
            </w:r>
          </w:p>
        </w:tc>
        <w:tc>
          <w:tcPr>
            <w:tcW w:w="1903" w:type="dxa"/>
            <w:tcBorders>
              <w:bottom w:val="single" w:sz="8" w:space="0" w:color="000000"/>
            </w:tcBorders>
          </w:tcPr>
          <w:p>
            <w:pPr>
              <w:pStyle w:val="TableParagraph"/>
              <w:spacing w:before="88"/>
              <w:jc w:val="left"/>
              <w:rPr>
                <w:sz w:val="16"/>
              </w:rPr>
            </w:pPr>
          </w:p>
          <w:p>
            <w:pPr>
              <w:pStyle w:val="TableParagraph"/>
              <w:spacing w:line="168" w:lineRule="exact"/>
              <w:ind w:right="131"/>
              <w:rPr>
                <w:sz w:val="16"/>
              </w:rPr>
            </w:pPr>
            <w:r>
              <w:rPr>
                <w:spacing w:val="-10"/>
                <w:sz w:val="16"/>
              </w:rPr>
              <w:t>-</w:t>
            </w:r>
          </w:p>
        </w:tc>
        <w:tc>
          <w:tcPr>
            <w:tcW w:w="1207" w:type="dxa"/>
            <w:tcBorders>
              <w:bottom w:val="single" w:sz="8" w:space="0" w:color="000000"/>
            </w:tcBorders>
          </w:tcPr>
          <w:p>
            <w:pPr>
              <w:pStyle w:val="TableParagraph"/>
              <w:spacing w:before="88"/>
              <w:jc w:val="left"/>
              <w:rPr>
                <w:sz w:val="16"/>
              </w:rPr>
            </w:pPr>
          </w:p>
          <w:p>
            <w:pPr>
              <w:pStyle w:val="TableParagraph"/>
              <w:spacing w:line="168" w:lineRule="exact"/>
              <w:ind w:right="100"/>
              <w:rPr>
                <w:sz w:val="16"/>
              </w:rPr>
            </w:pPr>
            <w:r>
              <w:rPr>
                <w:spacing w:val="-2"/>
                <w:sz w:val="16"/>
              </w:rPr>
              <w:t>(304.497,46)</w:t>
            </w:r>
          </w:p>
        </w:tc>
      </w:tr>
      <w:tr>
        <w:trPr>
          <w:trHeight w:val="181" w:hRule="atLeast"/>
        </w:trPr>
        <w:tc>
          <w:tcPr>
            <w:tcW w:w="2350" w:type="dxa"/>
            <w:tcBorders>
              <w:top w:val="single" w:sz="8" w:space="0" w:color="000000"/>
              <w:bottom w:val="single" w:sz="8" w:space="0" w:color="000000"/>
            </w:tcBorders>
          </w:tcPr>
          <w:p>
            <w:pPr>
              <w:pStyle w:val="TableParagraph"/>
              <w:jc w:val="left"/>
              <w:rPr>
                <w:rFonts w:ascii="Times New Roman"/>
                <w:sz w:val="12"/>
              </w:rPr>
            </w:pPr>
          </w:p>
        </w:tc>
        <w:tc>
          <w:tcPr>
            <w:tcW w:w="1753" w:type="dxa"/>
            <w:tcBorders>
              <w:top w:val="single" w:sz="8" w:space="0" w:color="000000"/>
              <w:bottom w:val="single" w:sz="8" w:space="0" w:color="000000"/>
            </w:tcBorders>
          </w:tcPr>
          <w:p>
            <w:pPr>
              <w:pStyle w:val="TableParagraph"/>
              <w:jc w:val="left"/>
              <w:rPr>
                <w:rFonts w:ascii="Times New Roman"/>
                <w:sz w:val="12"/>
              </w:rPr>
            </w:pPr>
          </w:p>
        </w:tc>
        <w:tc>
          <w:tcPr>
            <w:tcW w:w="1063" w:type="dxa"/>
            <w:tcBorders>
              <w:top w:val="single" w:sz="8" w:space="0" w:color="000000"/>
              <w:bottom w:val="single" w:sz="8" w:space="0" w:color="000000"/>
            </w:tcBorders>
          </w:tcPr>
          <w:p>
            <w:pPr>
              <w:pStyle w:val="TableParagraph"/>
              <w:jc w:val="left"/>
              <w:rPr>
                <w:rFonts w:ascii="Times New Roman"/>
                <w:sz w:val="12"/>
              </w:rPr>
            </w:pPr>
          </w:p>
        </w:tc>
        <w:tc>
          <w:tcPr>
            <w:tcW w:w="1109" w:type="dxa"/>
            <w:tcBorders>
              <w:top w:val="single" w:sz="8" w:space="0" w:color="000000"/>
              <w:bottom w:val="single" w:sz="8" w:space="0" w:color="000000"/>
            </w:tcBorders>
          </w:tcPr>
          <w:p>
            <w:pPr>
              <w:pStyle w:val="TableParagraph"/>
              <w:jc w:val="left"/>
              <w:rPr>
                <w:rFonts w:ascii="Times New Roman"/>
                <w:sz w:val="12"/>
              </w:rPr>
            </w:pPr>
          </w:p>
        </w:tc>
        <w:tc>
          <w:tcPr>
            <w:tcW w:w="1903" w:type="dxa"/>
            <w:tcBorders>
              <w:top w:val="single" w:sz="8" w:space="0" w:color="000000"/>
              <w:bottom w:val="single" w:sz="8" w:space="0" w:color="000000"/>
            </w:tcBorders>
          </w:tcPr>
          <w:p>
            <w:pPr>
              <w:pStyle w:val="TableParagraph"/>
              <w:jc w:val="left"/>
              <w:rPr>
                <w:rFonts w:ascii="Times New Roman"/>
                <w:sz w:val="12"/>
              </w:rPr>
            </w:pPr>
          </w:p>
        </w:tc>
        <w:tc>
          <w:tcPr>
            <w:tcW w:w="1207" w:type="dxa"/>
            <w:tcBorders>
              <w:top w:val="single" w:sz="8" w:space="0" w:color="000000"/>
              <w:bottom w:val="single" w:sz="8" w:space="0" w:color="000000"/>
            </w:tcBorders>
          </w:tcPr>
          <w:p>
            <w:pPr>
              <w:pStyle w:val="TableParagraph"/>
              <w:jc w:val="left"/>
              <w:rPr>
                <w:rFonts w:ascii="Times New Roman"/>
                <w:sz w:val="12"/>
              </w:rPr>
            </w:pPr>
          </w:p>
        </w:tc>
      </w:tr>
      <w:tr>
        <w:trPr>
          <w:trHeight w:val="186" w:hRule="atLeast"/>
        </w:trPr>
        <w:tc>
          <w:tcPr>
            <w:tcW w:w="2350" w:type="dxa"/>
            <w:tcBorders>
              <w:top w:val="single" w:sz="8" w:space="0" w:color="000000"/>
              <w:bottom w:val="single" w:sz="4" w:space="0" w:color="000000"/>
            </w:tcBorders>
            <w:shd w:val="clear" w:color="auto" w:fill="D9D9D9"/>
          </w:tcPr>
          <w:p>
            <w:pPr>
              <w:pStyle w:val="TableParagraph"/>
              <w:spacing w:line="167" w:lineRule="exact"/>
              <w:ind w:left="115"/>
              <w:jc w:val="left"/>
              <w:rPr>
                <w:b/>
                <w:sz w:val="16"/>
              </w:rPr>
            </w:pPr>
            <w:r>
              <w:rPr>
                <w:b/>
                <w:sz w:val="16"/>
              </w:rPr>
              <w:t>Valor</w:t>
            </w:r>
            <w:r>
              <w:rPr>
                <w:b/>
                <w:spacing w:val="-1"/>
                <w:sz w:val="16"/>
              </w:rPr>
              <w:t> </w:t>
            </w:r>
            <w:r>
              <w:rPr>
                <w:b/>
                <w:sz w:val="16"/>
              </w:rPr>
              <w:t>neto</w:t>
            </w:r>
            <w:r>
              <w:rPr>
                <w:b/>
                <w:spacing w:val="-3"/>
                <w:sz w:val="16"/>
              </w:rPr>
              <w:t> </w:t>
            </w:r>
            <w:r>
              <w:rPr>
                <w:b/>
                <w:spacing w:val="-2"/>
                <w:sz w:val="16"/>
              </w:rPr>
              <w:t>contable</w:t>
            </w:r>
          </w:p>
        </w:tc>
        <w:tc>
          <w:tcPr>
            <w:tcW w:w="1753" w:type="dxa"/>
            <w:tcBorders>
              <w:top w:val="single" w:sz="8" w:space="0" w:color="000000"/>
              <w:bottom w:val="single" w:sz="4" w:space="0" w:color="000000"/>
            </w:tcBorders>
            <w:shd w:val="clear" w:color="auto" w:fill="D9D9D9"/>
          </w:tcPr>
          <w:p>
            <w:pPr>
              <w:pStyle w:val="TableParagraph"/>
              <w:spacing w:line="167" w:lineRule="exact"/>
              <w:ind w:right="153"/>
              <w:rPr>
                <w:b/>
                <w:sz w:val="16"/>
              </w:rPr>
            </w:pPr>
            <w:r>
              <w:rPr>
                <w:b/>
                <w:spacing w:val="-2"/>
                <w:sz w:val="16"/>
              </w:rPr>
              <w:t>1.683.947,41</w:t>
            </w:r>
          </w:p>
        </w:tc>
        <w:tc>
          <w:tcPr>
            <w:tcW w:w="1063" w:type="dxa"/>
            <w:tcBorders>
              <w:top w:val="single" w:sz="8" w:space="0" w:color="000000"/>
              <w:bottom w:val="single" w:sz="4" w:space="0" w:color="000000"/>
            </w:tcBorders>
            <w:shd w:val="clear" w:color="auto" w:fill="D9D9D9"/>
          </w:tcPr>
          <w:p>
            <w:pPr>
              <w:pStyle w:val="TableParagraph"/>
              <w:jc w:val="left"/>
              <w:rPr>
                <w:rFonts w:ascii="Times New Roman"/>
                <w:sz w:val="12"/>
              </w:rPr>
            </w:pPr>
          </w:p>
        </w:tc>
        <w:tc>
          <w:tcPr>
            <w:tcW w:w="1109" w:type="dxa"/>
            <w:tcBorders>
              <w:top w:val="single" w:sz="8" w:space="0" w:color="000000"/>
              <w:bottom w:val="single" w:sz="4" w:space="0" w:color="000000"/>
            </w:tcBorders>
            <w:shd w:val="clear" w:color="auto" w:fill="D9D9D9"/>
          </w:tcPr>
          <w:p>
            <w:pPr>
              <w:pStyle w:val="TableParagraph"/>
              <w:jc w:val="left"/>
              <w:rPr>
                <w:rFonts w:ascii="Times New Roman"/>
                <w:sz w:val="12"/>
              </w:rPr>
            </w:pPr>
          </w:p>
        </w:tc>
        <w:tc>
          <w:tcPr>
            <w:tcW w:w="1903" w:type="dxa"/>
            <w:tcBorders>
              <w:top w:val="single" w:sz="8" w:space="0" w:color="000000"/>
              <w:bottom w:val="single" w:sz="4" w:space="0" w:color="000000"/>
            </w:tcBorders>
            <w:shd w:val="clear" w:color="auto" w:fill="D9D9D9"/>
          </w:tcPr>
          <w:p>
            <w:pPr>
              <w:pStyle w:val="TableParagraph"/>
              <w:jc w:val="left"/>
              <w:rPr>
                <w:rFonts w:ascii="Times New Roman"/>
                <w:sz w:val="12"/>
              </w:rPr>
            </w:pPr>
          </w:p>
        </w:tc>
        <w:tc>
          <w:tcPr>
            <w:tcW w:w="1207" w:type="dxa"/>
            <w:tcBorders>
              <w:top w:val="single" w:sz="8" w:space="0" w:color="000000"/>
              <w:bottom w:val="single" w:sz="4" w:space="0" w:color="000000"/>
            </w:tcBorders>
            <w:shd w:val="clear" w:color="auto" w:fill="D9D9D9"/>
          </w:tcPr>
          <w:p>
            <w:pPr>
              <w:pStyle w:val="TableParagraph"/>
              <w:spacing w:line="167" w:lineRule="exact"/>
              <w:ind w:right="93"/>
              <w:rPr>
                <w:b/>
                <w:sz w:val="16"/>
              </w:rPr>
            </w:pPr>
            <w:r>
              <w:rPr>
                <w:b/>
                <w:spacing w:val="-2"/>
                <w:sz w:val="16"/>
              </w:rPr>
              <w:t>1.353.761,41</w:t>
            </w:r>
          </w:p>
        </w:tc>
      </w:tr>
      <w:tr>
        <w:trPr>
          <w:trHeight w:val="546" w:hRule="atLeast"/>
        </w:trPr>
        <w:tc>
          <w:tcPr>
            <w:tcW w:w="2350" w:type="dxa"/>
            <w:tcBorders>
              <w:top w:val="single" w:sz="4" w:space="0" w:color="000000"/>
            </w:tcBorders>
          </w:tcPr>
          <w:p>
            <w:pPr>
              <w:pStyle w:val="TableParagraph"/>
              <w:spacing w:line="183" w:lineRule="exact" w:before="181"/>
              <w:ind w:left="115"/>
              <w:jc w:val="left"/>
              <w:rPr>
                <w:b/>
                <w:sz w:val="16"/>
              </w:rPr>
            </w:pPr>
            <w:r>
              <w:rPr>
                <w:b/>
                <w:sz w:val="16"/>
              </w:rPr>
              <w:t>Ejercicio</w:t>
            </w:r>
            <w:r>
              <w:rPr>
                <w:b/>
                <w:spacing w:val="-7"/>
                <w:sz w:val="16"/>
              </w:rPr>
              <w:t> </w:t>
            </w:r>
            <w:r>
              <w:rPr>
                <w:b/>
                <w:spacing w:val="-4"/>
                <w:sz w:val="16"/>
              </w:rPr>
              <w:t>2022</w:t>
            </w:r>
          </w:p>
          <w:p>
            <w:pPr>
              <w:pStyle w:val="TableParagraph"/>
              <w:spacing w:line="163" w:lineRule="exact"/>
              <w:ind w:left="115"/>
              <w:jc w:val="left"/>
              <w:rPr>
                <w:sz w:val="16"/>
              </w:rPr>
            </w:pPr>
            <w:r>
              <w:rPr>
                <w:spacing w:val="-2"/>
                <w:sz w:val="16"/>
              </w:rPr>
              <w:t>Coste</w:t>
            </w:r>
          </w:p>
        </w:tc>
        <w:tc>
          <w:tcPr>
            <w:tcW w:w="1753" w:type="dxa"/>
            <w:tcBorders>
              <w:top w:val="single" w:sz="4" w:space="0" w:color="000000"/>
            </w:tcBorders>
          </w:tcPr>
          <w:p>
            <w:pPr>
              <w:pStyle w:val="TableParagraph"/>
              <w:jc w:val="left"/>
              <w:rPr>
                <w:rFonts w:ascii="Times New Roman"/>
                <w:sz w:val="18"/>
              </w:rPr>
            </w:pPr>
          </w:p>
        </w:tc>
        <w:tc>
          <w:tcPr>
            <w:tcW w:w="1063" w:type="dxa"/>
            <w:tcBorders>
              <w:top w:val="single" w:sz="4" w:space="0" w:color="000000"/>
            </w:tcBorders>
          </w:tcPr>
          <w:p>
            <w:pPr>
              <w:pStyle w:val="TableParagraph"/>
              <w:jc w:val="left"/>
              <w:rPr>
                <w:rFonts w:ascii="Times New Roman"/>
                <w:sz w:val="18"/>
              </w:rPr>
            </w:pPr>
          </w:p>
        </w:tc>
        <w:tc>
          <w:tcPr>
            <w:tcW w:w="1109" w:type="dxa"/>
            <w:tcBorders>
              <w:top w:val="single" w:sz="4" w:space="0" w:color="000000"/>
            </w:tcBorders>
          </w:tcPr>
          <w:p>
            <w:pPr>
              <w:pStyle w:val="TableParagraph"/>
              <w:jc w:val="left"/>
              <w:rPr>
                <w:rFonts w:ascii="Times New Roman"/>
                <w:sz w:val="18"/>
              </w:rPr>
            </w:pPr>
          </w:p>
        </w:tc>
        <w:tc>
          <w:tcPr>
            <w:tcW w:w="1903" w:type="dxa"/>
            <w:tcBorders>
              <w:top w:val="single" w:sz="4" w:space="0" w:color="000000"/>
            </w:tcBorders>
          </w:tcPr>
          <w:p>
            <w:pPr>
              <w:pStyle w:val="TableParagraph"/>
              <w:jc w:val="left"/>
              <w:rPr>
                <w:rFonts w:ascii="Times New Roman"/>
                <w:sz w:val="18"/>
              </w:rPr>
            </w:pPr>
          </w:p>
        </w:tc>
        <w:tc>
          <w:tcPr>
            <w:tcW w:w="1207" w:type="dxa"/>
            <w:tcBorders>
              <w:top w:val="single" w:sz="4" w:space="0" w:color="000000"/>
            </w:tcBorders>
          </w:tcPr>
          <w:p>
            <w:pPr>
              <w:pStyle w:val="TableParagraph"/>
              <w:jc w:val="left"/>
              <w:rPr>
                <w:rFonts w:ascii="Times New Roman"/>
                <w:sz w:val="18"/>
              </w:rPr>
            </w:pPr>
          </w:p>
        </w:tc>
      </w:tr>
      <w:tr>
        <w:trPr>
          <w:trHeight w:val="189" w:hRule="atLeast"/>
        </w:trPr>
        <w:tc>
          <w:tcPr>
            <w:tcW w:w="2350" w:type="dxa"/>
          </w:tcPr>
          <w:p>
            <w:pPr>
              <w:pStyle w:val="TableParagraph"/>
              <w:spacing w:line="160" w:lineRule="exact"/>
              <w:ind w:left="243"/>
              <w:jc w:val="left"/>
              <w:rPr>
                <w:sz w:val="16"/>
              </w:rPr>
            </w:pPr>
            <w:r>
              <w:rPr>
                <w:spacing w:val="-2"/>
                <w:sz w:val="16"/>
              </w:rPr>
              <w:t>Terrenos</w:t>
            </w:r>
          </w:p>
        </w:tc>
        <w:tc>
          <w:tcPr>
            <w:tcW w:w="1753" w:type="dxa"/>
          </w:tcPr>
          <w:p>
            <w:pPr>
              <w:pStyle w:val="TableParagraph"/>
              <w:spacing w:line="160" w:lineRule="exact"/>
              <w:ind w:right="160"/>
              <w:rPr>
                <w:sz w:val="16"/>
              </w:rPr>
            </w:pPr>
            <w:r>
              <w:rPr>
                <w:spacing w:val="-2"/>
                <w:sz w:val="16"/>
              </w:rPr>
              <w:t>473.594,66</w:t>
            </w:r>
          </w:p>
        </w:tc>
        <w:tc>
          <w:tcPr>
            <w:tcW w:w="1063" w:type="dxa"/>
          </w:tcPr>
          <w:p>
            <w:pPr>
              <w:pStyle w:val="TableParagraph"/>
              <w:spacing w:line="160" w:lineRule="exact"/>
              <w:ind w:right="90"/>
              <w:rPr>
                <w:sz w:val="16"/>
              </w:rPr>
            </w:pPr>
            <w:r>
              <w:rPr>
                <w:spacing w:val="-10"/>
                <w:sz w:val="16"/>
              </w:rPr>
              <w:t>-</w:t>
            </w:r>
          </w:p>
        </w:tc>
        <w:tc>
          <w:tcPr>
            <w:tcW w:w="3012" w:type="dxa"/>
            <w:gridSpan w:val="2"/>
          </w:tcPr>
          <w:p>
            <w:pPr>
              <w:pStyle w:val="TableParagraph"/>
              <w:tabs>
                <w:tab w:pos="2825" w:val="left" w:leader="none"/>
              </w:tabs>
              <w:spacing w:line="160" w:lineRule="exact"/>
              <w:ind w:left="944"/>
              <w:jc w:val="left"/>
              <w:rPr>
                <w:sz w:val="16"/>
              </w:rPr>
            </w:pPr>
            <w:r>
              <w:rPr>
                <w:spacing w:val="-10"/>
                <w:sz w:val="16"/>
              </w:rPr>
              <w:t>-</w:t>
            </w:r>
            <w:r>
              <w:rPr>
                <w:sz w:val="16"/>
              </w:rPr>
              <w:tab/>
            </w:r>
            <w:r>
              <w:rPr>
                <w:spacing w:val="-10"/>
                <w:sz w:val="16"/>
              </w:rPr>
              <w:t>-</w:t>
            </w:r>
          </w:p>
        </w:tc>
        <w:tc>
          <w:tcPr>
            <w:tcW w:w="1207" w:type="dxa"/>
          </w:tcPr>
          <w:p>
            <w:pPr>
              <w:pStyle w:val="TableParagraph"/>
              <w:spacing w:line="160" w:lineRule="exact"/>
              <w:ind w:right="95"/>
              <w:rPr>
                <w:sz w:val="16"/>
              </w:rPr>
            </w:pPr>
            <w:r>
              <w:rPr>
                <w:spacing w:val="-2"/>
                <w:sz w:val="16"/>
              </w:rPr>
              <w:t>473.594,66</w:t>
            </w:r>
          </w:p>
        </w:tc>
      </w:tr>
      <w:tr>
        <w:trPr>
          <w:trHeight w:val="179" w:hRule="atLeast"/>
        </w:trPr>
        <w:tc>
          <w:tcPr>
            <w:tcW w:w="2350" w:type="dxa"/>
            <w:tcBorders>
              <w:bottom w:val="single" w:sz="8" w:space="0" w:color="000000"/>
            </w:tcBorders>
          </w:tcPr>
          <w:p>
            <w:pPr>
              <w:pStyle w:val="TableParagraph"/>
              <w:spacing w:line="159" w:lineRule="exact"/>
              <w:ind w:left="244"/>
              <w:jc w:val="left"/>
              <w:rPr>
                <w:sz w:val="16"/>
              </w:rPr>
            </w:pPr>
            <w:r>
              <w:rPr>
                <w:spacing w:val="-2"/>
                <w:sz w:val="16"/>
              </w:rPr>
              <w:t>Construcciones</w:t>
            </w:r>
          </w:p>
        </w:tc>
        <w:tc>
          <w:tcPr>
            <w:tcW w:w="1753" w:type="dxa"/>
            <w:tcBorders>
              <w:bottom w:val="single" w:sz="8" w:space="0" w:color="000000"/>
            </w:tcBorders>
          </w:tcPr>
          <w:p>
            <w:pPr>
              <w:pStyle w:val="TableParagraph"/>
              <w:spacing w:line="159" w:lineRule="exact"/>
              <w:ind w:right="158"/>
              <w:rPr>
                <w:sz w:val="16"/>
              </w:rPr>
            </w:pPr>
            <w:r>
              <w:rPr>
                <w:spacing w:val="-2"/>
                <w:sz w:val="16"/>
              </w:rPr>
              <w:t>1.482.749,17</w:t>
            </w:r>
          </w:p>
        </w:tc>
        <w:tc>
          <w:tcPr>
            <w:tcW w:w="1063" w:type="dxa"/>
            <w:tcBorders>
              <w:bottom w:val="single" w:sz="8" w:space="0" w:color="000000"/>
            </w:tcBorders>
          </w:tcPr>
          <w:p>
            <w:pPr>
              <w:pStyle w:val="TableParagraph"/>
              <w:spacing w:line="159" w:lineRule="exact"/>
              <w:ind w:right="95"/>
              <w:rPr>
                <w:sz w:val="16"/>
              </w:rPr>
            </w:pPr>
            <w:r>
              <w:rPr>
                <w:spacing w:val="-2"/>
                <w:sz w:val="16"/>
              </w:rPr>
              <w:t>33.957,87</w:t>
            </w:r>
          </w:p>
        </w:tc>
        <w:tc>
          <w:tcPr>
            <w:tcW w:w="3012" w:type="dxa"/>
            <w:gridSpan w:val="2"/>
            <w:tcBorders>
              <w:bottom w:val="single" w:sz="8" w:space="0" w:color="000000"/>
            </w:tcBorders>
          </w:tcPr>
          <w:p>
            <w:pPr>
              <w:pStyle w:val="TableParagraph"/>
              <w:tabs>
                <w:tab w:pos="2168" w:val="left" w:leader="none"/>
              </w:tabs>
              <w:spacing w:line="159" w:lineRule="exact"/>
              <w:ind w:left="944"/>
              <w:jc w:val="left"/>
              <w:rPr>
                <w:sz w:val="16"/>
              </w:rPr>
            </w:pPr>
            <w:r>
              <w:rPr>
                <w:spacing w:val="-10"/>
                <w:sz w:val="16"/>
              </w:rPr>
              <w:t>-</w:t>
            </w:r>
            <w:r>
              <w:rPr>
                <w:sz w:val="16"/>
              </w:rPr>
              <w:tab/>
            </w:r>
            <w:r>
              <w:rPr>
                <w:spacing w:val="-2"/>
                <w:sz w:val="16"/>
              </w:rPr>
              <w:t>16.079,65</w:t>
            </w:r>
          </w:p>
        </w:tc>
        <w:tc>
          <w:tcPr>
            <w:tcW w:w="1207" w:type="dxa"/>
            <w:tcBorders>
              <w:bottom w:val="single" w:sz="8" w:space="0" w:color="000000"/>
            </w:tcBorders>
          </w:tcPr>
          <w:p>
            <w:pPr>
              <w:pStyle w:val="TableParagraph"/>
              <w:spacing w:line="159" w:lineRule="exact"/>
              <w:ind w:right="98"/>
              <w:rPr>
                <w:sz w:val="16"/>
              </w:rPr>
            </w:pPr>
            <w:r>
              <w:rPr>
                <w:spacing w:val="-2"/>
                <w:sz w:val="16"/>
              </w:rPr>
              <w:t>1.532.786,69</w:t>
            </w:r>
          </w:p>
        </w:tc>
      </w:tr>
      <w:tr>
        <w:trPr>
          <w:trHeight w:val="280" w:hRule="atLeast"/>
        </w:trPr>
        <w:tc>
          <w:tcPr>
            <w:tcW w:w="2350" w:type="dxa"/>
            <w:tcBorders>
              <w:top w:val="single" w:sz="8" w:space="0" w:color="000000"/>
            </w:tcBorders>
          </w:tcPr>
          <w:p>
            <w:pPr>
              <w:pStyle w:val="TableParagraph"/>
              <w:jc w:val="left"/>
              <w:rPr>
                <w:rFonts w:ascii="Times New Roman"/>
                <w:sz w:val="18"/>
              </w:rPr>
            </w:pPr>
          </w:p>
        </w:tc>
        <w:tc>
          <w:tcPr>
            <w:tcW w:w="1753" w:type="dxa"/>
            <w:tcBorders>
              <w:top w:val="single" w:sz="8" w:space="0" w:color="000000"/>
            </w:tcBorders>
          </w:tcPr>
          <w:p>
            <w:pPr>
              <w:pStyle w:val="TableParagraph"/>
              <w:spacing w:before="3"/>
              <w:ind w:right="158"/>
              <w:rPr>
                <w:sz w:val="16"/>
              </w:rPr>
            </w:pPr>
            <w:r>
              <w:rPr>
                <w:spacing w:val="-2"/>
                <w:sz w:val="16"/>
              </w:rPr>
              <w:t>1.956.343,83</w:t>
            </w:r>
          </w:p>
        </w:tc>
        <w:tc>
          <w:tcPr>
            <w:tcW w:w="1063" w:type="dxa"/>
            <w:tcBorders>
              <w:top w:val="single" w:sz="8" w:space="0" w:color="000000"/>
            </w:tcBorders>
          </w:tcPr>
          <w:p>
            <w:pPr>
              <w:pStyle w:val="TableParagraph"/>
              <w:spacing w:before="3"/>
              <w:ind w:right="95"/>
              <w:rPr>
                <w:sz w:val="16"/>
              </w:rPr>
            </w:pPr>
            <w:r>
              <w:rPr>
                <w:spacing w:val="-2"/>
                <w:sz w:val="16"/>
              </w:rPr>
              <w:t>33.957,87</w:t>
            </w:r>
          </w:p>
        </w:tc>
        <w:tc>
          <w:tcPr>
            <w:tcW w:w="3012" w:type="dxa"/>
            <w:gridSpan w:val="2"/>
            <w:tcBorders>
              <w:top w:val="single" w:sz="8" w:space="0" w:color="000000"/>
            </w:tcBorders>
          </w:tcPr>
          <w:p>
            <w:pPr>
              <w:pStyle w:val="TableParagraph"/>
              <w:spacing w:before="3"/>
              <w:ind w:right="136"/>
              <w:rPr>
                <w:sz w:val="16"/>
              </w:rPr>
            </w:pPr>
            <w:r>
              <w:rPr>
                <w:spacing w:val="-2"/>
                <w:sz w:val="16"/>
              </w:rPr>
              <w:t>16.079,65</w:t>
            </w:r>
          </w:p>
        </w:tc>
        <w:tc>
          <w:tcPr>
            <w:tcW w:w="1207" w:type="dxa"/>
            <w:tcBorders>
              <w:top w:val="single" w:sz="8" w:space="0" w:color="000000"/>
            </w:tcBorders>
          </w:tcPr>
          <w:p>
            <w:pPr>
              <w:pStyle w:val="TableParagraph"/>
              <w:spacing w:before="3"/>
              <w:ind w:right="98"/>
              <w:rPr>
                <w:sz w:val="16"/>
              </w:rPr>
            </w:pPr>
            <w:r>
              <w:rPr>
                <w:spacing w:val="-2"/>
                <w:sz w:val="16"/>
              </w:rPr>
              <w:t>2.006.381,35</w:t>
            </w:r>
          </w:p>
        </w:tc>
      </w:tr>
      <w:tr>
        <w:trPr>
          <w:trHeight w:val="457" w:hRule="atLeast"/>
        </w:trPr>
        <w:tc>
          <w:tcPr>
            <w:tcW w:w="2350" w:type="dxa"/>
            <w:tcBorders>
              <w:bottom w:val="single" w:sz="8" w:space="0" w:color="000000"/>
            </w:tcBorders>
          </w:tcPr>
          <w:p>
            <w:pPr>
              <w:pStyle w:val="TableParagraph"/>
              <w:spacing w:line="180" w:lineRule="atLeast" w:before="69"/>
              <w:ind w:left="244" w:right="476" w:hanging="130"/>
              <w:jc w:val="left"/>
              <w:rPr>
                <w:sz w:val="16"/>
              </w:rPr>
            </w:pPr>
            <w:r>
              <w:rPr>
                <w:sz w:val="16"/>
              </w:rPr>
              <w:t>Amortización</w:t>
            </w:r>
            <w:r>
              <w:rPr>
                <w:spacing w:val="-12"/>
                <w:sz w:val="16"/>
              </w:rPr>
              <w:t> </w:t>
            </w:r>
            <w:r>
              <w:rPr>
                <w:sz w:val="16"/>
              </w:rPr>
              <w:t>acumulada </w:t>
            </w:r>
            <w:r>
              <w:rPr>
                <w:spacing w:val="-2"/>
                <w:sz w:val="16"/>
              </w:rPr>
              <w:t>Construcciones</w:t>
            </w:r>
          </w:p>
        </w:tc>
        <w:tc>
          <w:tcPr>
            <w:tcW w:w="1753" w:type="dxa"/>
            <w:tcBorders>
              <w:bottom w:val="single" w:sz="8" w:space="0" w:color="000000"/>
            </w:tcBorders>
          </w:tcPr>
          <w:p>
            <w:pPr>
              <w:pStyle w:val="TableParagraph"/>
              <w:spacing w:before="90"/>
              <w:jc w:val="left"/>
              <w:rPr>
                <w:sz w:val="16"/>
              </w:rPr>
            </w:pPr>
          </w:p>
          <w:p>
            <w:pPr>
              <w:pStyle w:val="TableParagraph"/>
              <w:spacing w:line="163" w:lineRule="exact"/>
              <w:ind w:right="161"/>
              <w:rPr>
                <w:sz w:val="16"/>
              </w:rPr>
            </w:pPr>
            <w:r>
              <w:rPr>
                <w:spacing w:val="-2"/>
                <w:sz w:val="16"/>
              </w:rPr>
              <w:t>(287.078,27)</w:t>
            </w:r>
          </w:p>
        </w:tc>
        <w:tc>
          <w:tcPr>
            <w:tcW w:w="1063" w:type="dxa"/>
            <w:tcBorders>
              <w:bottom w:val="single" w:sz="8" w:space="0" w:color="000000"/>
            </w:tcBorders>
          </w:tcPr>
          <w:p>
            <w:pPr>
              <w:pStyle w:val="TableParagraph"/>
              <w:spacing w:before="90"/>
              <w:jc w:val="left"/>
              <w:rPr>
                <w:sz w:val="16"/>
              </w:rPr>
            </w:pPr>
          </w:p>
          <w:p>
            <w:pPr>
              <w:pStyle w:val="TableParagraph"/>
              <w:spacing w:line="163" w:lineRule="exact"/>
              <w:ind w:right="97"/>
              <w:rPr>
                <w:sz w:val="16"/>
              </w:rPr>
            </w:pPr>
            <w:r>
              <w:rPr>
                <w:spacing w:val="-2"/>
                <w:sz w:val="16"/>
              </w:rPr>
              <w:t>(35.027,96)</w:t>
            </w:r>
          </w:p>
        </w:tc>
        <w:tc>
          <w:tcPr>
            <w:tcW w:w="3012" w:type="dxa"/>
            <w:gridSpan w:val="2"/>
            <w:tcBorders>
              <w:bottom w:val="single" w:sz="8" w:space="0" w:color="000000"/>
            </w:tcBorders>
          </w:tcPr>
          <w:p>
            <w:pPr>
              <w:pStyle w:val="TableParagraph"/>
              <w:spacing w:before="90"/>
              <w:jc w:val="left"/>
              <w:rPr>
                <w:sz w:val="16"/>
              </w:rPr>
            </w:pPr>
          </w:p>
          <w:p>
            <w:pPr>
              <w:pStyle w:val="TableParagraph"/>
              <w:tabs>
                <w:tab w:pos="2283" w:val="left" w:leader="none"/>
              </w:tabs>
              <w:spacing w:line="163" w:lineRule="exact"/>
              <w:ind w:left="944"/>
              <w:jc w:val="left"/>
              <w:rPr>
                <w:sz w:val="16"/>
              </w:rPr>
            </w:pPr>
            <w:r>
              <w:rPr>
                <w:spacing w:val="-10"/>
                <w:sz w:val="16"/>
              </w:rPr>
              <w:t>-</w:t>
            </w:r>
            <w:r>
              <w:rPr>
                <w:sz w:val="16"/>
              </w:rPr>
              <w:tab/>
            </w:r>
            <w:r>
              <w:rPr>
                <w:spacing w:val="-2"/>
                <w:sz w:val="16"/>
              </w:rPr>
              <w:t>(327,71)</w:t>
            </w:r>
          </w:p>
        </w:tc>
        <w:tc>
          <w:tcPr>
            <w:tcW w:w="1207" w:type="dxa"/>
            <w:tcBorders>
              <w:bottom w:val="single" w:sz="8" w:space="0" w:color="000000"/>
            </w:tcBorders>
          </w:tcPr>
          <w:p>
            <w:pPr>
              <w:pStyle w:val="TableParagraph"/>
              <w:spacing w:before="90"/>
              <w:jc w:val="left"/>
              <w:rPr>
                <w:sz w:val="16"/>
              </w:rPr>
            </w:pPr>
          </w:p>
          <w:p>
            <w:pPr>
              <w:pStyle w:val="TableParagraph"/>
              <w:spacing w:line="163" w:lineRule="exact"/>
              <w:ind w:right="100"/>
              <w:rPr>
                <w:sz w:val="16"/>
              </w:rPr>
            </w:pPr>
            <w:r>
              <w:rPr>
                <w:spacing w:val="-2"/>
                <w:sz w:val="16"/>
              </w:rPr>
              <w:t>(322.433,94)</w:t>
            </w:r>
          </w:p>
        </w:tc>
      </w:tr>
      <w:tr>
        <w:trPr>
          <w:trHeight w:val="181" w:hRule="atLeast"/>
        </w:trPr>
        <w:tc>
          <w:tcPr>
            <w:tcW w:w="2350" w:type="dxa"/>
            <w:tcBorders>
              <w:top w:val="single" w:sz="8" w:space="0" w:color="000000"/>
              <w:bottom w:val="single" w:sz="8" w:space="0" w:color="000000"/>
            </w:tcBorders>
          </w:tcPr>
          <w:p>
            <w:pPr>
              <w:pStyle w:val="TableParagraph"/>
              <w:jc w:val="left"/>
              <w:rPr>
                <w:rFonts w:ascii="Times New Roman"/>
                <w:sz w:val="12"/>
              </w:rPr>
            </w:pPr>
          </w:p>
        </w:tc>
        <w:tc>
          <w:tcPr>
            <w:tcW w:w="1753" w:type="dxa"/>
            <w:tcBorders>
              <w:top w:val="single" w:sz="8" w:space="0" w:color="000000"/>
              <w:bottom w:val="single" w:sz="8" w:space="0" w:color="000000"/>
            </w:tcBorders>
          </w:tcPr>
          <w:p>
            <w:pPr>
              <w:pStyle w:val="TableParagraph"/>
              <w:jc w:val="left"/>
              <w:rPr>
                <w:rFonts w:ascii="Times New Roman"/>
                <w:sz w:val="12"/>
              </w:rPr>
            </w:pPr>
          </w:p>
        </w:tc>
        <w:tc>
          <w:tcPr>
            <w:tcW w:w="1063" w:type="dxa"/>
            <w:tcBorders>
              <w:top w:val="single" w:sz="8" w:space="0" w:color="000000"/>
              <w:bottom w:val="single" w:sz="8" w:space="0" w:color="000000"/>
            </w:tcBorders>
          </w:tcPr>
          <w:p>
            <w:pPr>
              <w:pStyle w:val="TableParagraph"/>
              <w:jc w:val="left"/>
              <w:rPr>
                <w:rFonts w:ascii="Times New Roman"/>
                <w:sz w:val="12"/>
              </w:rPr>
            </w:pPr>
          </w:p>
        </w:tc>
        <w:tc>
          <w:tcPr>
            <w:tcW w:w="3012" w:type="dxa"/>
            <w:gridSpan w:val="2"/>
            <w:tcBorders>
              <w:top w:val="single" w:sz="8" w:space="0" w:color="000000"/>
              <w:bottom w:val="single" w:sz="8" w:space="0" w:color="000000"/>
            </w:tcBorders>
          </w:tcPr>
          <w:p>
            <w:pPr>
              <w:pStyle w:val="TableParagraph"/>
              <w:jc w:val="left"/>
              <w:rPr>
                <w:rFonts w:ascii="Times New Roman"/>
                <w:sz w:val="12"/>
              </w:rPr>
            </w:pPr>
          </w:p>
        </w:tc>
        <w:tc>
          <w:tcPr>
            <w:tcW w:w="1207" w:type="dxa"/>
            <w:tcBorders>
              <w:top w:val="single" w:sz="8" w:space="0" w:color="000000"/>
              <w:bottom w:val="single" w:sz="8" w:space="0" w:color="000000"/>
            </w:tcBorders>
          </w:tcPr>
          <w:p>
            <w:pPr>
              <w:pStyle w:val="TableParagraph"/>
              <w:jc w:val="left"/>
              <w:rPr>
                <w:rFonts w:ascii="Times New Roman"/>
                <w:sz w:val="12"/>
              </w:rPr>
            </w:pPr>
          </w:p>
        </w:tc>
      </w:tr>
      <w:tr>
        <w:trPr>
          <w:trHeight w:val="186" w:hRule="atLeast"/>
        </w:trPr>
        <w:tc>
          <w:tcPr>
            <w:tcW w:w="2350" w:type="dxa"/>
            <w:tcBorders>
              <w:top w:val="single" w:sz="8" w:space="0" w:color="000000"/>
              <w:bottom w:val="single" w:sz="4" w:space="0" w:color="000000"/>
            </w:tcBorders>
            <w:shd w:val="clear" w:color="auto" w:fill="D9D9D9"/>
          </w:tcPr>
          <w:p>
            <w:pPr>
              <w:pStyle w:val="TableParagraph"/>
              <w:spacing w:line="167" w:lineRule="exact"/>
              <w:ind w:left="115"/>
              <w:jc w:val="left"/>
              <w:rPr>
                <w:b/>
                <w:sz w:val="16"/>
              </w:rPr>
            </w:pPr>
            <w:r>
              <w:rPr>
                <w:b/>
                <w:sz w:val="16"/>
              </w:rPr>
              <w:t>Valor</w:t>
            </w:r>
            <w:r>
              <w:rPr>
                <w:b/>
                <w:spacing w:val="-1"/>
                <w:sz w:val="16"/>
              </w:rPr>
              <w:t> </w:t>
            </w:r>
            <w:r>
              <w:rPr>
                <w:b/>
                <w:sz w:val="16"/>
              </w:rPr>
              <w:t>neto</w:t>
            </w:r>
            <w:r>
              <w:rPr>
                <w:b/>
                <w:spacing w:val="-3"/>
                <w:sz w:val="16"/>
              </w:rPr>
              <w:t> </w:t>
            </w:r>
            <w:r>
              <w:rPr>
                <w:b/>
                <w:spacing w:val="-2"/>
                <w:sz w:val="16"/>
              </w:rPr>
              <w:t>contable</w:t>
            </w:r>
          </w:p>
        </w:tc>
        <w:tc>
          <w:tcPr>
            <w:tcW w:w="1753" w:type="dxa"/>
            <w:tcBorders>
              <w:top w:val="single" w:sz="8" w:space="0" w:color="000000"/>
              <w:bottom w:val="single" w:sz="4" w:space="0" w:color="000000"/>
            </w:tcBorders>
            <w:shd w:val="clear" w:color="auto" w:fill="D9D9D9"/>
          </w:tcPr>
          <w:p>
            <w:pPr>
              <w:pStyle w:val="TableParagraph"/>
              <w:spacing w:line="167" w:lineRule="exact"/>
              <w:ind w:right="158"/>
              <w:rPr>
                <w:b/>
                <w:sz w:val="16"/>
              </w:rPr>
            </w:pPr>
            <w:r>
              <w:rPr>
                <w:b/>
                <w:spacing w:val="-2"/>
                <w:sz w:val="16"/>
              </w:rPr>
              <w:t>1.669.265,56</w:t>
            </w:r>
          </w:p>
        </w:tc>
        <w:tc>
          <w:tcPr>
            <w:tcW w:w="1063" w:type="dxa"/>
            <w:tcBorders>
              <w:top w:val="single" w:sz="8" w:space="0" w:color="000000"/>
              <w:bottom w:val="single" w:sz="4" w:space="0" w:color="000000"/>
            </w:tcBorders>
            <w:shd w:val="clear" w:color="auto" w:fill="D9D9D9"/>
          </w:tcPr>
          <w:p>
            <w:pPr>
              <w:pStyle w:val="TableParagraph"/>
              <w:jc w:val="left"/>
              <w:rPr>
                <w:rFonts w:ascii="Times New Roman"/>
                <w:sz w:val="12"/>
              </w:rPr>
            </w:pPr>
          </w:p>
        </w:tc>
        <w:tc>
          <w:tcPr>
            <w:tcW w:w="3012" w:type="dxa"/>
            <w:gridSpan w:val="2"/>
            <w:tcBorders>
              <w:top w:val="single" w:sz="8" w:space="0" w:color="000000"/>
              <w:bottom w:val="single" w:sz="4" w:space="0" w:color="000000"/>
            </w:tcBorders>
            <w:shd w:val="clear" w:color="auto" w:fill="D9D9D9"/>
          </w:tcPr>
          <w:p>
            <w:pPr>
              <w:pStyle w:val="TableParagraph"/>
              <w:spacing w:line="167" w:lineRule="exact"/>
              <w:ind w:right="131"/>
              <w:rPr>
                <w:b/>
                <w:sz w:val="16"/>
              </w:rPr>
            </w:pPr>
            <w:r>
              <w:rPr>
                <w:b/>
                <w:spacing w:val="-10"/>
                <w:sz w:val="16"/>
              </w:rPr>
              <w:t>-</w:t>
            </w:r>
          </w:p>
        </w:tc>
        <w:tc>
          <w:tcPr>
            <w:tcW w:w="1207" w:type="dxa"/>
            <w:tcBorders>
              <w:top w:val="single" w:sz="8" w:space="0" w:color="000000"/>
              <w:bottom w:val="single" w:sz="4" w:space="0" w:color="000000"/>
            </w:tcBorders>
            <w:shd w:val="clear" w:color="auto" w:fill="D9D9D9"/>
          </w:tcPr>
          <w:p>
            <w:pPr>
              <w:pStyle w:val="TableParagraph"/>
              <w:spacing w:line="167" w:lineRule="exact"/>
              <w:ind w:right="93"/>
              <w:rPr>
                <w:b/>
                <w:sz w:val="16"/>
              </w:rPr>
            </w:pPr>
            <w:r>
              <w:rPr>
                <w:b/>
                <w:spacing w:val="-2"/>
                <w:sz w:val="16"/>
              </w:rPr>
              <w:t>1.683.947,41</w:t>
            </w:r>
          </w:p>
        </w:tc>
      </w:tr>
    </w:tbl>
    <w:p>
      <w:pPr>
        <w:pStyle w:val="BodyText"/>
        <w:spacing w:before="228"/>
      </w:pPr>
    </w:p>
    <w:p>
      <w:pPr>
        <w:pStyle w:val="Heading4"/>
        <w:numPr>
          <w:ilvl w:val="1"/>
          <w:numId w:val="7"/>
        </w:numPr>
        <w:tabs>
          <w:tab w:pos="1569" w:val="left" w:leader="none"/>
        </w:tabs>
        <w:spacing w:line="240" w:lineRule="auto" w:before="0" w:after="0"/>
        <w:ind w:left="1569" w:right="0" w:hanging="719"/>
        <w:jc w:val="left"/>
      </w:pPr>
      <w:r>
        <w:rPr/>
        <w:t>Descripción</w:t>
      </w:r>
      <w:r>
        <w:rPr>
          <w:spacing w:val="-8"/>
        </w:rPr>
        <w:t> </w:t>
      </w:r>
      <w:r>
        <w:rPr/>
        <w:t>de</w:t>
      </w:r>
      <w:r>
        <w:rPr>
          <w:spacing w:val="-4"/>
        </w:rPr>
        <w:t> </w:t>
      </w:r>
      <w:r>
        <w:rPr/>
        <w:t>los</w:t>
      </w:r>
      <w:r>
        <w:rPr>
          <w:spacing w:val="-9"/>
        </w:rPr>
        <w:t> </w:t>
      </w:r>
      <w:r>
        <w:rPr/>
        <w:t>principales</w:t>
      </w:r>
      <w:r>
        <w:rPr>
          <w:spacing w:val="-7"/>
        </w:rPr>
        <w:t> </w:t>
      </w:r>
      <w:r>
        <w:rPr>
          <w:spacing w:val="-2"/>
        </w:rPr>
        <w:t>movimientos</w:t>
      </w:r>
    </w:p>
    <w:p>
      <w:pPr>
        <w:pStyle w:val="BodyText"/>
        <w:spacing w:before="226"/>
        <w:ind w:left="850" w:right="412"/>
        <w:jc w:val="both"/>
      </w:pPr>
      <w:r>
        <w:rPr/>
        <w:t>Las altas de los ejercicios 2023 y 2022 se corresponden con mejoras realizadas en la finca que arrienda la Sociedad, así como reacondicionamiento de las oficinas del “Grupo Capisa”.</w:t>
      </w:r>
    </w:p>
    <w:p>
      <w:pPr>
        <w:pStyle w:val="BodyText"/>
        <w:spacing w:before="1"/>
      </w:pPr>
    </w:p>
    <w:p>
      <w:pPr>
        <w:pStyle w:val="BodyText"/>
        <w:ind w:left="850" w:right="412"/>
        <w:jc w:val="both"/>
      </w:pPr>
      <w:r>
        <w:rPr/>
        <w:t>Los</w:t>
      </w:r>
      <w:r>
        <w:rPr>
          <w:spacing w:val="-6"/>
        </w:rPr>
        <w:t> </w:t>
      </w:r>
      <w:r>
        <w:rPr/>
        <w:t>traspasos</w:t>
      </w:r>
      <w:r>
        <w:rPr>
          <w:spacing w:val="-4"/>
        </w:rPr>
        <w:t> </w:t>
      </w:r>
      <w:r>
        <w:rPr/>
        <w:t>del</w:t>
      </w:r>
      <w:r>
        <w:rPr>
          <w:spacing w:val="-9"/>
        </w:rPr>
        <w:t> </w:t>
      </w:r>
      <w:r>
        <w:rPr/>
        <w:t>ejercicio</w:t>
      </w:r>
      <w:r>
        <w:rPr>
          <w:spacing w:val="-6"/>
        </w:rPr>
        <w:t> </w:t>
      </w:r>
      <w:r>
        <w:rPr/>
        <w:t>2022</w:t>
      </w:r>
      <w:r>
        <w:rPr>
          <w:spacing w:val="-6"/>
        </w:rPr>
        <w:t> </w:t>
      </w:r>
      <w:r>
        <w:rPr/>
        <w:t>se</w:t>
      </w:r>
      <w:r>
        <w:rPr>
          <w:spacing w:val="-6"/>
        </w:rPr>
        <w:t> </w:t>
      </w:r>
      <w:r>
        <w:rPr/>
        <w:t>correspondían</w:t>
      </w:r>
      <w:r>
        <w:rPr>
          <w:spacing w:val="-6"/>
        </w:rPr>
        <w:t> </w:t>
      </w:r>
      <w:r>
        <w:rPr/>
        <w:t>con</w:t>
      </w:r>
      <w:r>
        <w:rPr>
          <w:spacing w:val="-13"/>
        </w:rPr>
        <w:t> </w:t>
      </w:r>
      <w:r>
        <w:rPr/>
        <w:t>obras</w:t>
      </w:r>
      <w:r>
        <w:rPr>
          <w:spacing w:val="-4"/>
        </w:rPr>
        <w:t> </w:t>
      </w:r>
      <w:r>
        <w:rPr/>
        <w:t>realizadas</w:t>
      </w:r>
      <w:r>
        <w:rPr>
          <w:spacing w:val="-4"/>
        </w:rPr>
        <w:t> </w:t>
      </w:r>
      <w:r>
        <w:rPr/>
        <w:t>en</w:t>
      </w:r>
      <w:r>
        <w:rPr>
          <w:spacing w:val="-9"/>
        </w:rPr>
        <w:t> </w:t>
      </w:r>
      <w:r>
        <w:rPr/>
        <w:t>las</w:t>
      </w:r>
      <w:r>
        <w:rPr>
          <w:spacing w:val="-6"/>
        </w:rPr>
        <w:t> </w:t>
      </w:r>
      <w:r>
        <w:rPr/>
        <w:t>oficinas</w:t>
      </w:r>
      <w:r>
        <w:rPr>
          <w:spacing w:val="-4"/>
        </w:rPr>
        <w:t> </w:t>
      </w:r>
      <w:r>
        <w:rPr/>
        <w:t>del</w:t>
      </w:r>
      <w:r>
        <w:rPr>
          <w:spacing w:val="-9"/>
        </w:rPr>
        <w:t> </w:t>
      </w:r>
      <w:r>
        <w:rPr/>
        <w:t>“Grupo</w:t>
      </w:r>
      <w:r>
        <w:rPr>
          <w:spacing w:val="-6"/>
        </w:rPr>
        <w:t> </w:t>
      </w:r>
      <w:r>
        <w:rPr/>
        <w:t>Capisa” que se encontraban registradas en el epígrafe “Terrenos y construcciones” del inmovilizado material.</w:t>
      </w:r>
    </w:p>
    <w:p>
      <w:pPr>
        <w:pStyle w:val="BodyText"/>
        <w:spacing w:before="1"/>
      </w:pPr>
    </w:p>
    <w:p>
      <w:pPr>
        <w:pStyle w:val="BodyText"/>
        <w:ind w:left="850" w:right="409"/>
        <w:jc w:val="both"/>
      </w:pPr>
      <w:r>
        <w:rPr/>
        <w:t>Las bajas registradas en “Construcciones” del ejercicio</w:t>
      </w:r>
      <w:r>
        <w:rPr>
          <w:spacing w:val="-1"/>
        </w:rPr>
        <w:t> </w:t>
      </w:r>
      <w:r>
        <w:rPr/>
        <w:t>2023 se corresponden con la enajenación de una nave industrial en Puerto del Rosario (Isla de Fuerteventura) el 29 de mayo del 2023 a la Sociedad del grupo</w:t>
      </w:r>
      <w:r>
        <w:rPr>
          <w:spacing w:val="-14"/>
        </w:rPr>
        <w:t> </w:t>
      </w:r>
      <w:r>
        <w:rPr/>
        <w:t>Molinera</w:t>
      </w:r>
      <w:r>
        <w:rPr>
          <w:spacing w:val="-14"/>
        </w:rPr>
        <w:t> </w:t>
      </w:r>
      <w:r>
        <w:rPr/>
        <w:t>de</w:t>
      </w:r>
      <w:r>
        <w:rPr>
          <w:spacing w:val="-14"/>
        </w:rPr>
        <w:t> </w:t>
      </w:r>
      <w:r>
        <w:rPr/>
        <w:t>Schamann,</w:t>
      </w:r>
      <w:r>
        <w:rPr>
          <w:spacing w:val="-14"/>
        </w:rPr>
        <w:t> </w:t>
      </w:r>
      <w:r>
        <w:rPr/>
        <w:t>S.L.</w:t>
      </w:r>
      <w:r>
        <w:rPr>
          <w:spacing w:val="-14"/>
        </w:rPr>
        <w:t> </w:t>
      </w:r>
      <w:r>
        <w:rPr/>
        <w:t>por</w:t>
      </w:r>
      <w:r>
        <w:rPr>
          <w:spacing w:val="-14"/>
        </w:rPr>
        <w:t> </w:t>
      </w:r>
      <w:r>
        <w:rPr/>
        <w:t>importe</w:t>
      </w:r>
      <w:r>
        <w:rPr>
          <w:spacing w:val="-14"/>
        </w:rPr>
        <w:t> </w:t>
      </w:r>
      <w:r>
        <w:rPr/>
        <w:t>de</w:t>
      </w:r>
      <w:r>
        <w:rPr>
          <w:spacing w:val="-14"/>
        </w:rPr>
        <w:t> </w:t>
      </w:r>
      <w:r>
        <w:rPr/>
        <w:t>500.000,00</w:t>
      </w:r>
      <w:r>
        <w:rPr>
          <w:spacing w:val="-14"/>
        </w:rPr>
        <w:t> </w:t>
      </w:r>
      <w:r>
        <w:rPr/>
        <w:t>euros,</w:t>
      </w:r>
      <w:r>
        <w:rPr>
          <w:spacing w:val="-13"/>
        </w:rPr>
        <w:t> </w:t>
      </w:r>
      <w:r>
        <w:rPr/>
        <w:t>generándose</w:t>
      </w:r>
      <w:r>
        <w:rPr>
          <w:spacing w:val="-14"/>
        </w:rPr>
        <w:t> </w:t>
      </w:r>
      <w:r>
        <w:rPr/>
        <w:t>un</w:t>
      </w:r>
      <w:r>
        <w:rPr>
          <w:spacing w:val="-14"/>
        </w:rPr>
        <w:t> </w:t>
      </w:r>
      <w:r>
        <w:rPr/>
        <w:t>beneficio</w:t>
      </w:r>
      <w:r>
        <w:rPr>
          <w:spacing w:val="-13"/>
        </w:rPr>
        <w:t> </w:t>
      </w:r>
      <w:r>
        <w:rPr/>
        <w:t>por</w:t>
      </w:r>
      <w:r>
        <w:rPr>
          <w:spacing w:val="-12"/>
        </w:rPr>
        <w:t> </w:t>
      </w:r>
      <w:r>
        <w:rPr/>
        <w:t>importe de 188.479,15 euros.</w:t>
      </w:r>
    </w:p>
    <w:p>
      <w:pPr>
        <w:pStyle w:val="BodyText"/>
        <w:spacing w:before="2"/>
      </w:pPr>
    </w:p>
    <w:p>
      <w:pPr>
        <w:pStyle w:val="Heading4"/>
        <w:numPr>
          <w:ilvl w:val="1"/>
          <w:numId w:val="7"/>
        </w:numPr>
        <w:tabs>
          <w:tab w:pos="1569" w:val="left" w:leader="none"/>
        </w:tabs>
        <w:spacing w:line="240" w:lineRule="auto" w:before="0" w:after="0"/>
        <w:ind w:left="1569" w:right="0" w:hanging="719"/>
        <w:jc w:val="left"/>
      </w:pPr>
      <w:r>
        <w:rPr>
          <w:spacing w:val="-2"/>
        </w:rPr>
        <w:t>Arrendamientos</w:t>
      </w:r>
      <w:r>
        <w:rPr>
          <w:spacing w:val="11"/>
        </w:rPr>
        <w:t> </w:t>
      </w:r>
      <w:r>
        <w:rPr>
          <w:spacing w:val="-2"/>
        </w:rPr>
        <w:t>operativos</w:t>
      </w:r>
    </w:p>
    <w:p>
      <w:pPr>
        <w:pStyle w:val="BodyText"/>
        <w:spacing w:before="226"/>
        <w:ind w:left="850" w:right="408"/>
        <w:jc w:val="both"/>
      </w:pPr>
      <w:r>
        <w:rPr/>
        <w:t>Los tipos de inversiones inmobiliarias y destino, así como los gastos e ingresos de los mismos son los </w:t>
      </w:r>
      <w:r>
        <w:rPr>
          <w:spacing w:val="-2"/>
        </w:rPr>
        <w:t>siguientes:</w:t>
      </w:r>
    </w:p>
    <w:p>
      <w:pPr>
        <w:pStyle w:val="BodyText"/>
        <w:spacing w:before="2"/>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72"/>
        <w:gridCol w:w="879"/>
        <w:gridCol w:w="794"/>
        <w:gridCol w:w="878"/>
        <w:gridCol w:w="911"/>
        <w:gridCol w:w="730"/>
        <w:gridCol w:w="916"/>
      </w:tblGrid>
      <w:tr>
        <w:trPr>
          <w:trHeight w:val="186" w:hRule="atLeast"/>
        </w:trPr>
        <w:tc>
          <w:tcPr>
            <w:tcW w:w="4272" w:type="dxa"/>
            <w:vMerge w:val="restart"/>
            <w:tcBorders>
              <w:top w:val="single" w:sz="4" w:space="0" w:color="000000"/>
              <w:bottom w:val="single" w:sz="4" w:space="0" w:color="000000"/>
            </w:tcBorders>
            <w:shd w:val="clear" w:color="auto" w:fill="D9D9D9"/>
          </w:tcPr>
          <w:p>
            <w:pPr>
              <w:pStyle w:val="TableParagraph"/>
              <w:spacing w:before="11"/>
              <w:jc w:val="left"/>
              <w:rPr>
                <w:sz w:val="16"/>
              </w:rPr>
            </w:pPr>
          </w:p>
          <w:p>
            <w:pPr>
              <w:pStyle w:val="TableParagraph"/>
              <w:tabs>
                <w:tab w:pos="2332" w:val="left" w:leader="none"/>
              </w:tabs>
              <w:spacing w:line="163" w:lineRule="exact"/>
              <w:ind w:left="124"/>
              <w:jc w:val="left"/>
              <w:rPr>
                <w:b/>
                <w:sz w:val="16"/>
              </w:rPr>
            </w:pPr>
            <w:r>
              <w:rPr>
                <w:b/>
                <w:sz w:val="16"/>
              </w:rPr>
              <w:t>Tipo</w:t>
            </w:r>
            <w:r>
              <w:rPr>
                <w:b/>
                <w:spacing w:val="-5"/>
                <w:sz w:val="16"/>
              </w:rPr>
              <w:t> </w:t>
            </w:r>
            <w:r>
              <w:rPr>
                <w:b/>
                <w:sz w:val="16"/>
              </w:rPr>
              <w:t>de</w:t>
            </w:r>
            <w:r>
              <w:rPr>
                <w:b/>
                <w:spacing w:val="-2"/>
                <w:sz w:val="16"/>
              </w:rPr>
              <w:t> inversión</w:t>
            </w:r>
            <w:r>
              <w:rPr>
                <w:b/>
                <w:sz w:val="16"/>
              </w:rPr>
              <w:tab/>
              <w:t>Destino</w:t>
            </w:r>
            <w:r>
              <w:rPr>
                <w:b/>
                <w:spacing w:val="-5"/>
                <w:sz w:val="16"/>
              </w:rPr>
              <w:t> </w:t>
            </w:r>
            <w:r>
              <w:rPr>
                <w:b/>
                <w:sz w:val="16"/>
              </w:rPr>
              <w:t>de</w:t>
            </w:r>
            <w:r>
              <w:rPr>
                <w:b/>
                <w:spacing w:val="-6"/>
                <w:sz w:val="16"/>
              </w:rPr>
              <w:t> </w:t>
            </w:r>
            <w:r>
              <w:rPr>
                <w:b/>
                <w:sz w:val="16"/>
              </w:rPr>
              <w:t>la</w:t>
            </w:r>
            <w:r>
              <w:rPr>
                <w:b/>
                <w:spacing w:val="-5"/>
                <w:sz w:val="16"/>
              </w:rPr>
              <w:t> </w:t>
            </w:r>
            <w:r>
              <w:rPr>
                <w:b/>
                <w:spacing w:val="-2"/>
                <w:sz w:val="16"/>
              </w:rPr>
              <w:t>inversión</w:t>
            </w:r>
          </w:p>
        </w:tc>
        <w:tc>
          <w:tcPr>
            <w:tcW w:w="879"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794" w:type="dxa"/>
            <w:tcBorders>
              <w:top w:val="single" w:sz="4" w:space="0" w:color="000000"/>
              <w:bottom w:val="single" w:sz="4" w:space="0" w:color="000000"/>
            </w:tcBorders>
            <w:shd w:val="clear" w:color="auto" w:fill="D9D9D9"/>
          </w:tcPr>
          <w:p>
            <w:pPr>
              <w:pStyle w:val="TableParagraph"/>
              <w:spacing w:line="167" w:lineRule="exact"/>
              <w:ind w:left="66"/>
              <w:jc w:val="left"/>
              <w:rPr>
                <w:b/>
                <w:sz w:val="16"/>
              </w:rPr>
            </w:pPr>
            <w:r>
              <w:rPr>
                <w:b/>
                <w:spacing w:val="-2"/>
                <w:sz w:val="16"/>
              </w:rPr>
              <w:t>Ingresos</w:t>
            </w:r>
          </w:p>
        </w:tc>
        <w:tc>
          <w:tcPr>
            <w:tcW w:w="878"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911"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730" w:type="dxa"/>
            <w:tcBorders>
              <w:top w:val="single" w:sz="4" w:space="0" w:color="000000"/>
              <w:bottom w:val="single" w:sz="4" w:space="0" w:color="000000"/>
            </w:tcBorders>
            <w:shd w:val="clear" w:color="auto" w:fill="D9D9D9"/>
          </w:tcPr>
          <w:p>
            <w:pPr>
              <w:pStyle w:val="TableParagraph"/>
              <w:spacing w:line="167" w:lineRule="exact"/>
              <w:ind w:left="99"/>
              <w:jc w:val="left"/>
              <w:rPr>
                <w:b/>
                <w:sz w:val="16"/>
              </w:rPr>
            </w:pPr>
            <w:r>
              <w:rPr>
                <w:b/>
                <w:spacing w:val="-2"/>
                <w:sz w:val="16"/>
              </w:rPr>
              <w:t>Gastos</w:t>
            </w:r>
          </w:p>
        </w:tc>
        <w:tc>
          <w:tcPr>
            <w:tcW w:w="916" w:type="dxa"/>
            <w:tcBorders>
              <w:top w:val="single" w:sz="4" w:space="0" w:color="000000"/>
              <w:bottom w:val="single" w:sz="4" w:space="0" w:color="000000"/>
            </w:tcBorders>
            <w:shd w:val="clear" w:color="auto" w:fill="D9D9D9"/>
          </w:tcPr>
          <w:p>
            <w:pPr>
              <w:pStyle w:val="TableParagraph"/>
              <w:jc w:val="left"/>
              <w:rPr>
                <w:rFonts w:ascii="Times New Roman"/>
                <w:sz w:val="12"/>
              </w:rPr>
            </w:pPr>
          </w:p>
        </w:tc>
      </w:tr>
      <w:tr>
        <w:trPr>
          <w:trHeight w:val="182" w:hRule="atLeast"/>
        </w:trPr>
        <w:tc>
          <w:tcPr>
            <w:tcW w:w="4272" w:type="dxa"/>
            <w:vMerge/>
            <w:tcBorders>
              <w:top w:val="nil"/>
              <w:bottom w:val="single" w:sz="4" w:space="0" w:color="000000"/>
            </w:tcBorders>
            <w:shd w:val="clear" w:color="auto" w:fill="D9D9D9"/>
          </w:tcPr>
          <w:p>
            <w:pPr>
              <w:rPr>
                <w:sz w:val="2"/>
                <w:szCs w:val="2"/>
              </w:rPr>
            </w:pPr>
          </w:p>
        </w:tc>
        <w:tc>
          <w:tcPr>
            <w:tcW w:w="879" w:type="dxa"/>
            <w:tcBorders>
              <w:top w:val="single" w:sz="4" w:space="0" w:color="000000"/>
              <w:bottom w:val="single" w:sz="4" w:space="0" w:color="000000"/>
            </w:tcBorders>
            <w:shd w:val="clear" w:color="auto" w:fill="D9D9D9"/>
          </w:tcPr>
          <w:p>
            <w:pPr>
              <w:pStyle w:val="TableParagraph"/>
              <w:spacing w:line="162" w:lineRule="exact"/>
              <w:ind w:left="460"/>
              <w:jc w:val="left"/>
              <w:rPr>
                <w:b/>
                <w:sz w:val="16"/>
              </w:rPr>
            </w:pPr>
            <w:r>
              <w:rPr>
                <w:b/>
                <w:spacing w:val="-4"/>
                <w:sz w:val="16"/>
              </w:rPr>
              <w:t>2023</w:t>
            </w:r>
          </w:p>
        </w:tc>
        <w:tc>
          <w:tcPr>
            <w:tcW w:w="794"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878" w:type="dxa"/>
            <w:tcBorders>
              <w:top w:val="single" w:sz="4" w:space="0" w:color="000000"/>
              <w:bottom w:val="single" w:sz="4" w:space="0" w:color="000000"/>
            </w:tcBorders>
            <w:shd w:val="clear" w:color="auto" w:fill="D9D9D9"/>
          </w:tcPr>
          <w:p>
            <w:pPr>
              <w:pStyle w:val="TableParagraph"/>
              <w:spacing w:line="162" w:lineRule="exact"/>
              <w:ind w:left="64"/>
              <w:jc w:val="left"/>
              <w:rPr>
                <w:b/>
                <w:sz w:val="16"/>
              </w:rPr>
            </w:pPr>
            <w:r>
              <w:rPr>
                <w:b/>
                <w:spacing w:val="-4"/>
                <w:sz w:val="16"/>
              </w:rPr>
              <w:t>2022</w:t>
            </w:r>
          </w:p>
        </w:tc>
        <w:tc>
          <w:tcPr>
            <w:tcW w:w="911" w:type="dxa"/>
            <w:tcBorders>
              <w:top w:val="single" w:sz="4" w:space="0" w:color="000000"/>
              <w:bottom w:val="single" w:sz="4" w:space="0" w:color="000000"/>
            </w:tcBorders>
            <w:shd w:val="clear" w:color="auto" w:fill="D9D9D9"/>
          </w:tcPr>
          <w:p>
            <w:pPr>
              <w:pStyle w:val="TableParagraph"/>
              <w:spacing w:line="162" w:lineRule="exact"/>
              <w:ind w:left="463"/>
              <w:jc w:val="left"/>
              <w:rPr>
                <w:b/>
                <w:sz w:val="16"/>
              </w:rPr>
            </w:pPr>
            <w:r>
              <w:rPr>
                <w:b/>
                <w:spacing w:val="-4"/>
                <w:sz w:val="16"/>
              </w:rPr>
              <w:t>2023</w:t>
            </w:r>
          </w:p>
        </w:tc>
        <w:tc>
          <w:tcPr>
            <w:tcW w:w="730"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916" w:type="dxa"/>
            <w:tcBorders>
              <w:top w:val="single" w:sz="4" w:space="0" w:color="000000"/>
              <w:bottom w:val="single" w:sz="4" w:space="0" w:color="000000"/>
            </w:tcBorders>
            <w:shd w:val="clear" w:color="auto" w:fill="D9D9D9"/>
          </w:tcPr>
          <w:p>
            <w:pPr>
              <w:pStyle w:val="TableParagraph"/>
              <w:spacing w:line="162" w:lineRule="exact"/>
              <w:ind w:left="99"/>
              <w:jc w:val="left"/>
              <w:rPr>
                <w:b/>
                <w:sz w:val="16"/>
              </w:rPr>
            </w:pPr>
            <w:r>
              <w:rPr>
                <w:b/>
                <w:spacing w:val="-4"/>
                <w:sz w:val="16"/>
              </w:rPr>
              <w:t>2022</w:t>
            </w:r>
          </w:p>
        </w:tc>
      </w:tr>
    </w:tbl>
    <w:p>
      <w:pPr>
        <w:pStyle w:val="BodyText"/>
        <w:spacing w:before="4"/>
        <w:rPr>
          <w:sz w:val="16"/>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161"/>
        <w:gridCol w:w="1594"/>
        <w:gridCol w:w="1969"/>
        <w:gridCol w:w="1323"/>
        <w:gridCol w:w="1276"/>
        <w:gridCol w:w="1063"/>
      </w:tblGrid>
      <w:tr>
        <w:trPr>
          <w:trHeight w:val="182" w:hRule="atLeast"/>
        </w:trPr>
        <w:tc>
          <w:tcPr>
            <w:tcW w:w="2161" w:type="dxa"/>
          </w:tcPr>
          <w:p>
            <w:pPr>
              <w:pStyle w:val="TableParagraph"/>
              <w:spacing w:line="162" w:lineRule="exact"/>
              <w:ind w:left="124"/>
              <w:jc w:val="left"/>
              <w:rPr>
                <w:sz w:val="16"/>
              </w:rPr>
            </w:pPr>
            <w:r>
              <w:rPr>
                <w:sz w:val="16"/>
              </w:rPr>
              <w:t>Finca</w:t>
            </w:r>
            <w:r>
              <w:rPr>
                <w:spacing w:val="-4"/>
                <w:sz w:val="16"/>
              </w:rPr>
              <w:t> </w:t>
            </w:r>
            <w:r>
              <w:rPr>
                <w:sz w:val="16"/>
              </w:rPr>
              <w:t>Gran</w:t>
            </w:r>
            <w:r>
              <w:rPr>
                <w:spacing w:val="-9"/>
                <w:sz w:val="16"/>
              </w:rPr>
              <w:t> </w:t>
            </w:r>
            <w:r>
              <w:rPr>
                <w:spacing w:val="-2"/>
                <w:sz w:val="16"/>
              </w:rPr>
              <w:t>Canaria</w:t>
            </w:r>
          </w:p>
        </w:tc>
        <w:tc>
          <w:tcPr>
            <w:tcW w:w="1594" w:type="dxa"/>
          </w:tcPr>
          <w:p>
            <w:pPr>
              <w:pStyle w:val="TableParagraph"/>
              <w:spacing w:line="162" w:lineRule="exact"/>
              <w:ind w:left="90"/>
              <w:jc w:val="left"/>
              <w:rPr>
                <w:sz w:val="16"/>
              </w:rPr>
            </w:pPr>
            <w:r>
              <w:rPr>
                <w:spacing w:val="-2"/>
                <w:sz w:val="16"/>
              </w:rPr>
              <w:t>Alquiler</w:t>
            </w:r>
          </w:p>
        </w:tc>
        <w:tc>
          <w:tcPr>
            <w:tcW w:w="1969" w:type="dxa"/>
          </w:tcPr>
          <w:p>
            <w:pPr>
              <w:pStyle w:val="TableParagraph"/>
              <w:spacing w:line="162" w:lineRule="exact"/>
              <w:ind w:right="283"/>
              <w:rPr>
                <w:sz w:val="16"/>
              </w:rPr>
            </w:pPr>
            <w:r>
              <w:rPr>
                <w:spacing w:val="-2"/>
                <w:sz w:val="16"/>
              </w:rPr>
              <w:t>12.000,00</w:t>
            </w:r>
          </w:p>
        </w:tc>
        <w:tc>
          <w:tcPr>
            <w:tcW w:w="1323" w:type="dxa"/>
          </w:tcPr>
          <w:p>
            <w:pPr>
              <w:pStyle w:val="TableParagraph"/>
              <w:spacing w:line="162" w:lineRule="exact"/>
              <w:ind w:right="329"/>
              <w:rPr>
                <w:sz w:val="16"/>
              </w:rPr>
            </w:pPr>
            <w:r>
              <w:rPr>
                <w:spacing w:val="-2"/>
                <w:sz w:val="16"/>
              </w:rPr>
              <w:t>12.000,00</w:t>
            </w:r>
          </w:p>
        </w:tc>
        <w:tc>
          <w:tcPr>
            <w:tcW w:w="1276" w:type="dxa"/>
          </w:tcPr>
          <w:p>
            <w:pPr>
              <w:pStyle w:val="TableParagraph"/>
              <w:spacing w:line="162" w:lineRule="exact"/>
              <w:ind w:left="129" w:right="1"/>
              <w:jc w:val="center"/>
              <w:rPr>
                <w:sz w:val="16"/>
              </w:rPr>
            </w:pPr>
            <w:r>
              <w:rPr>
                <w:spacing w:val="-2"/>
                <w:sz w:val="16"/>
              </w:rPr>
              <w:t>937,29</w:t>
            </w:r>
          </w:p>
        </w:tc>
        <w:tc>
          <w:tcPr>
            <w:tcW w:w="1063" w:type="dxa"/>
          </w:tcPr>
          <w:p>
            <w:pPr>
              <w:pStyle w:val="TableParagraph"/>
              <w:spacing w:line="162" w:lineRule="exact"/>
              <w:ind w:right="113"/>
              <w:rPr>
                <w:sz w:val="16"/>
              </w:rPr>
            </w:pPr>
            <w:r>
              <w:rPr>
                <w:spacing w:val="-2"/>
                <w:sz w:val="16"/>
              </w:rPr>
              <w:t>1.010,69</w:t>
            </w:r>
          </w:p>
        </w:tc>
      </w:tr>
      <w:tr>
        <w:trPr>
          <w:trHeight w:val="184" w:hRule="atLeast"/>
        </w:trPr>
        <w:tc>
          <w:tcPr>
            <w:tcW w:w="2161" w:type="dxa"/>
          </w:tcPr>
          <w:p>
            <w:pPr>
              <w:pStyle w:val="TableParagraph"/>
              <w:spacing w:line="165" w:lineRule="exact"/>
              <w:ind w:left="124"/>
              <w:jc w:val="left"/>
              <w:rPr>
                <w:sz w:val="16"/>
              </w:rPr>
            </w:pPr>
            <w:r>
              <w:rPr>
                <w:sz w:val="16"/>
              </w:rPr>
              <w:t>Finca</w:t>
            </w:r>
            <w:r>
              <w:rPr>
                <w:spacing w:val="-7"/>
                <w:sz w:val="16"/>
              </w:rPr>
              <w:t> </w:t>
            </w:r>
            <w:r>
              <w:rPr>
                <w:spacing w:val="-2"/>
                <w:sz w:val="16"/>
              </w:rPr>
              <w:t>Fuerteventura</w:t>
            </w:r>
          </w:p>
        </w:tc>
        <w:tc>
          <w:tcPr>
            <w:tcW w:w="1594" w:type="dxa"/>
          </w:tcPr>
          <w:p>
            <w:pPr>
              <w:pStyle w:val="TableParagraph"/>
              <w:spacing w:line="165" w:lineRule="exact"/>
              <w:ind w:left="90"/>
              <w:jc w:val="left"/>
              <w:rPr>
                <w:sz w:val="16"/>
              </w:rPr>
            </w:pPr>
            <w:r>
              <w:rPr>
                <w:spacing w:val="-2"/>
                <w:sz w:val="16"/>
              </w:rPr>
              <w:t>Alquiler</w:t>
            </w:r>
          </w:p>
        </w:tc>
        <w:tc>
          <w:tcPr>
            <w:tcW w:w="1969" w:type="dxa"/>
          </w:tcPr>
          <w:p>
            <w:pPr>
              <w:pStyle w:val="TableParagraph"/>
              <w:spacing w:line="165" w:lineRule="exact"/>
              <w:ind w:right="283"/>
              <w:rPr>
                <w:sz w:val="16"/>
              </w:rPr>
            </w:pPr>
            <w:r>
              <w:rPr>
                <w:spacing w:val="-2"/>
                <w:sz w:val="16"/>
              </w:rPr>
              <w:t>12.500,00</w:t>
            </w:r>
          </w:p>
        </w:tc>
        <w:tc>
          <w:tcPr>
            <w:tcW w:w="1323" w:type="dxa"/>
          </w:tcPr>
          <w:p>
            <w:pPr>
              <w:pStyle w:val="TableParagraph"/>
              <w:spacing w:line="165" w:lineRule="exact"/>
              <w:ind w:right="329"/>
              <w:rPr>
                <w:sz w:val="16"/>
              </w:rPr>
            </w:pPr>
            <w:r>
              <w:rPr>
                <w:spacing w:val="-2"/>
                <w:sz w:val="16"/>
              </w:rPr>
              <w:t>12.000,00</w:t>
            </w:r>
          </w:p>
        </w:tc>
        <w:tc>
          <w:tcPr>
            <w:tcW w:w="1276" w:type="dxa"/>
          </w:tcPr>
          <w:p>
            <w:pPr>
              <w:pStyle w:val="TableParagraph"/>
              <w:spacing w:line="165" w:lineRule="exact"/>
              <w:ind w:left="128" w:right="129"/>
              <w:jc w:val="center"/>
              <w:rPr>
                <w:sz w:val="16"/>
              </w:rPr>
            </w:pPr>
            <w:r>
              <w:rPr>
                <w:spacing w:val="-2"/>
                <w:sz w:val="16"/>
              </w:rPr>
              <w:t>2.839,25</w:t>
            </w:r>
          </w:p>
        </w:tc>
        <w:tc>
          <w:tcPr>
            <w:tcW w:w="1063" w:type="dxa"/>
          </w:tcPr>
          <w:p>
            <w:pPr>
              <w:pStyle w:val="TableParagraph"/>
              <w:spacing w:line="165" w:lineRule="exact"/>
              <w:ind w:right="113"/>
              <w:rPr>
                <w:sz w:val="16"/>
              </w:rPr>
            </w:pPr>
            <w:r>
              <w:rPr>
                <w:spacing w:val="-2"/>
                <w:sz w:val="16"/>
              </w:rPr>
              <w:t>2.133,20</w:t>
            </w:r>
          </w:p>
        </w:tc>
      </w:tr>
      <w:tr>
        <w:trPr>
          <w:trHeight w:val="182" w:hRule="atLeast"/>
        </w:trPr>
        <w:tc>
          <w:tcPr>
            <w:tcW w:w="2161" w:type="dxa"/>
          </w:tcPr>
          <w:p>
            <w:pPr>
              <w:pStyle w:val="TableParagraph"/>
              <w:spacing w:line="162" w:lineRule="exact"/>
              <w:ind w:left="124"/>
              <w:jc w:val="left"/>
              <w:rPr>
                <w:sz w:val="16"/>
              </w:rPr>
            </w:pPr>
            <w:r>
              <w:rPr>
                <w:spacing w:val="-2"/>
                <w:sz w:val="16"/>
              </w:rPr>
              <w:t>Nave-fábrica</w:t>
            </w:r>
            <w:r>
              <w:rPr>
                <w:spacing w:val="7"/>
                <w:sz w:val="16"/>
              </w:rPr>
              <w:t> </w:t>
            </w:r>
            <w:r>
              <w:rPr>
                <w:spacing w:val="-2"/>
                <w:sz w:val="16"/>
              </w:rPr>
              <w:t>Fuerteventura</w:t>
            </w:r>
          </w:p>
        </w:tc>
        <w:tc>
          <w:tcPr>
            <w:tcW w:w="1594" w:type="dxa"/>
          </w:tcPr>
          <w:p>
            <w:pPr>
              <w:pStyle w:val="TableParagraph"/>
              <w:spacing w:line="162" w:lineRule="exact"/>
              <w:ind w:left="90"/>
              <w:jc w:val="left"/>
              <w:rPr>
                <w:sz w:val="16"/>
              </w:rPr>
            </w:pPr>
            <w:r>
              <w:rPr>
                <w:spacing w:val="-2"/>
                <w:sz w:val="16"/>
              </w:rPr>
              <w:t>Alquiler</w:t>
            </w:r>
          </w:p>
        </w:tc>
        <w:tc>
          <w:tcPr>
            <w:tcW w:w="1969" w:type="dxa"/>
          </w:tcPr>
          <w:p>
            <w:pPr>
              <w:pStyle w:val="TableParagraph"/>
              <w:spacing w:line="162" w:lineRule="exact"/>
              <w:ind w:right="283"/>
              <w:rPr>
                <w:sz w:val="16"/>
              </w:rPr>
            </w:pPr>
            <w:r>
              <w:rPr>
                <w:spacing w:val="-2"/>
                <w:sz w:val="16"/>
              </w:rPr>
              <w:t>10.000,00</w:t>
            </w:r>
          </w:p>
        </w:tc>
        <w:tc>
          <w:tcPr>
            <w:tcW w:w="1323" w:type="dxa"/>
          </w:tcPr>
          <w:p>
            <w:pPr>
              <w:pStyle w:val="TableParagraph"/>
              <w:spacing w:line="162" w:lineRule="exact"/>
              <w:ind w:right="325"/>
              <w:rPr>
                <w:sz w:val="16"/>
              </w:rPr>
            </w:pPr>
            <w:r>
              <w:rPr>
                <w:spacing w:val="-10"/>
                <w:sz w:val="16"/>
              </w:rPr>
              <w:t>-</w:t>
            </w:r>
          </w:p>
        </w:tc>
        <w:tc>
          <w:tcPr>
            <w:tcW w:w="1276" w:type="dxa"/>
          </w:tcPr>
          <w:p>
            <w:pPr>
              <w:pStyle w:val="TableParagraph"/>
              <w:spacing w:line="162" w:lineRule="exact"/>
              <w:ind w:left="128" w:right="129"/>
              <w:jc w:val="center"/>
              <w:rPr>
                <w:sz w:val="16"/>
              </w:rPr>
            </w:pPr>
            <w:r>
              <w:rPr>
                <w:spacing w:val="-2"/>
                <w:sz w:val="16"/>
              </w:rPr>
              <w:t>1.458,91</w:t>
            </w:r>
          </w:p>
        </w:tc>
        <w:tc>
          <w:tcPr>
            <w:tcW w:w="1063" w:type="dxa"/>
          </w:tcPr>
          <w:p>
            <w:pPr>
              <w:pStyle w:val="TableParagraph"/>
              <w:spacing w:line="162" w:lineRule="exact"/>
              <w:ind w:right="110"/>
              <w:rPr>
                <w:sz w:val="16"/>
              </w:rPr>
            </w:pPr>
            <w:r>
              <w:rPr>
                <w:spacing w:val="-10"/>
                <w:sz w:val="16"/>
              </w:rPr>
              <w:t>-</w:t>
            </w:r>
          </w:p>
        </w:tc>
      </w:tr>
      <w:tr>
        <w:trPr>
          <w:trHeight w:val="184" w:hRule="atLeast"/>
        </w:trPr>
        <w:tc>
          <w:tcPr>
            <w:tcW w:w="2161" w:type="dxa"/>
            <w:tcBorders>
              <w:bottom w:val="single" w:sz="4" w:space="0" w:color="000000"/>
            </w:tcBorders>
          </w:tcPr>
          <w:p>
            <w:pPr>
              <w:pStyle w:val="TableParagraph"/>
              <w:spacing w:line="164" w:lineRule="exact"/>
              <w:ind w:left="124"/>
              <w:jc w:val="left"/>
              <w:rPr>
                <w:sz w:val="16"/>
              </w:rPr>
            </w:pPr>
            <w:r>
              <w:rPr>
                <w:sz w:val="16"/>
              </w:rPr>
              <w:t>Oficinas</w:t>
            </w:r>
            <w:r>
              <w:rPr>
                <w:spacing w:val="-10"/>
                <w:sz w:val="16"/>
              </w:rPr>
              <w:t> </w:t>
            </w:r>
            <w:r>
              <w:rPr>
                <w:spacing w:val="-2"/>
                <w:sz w:val="16"/>
              </w:rPr>
              <w:t>administrativas</w:t>
            </w:r>
          </w:p>
        </w:tc>
        <w:tc>
          <w:tcPr>
            <w:tcW w:w="1594" w:type="dxa"/>
            <w:tcBorders>
              <w:bottom w:val="single" w:sz="4" w:space="0" w:color="000000"/>
            </w:tcBorders>
          </w:tcPr>
          <w:p>
            <w:pPr>
              <w:pStyle w:val="TableParagraph"/>
              <w:spacing w:line="164" w:lineRule="exact"/>
              <w:ind w:left="90"/>
              <w:jc w:val="left"/>
              <w:rPr>
                <w:sz w:val="16"/>
              </w:rPr>
            </w:pPr>
            <w:r>
              <w:rPr>
                <w:spacing w:val="-2"/>
                <w:sz w:val="16"/>
              </w:rPr>
              <w:t>Alquiler</w:t>
            </w:r>
          </w:p>
        </w:tc>
        <w:tc>
          <w:tcPr>
            <w:tcW w:w="1969" w:type="dxa"/>
            <w:tcBorders>
              <w:bottom w:val="single" w:sz="4" w:space="0" w:color="000000"/>
            </w:tcBorders>
          </w:tcPr>
          <w:p>
            <w:pPr>
              <w:pStyle w:val="TableParagraph"/>
              <w:spacing w:line="164" w:lineRule="exact"/>
              <w:ind w:right="283"/>
              <w:rPr>
                <w:sz w:val="16"/>
              </w:rPr>
            </w:pPr>
            <w:r>
              <w:rPr>
                <w:spacing w:val="-2"/>
                <w:sz w:val="16"/>
              </w:rPr>
              <w:t>36.000,00</w:t>
            </w:r>
          </w:p>
        </w:tc>
        <w:tc>
          <w:tcPr>
            <w:tcW w:w="1323" w:type="dxa"/>
            <w:tcBorders>
              <w:bottom w:val="single" w:sz="4" w:space="0" w:color="000000"/>
            </w:tcBorders>
          </w:tcPr>
          <w:p>
            <w:pPr>
              <w:pStyle w:val="TableParagraph"/>
              <w:spacing w:line="164" w:lineRule="exact"/>
              <w:ind w:right="329"/>
              <w:rPr>
                <w:sz w:val="16"/>
              </w:rPr>
            </w:pPr>
            <w:r>
              <w:rPr>
                <w:spacing w:val="-2"/>
                <w:sz w:val="16"/>
              </w:rPr>
              <w:t>36.000,00</w:t>
            </w:r>
          </w:p>
        </w:tc>
        <w:tc>
          <w:tcPr>
            <w:tcW w:w="1276" w:type="dxa"/>
            <w:tcBorders>
              <w:bottom w:val="single" w:sz="4" w:space="0" w:color="000000"/>
            </w:tcBorders>
          </w:tcPr>
          <w:p>
            <w:pPr>
              <w:pStyle w:val="TableParagraph"/>
              <w:spacing w:line="164" w:lineRule="exact"/>
              <w:ind w:left="128" w:right="129"/>
              <w:jc w:val="center"/>
              <w:rPr>
                <w:sz w:val="16"/>
              </w:rPr>
            </w:pPr>
            <w:r>
              <w:rPr>
                <w:spacing w:val="-2"/>
                <w:sz w:val="16"/>
              </w:rPr>
              <w:t>2.161,85</w:t>
            </w:r>
          </w:p>
        </w:tc>
        <w:tc>
          <w:tcPr>
            <w:tcW w:w="1063" w:type="dxa"/>
            <w:tcBorders>
              <w:bottom w:val="single" w:sz="4" w:space="0" w:color="000000"/>
            </w:tcBorders>
          </w:tcPr>
          <w:p>
            <w:pPr>
              <w:pStyle w:val="TableParagraph"/>
              <w:spacing w:line="164" w:lineRule="exact"/>
              <w:ind w:right="113"/>
              <w:rPr>
                <w:sz w:val="16"/>
              </w:rPr>
            </w:pPr>
            <w:r>
              <w:rPr>
                <w:spacing w:val="-2"/>
                <w:sz w:val="16"/>
              </w:rPr>
              <w:t>2.161,85</w:t>
            </w:r>
          </w:p>
        </w:tc>
      </w:tr>
      <w:tr>
        <w:trPr>
          <w:trHeight w:val="181" w:hRule="atLeast"/>
        </w:trPr>
        <w:tc>
          <w:tcPr>
            <w:tcW w:w="2161"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594"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969" w:type="dxa"/>
            <w:tcBorders>
              <w:top w:val="single" w:sz="4" w:space="0" w:color="000000"/>
              <w:bottom w:val="single" w:sz="4" w:space="0" w:color="000000"/>
            </w:tcBorders>
            <w:shd w:val="clear" w:color="auto" w:fill="D9D9D9"/>
          </w:tcPr>
          <w:p>
            <w:pPr>
              <w:pStyle w:val="TableParagraph"/>
              <w:spacing w:line="162" w:lineRule="exact"/>
              <w:ind w:right="283"/>
              <w:rPr>
                <w:b/>
                <w:sz w:val="16"/>
              </w:rPr>
            </w:pPr>
            <w:r>
              <w:rPr>
                <w:b/>
                <w:spacing w:val="-2"/>
                <w:sz w:val="16"/>
              </w:rPr>
              <w:t>70.500,00</w:t>
            </w:r>
          </w:p>
        </w:tc>
        <w:tc>
          <w:tcPr>
            <w:tcW w:w="1323" w:type="dxa"/>
            <w:tcBorders>
              <w:top w:val="single" w:sz="4" w:space="0" w:color="000000"/>
              <w:bottom w:val="single" w:sz="4" w:space="0" w:color="000000"/>
            </w:tcBorders>
            <w:shd w:val="clear" w:color="auto" w:fill="D9D9D9"/>
          </w:tcPr>
          <w:p>
            <w:pPr>
              <w:pStyle w:val="TableParagraph"/>
              <w:spacing w:line="162" w:lineRule="exact"/>
              <w:ind w:right="329"/>
              <w:rPr>
                <w:b/>
                <w:sz w:val="16"/>
              </w:rPr>
            </w:pPr>
            <w:r>
              <w:rPr>
                <w:b/>
                <w:spacing w:val="-2"/>
                <w:sz w:val="16"/>
              </w:rPr>
              <w:t>60.000,00</w:t>
            </w:r>
          </w:p>
        </w:tc>
        <w:tc>
          <w:tcPr>
            <w:tcW w:w="1276" w:type="dxa"/>
            <w:tcBorders>
              <w:top w:val="single" w:sz="4" w:space="0" w:color="000000"/>
              <w:bottom w:val="single" w:sz="4" w:space="0" w:color="000000"/>
            </w:tcBorders>
            <w:shd w:val="clear" w:color="auto" w:fill="D9D9D9"/>
          </w:tcPr>
          <w:p>
            <w:pPr>
              <w:pStyle w:val="TableParagraph"/>
              <w:spacing w:line="162" w:lineRule="exact"/>
              <w:ind w:left="128" w:right="129"/>
              <w:jc w:val="center"/>
              <w:rPr>
                <w:b/>
                <w:sz w:val="16"/>
              </w:rPr>
            </w:pPr>
            <w:r>
              <w:rPr>
                <w:b/>
                <w:spacing w:val="-2"/>
                <w:sz w:val="16"/>
              </w:rPr>
              <w:t>7.397,30</w:t>
            </w:r>
          </w:p>
        </w:tc>
        <w:tc>
          <w:tcPr>
            <w:tcW w:w="1063" w:type="dxa"/>
            <w:tcBorders>
              <w:top w:val="single" w:sz="4" w:space="0" w:color="000000"/>
              <w:bottom w:val="single" w:sz="4" w:space="0" w:color="000000"/>
            </w:tcBorders>
            <w:shd w:val="clear" w:color="auto" w:fill="D9D9D9"/>
          </w:tcPr>
          <w:p>
            <w:pPr>
              <w:pStyle w:val="TableParagraph"/>
              <w:spacing w:line="162" w:lineRule="exact"/>
              <w:ind w:right="113"/>
              <w:rPr>
                <w:b/>
                <w:sz w:val="16"/>
              </w:rPr>
            </w:pPr>
            <w:r>
              <w:rPr>
                <w:b/>
                <w:spacing w:val="-2"/>
                <w:sz w:val="16"/>
              </w:rPr>
              <w:t>5.305,74</w:t>
            </w:r>
          </w:p>
        </w:tc>
      </w:tr>
    </w:tbl>
    <w:p>
      <w:pPr>
        <w:pStyle w:val="BodyText"/>
        <w:spacing w:before="2"/>
      </w:pPr>
    </w:p>
    <w:p>
      <w:pPr>
        <w:pStyle w:val="BodyText"/>
        <w:ind w:left="850" w:right="405"/>
        <w:jc w:val="both"/>
      </w:pPr>
      <w:r>
        <w:rPr/>
        <w:t>Estos contratos de arrendamientos pueden ser cancelados en cualquier momento por cualquiera de las partes sin penalización o indemnización alguna, no existiendo por tanto pagos futuros mínimos garantizados asociados a los mismos.</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Heading3"/>
        <w:numPr>
          <w:ilvl w:val="0"/>
          <w:numId w:val="7"/>
        </w:numPr>
        <w:tabs>
          <w:tab w:pos="1570" w:val="left" w:leader="none"/>
        </w:tabs>
        <w:spacing w:line="240" w:lineRule="auto" w:before="0" w:after="0"/>
        <w:ind w:left="1570" w:right="403" w:hanging="720"/>
        <w:jc w:val="left"/>
      </w:pPr>
      <w:r>
        <w:rPr/>
        <w:t>INVERSIONES</w:t>
      </w:r>
      <w:r>
        <w:rPr>
          <w:spacing w:val="80"/>
        </w:rPr>
        <w:t> </w:t>
      </w:r>
      <w:r>
        <w:rPr/>
        <w:t>EN</w:t>
      </w:r>
      <w:r>
        <w:rPr>
          <w:spacing w:val="80"/>
        </w:rPr>
        <w:t> </w:t>
      </w:r>
      <w:r>
        <w:rPr/>
        <w:t>EL</w:t>
      </w:r>
      <w:r>
        <w:rPr>
          <w:spacing w:val="80"/>
        </w:rPr>
        <w:t> </w:t>
      </w:r>
      <w:r>
        <w:rPr/>
        <w:t>PATRIMONIO</w:t>
      </w:r>
      <w:r>
        <w:rPr>
          <w:spacing w:val="80"/>
        </w:rPr>
        <w:t> </w:t>
      </w:r>
      <w:r>
        <w:rPr/>
        <w:t>DE</w:t>
      </w:r>
      <w:r>
        <w:rPr>
          <w:spacing w:val="80"/>
        </w:rPr>
        <w:t> </w:t>
      </w:r>
      <w:r>
        <w:rPr/>
        <w:t>EMPRESAS</w:t>
      </w:r>
      <w:r>
        <w:rPr>
          <w:spacing w:val="80"/>
        </w:rPr>
        <w:t> </w:t>
      </w:r>
      <w:r>
        <w:rPr/>
        <w:t>DEL</w:t>
      </w:r>
      <w:r>
        <w:rPr>
          <w:spacing w:val="80"/>
        </w:rPr>
        <w:t> </w:t>
      </w:r>
      <w:r>
        <w:rPr/>
        <w:t>GRUPO,</w:t>
      </w:r>
      <w:r>
        <w:rPr>
          <w:spacing w:val="80"/>
        </w:rPr>
        <w:t> </w:t>
      </w:r>
      <w:r>
        <w:rPr/>
        <w:t>MULTIGRUPO</w:t>
      </w:r>
      <w:r>
        <w:rPr>
          <w:spacing w:val="80"/>
        </w:rPr>
        <w:t> </w:t>
      </w:r>
      <w:r>
        <w:rPr/>
        <w:t>Y </w:t>
      </w:r>
      <w:r>
        <w:rPr>
          <w:spacing w:val="-2"/>
        </w:rPr>
        <w:t>ASOCIADAS</w:t>
      </w:r>
    </w:p>
    <w:p>
      <w:pPr>
        <w:pStyle w:val="BodyText"/>
        <w:spacing w:before="11"/>
        <w:rPr>
          <w:b/>
        </w:rPr>
      </w:pPr>
    </w:p>
    <w:p>
      <w:pPr>
        <w:pStyle w:val="BodyText"/>
        <w:ind w:left="850"/>
        <w:jc w:val="both"/>
      </w:pPr>
      <w:r>
        <w:rPr/>
        <w:t>El</w:t>
      </w:r>
      <w:r>
        <w:rPr>
          <w:spacing w:val="-6"/>
        </w:rPr>
        <w:t> </w:t>
      </w:r>
      <w:r>
        <w:rPr/>
        <w:t>detalle</w:t>
      </w:r>
      <w:r>
        <w:rPr>
          <w:spacing w:val="-6"/>
        </w:rPr>
        <w:t> </w:t>
      </w:r>
      <w:r>
        <w:rPr/>
        <w:t>y</w:t>
      </w:r>
      <w:r>
        <w:rPr>
          <w:spacing w:val="-5"/>
        </w:rPr>
        <w:t> </w:t>
      </w:r>
      <w:r>
        <w:rPr/>
        <w:t>los</w:t>
      </w:r>
      <w:r>
        <w:rPr>
          <w:spacing w:val="-6"/>
        </w:rPr>
        <w:t> </w:t>
      </w:r>
      <w:r>
        <w:rPr/>
        <w:t>movimientos</w:t>
      </w:r>
      <w:r>
        <w:rPr>
          <w:spacing w:val="-6"/>
        </w:rPr>
        <w:t> </w:t>
      </w:r>
      <w:r>
        <w:rPr/>
        <w:t>de</w:t>
      </w:r>
      <w:r>
        <w:rPr>
          <w:spacing w:val="-9"/>
        </w:rPr>
        <w:t> </w:t>
      </w:r>
      <w:r>
        <w:rPr/>
        <w:t>las</w:t>
      </w:r>
      <w:r>
        <w:rPr>
          <w:spacing w:val="-11"/>
        </w:rPr>
        <w:t> </w:t>
      </w:r>
      <w:r>
        <w:rPr/>
        <w:t>distintas</w:t>
      </w:r>
      <w:r>
        <w:rPr>
          <w:spacing w:val="-6"/>
        </w:rPr>
        <w:t> </w:t>
      </w:r>
      <w:r>
        <w:rPr/>
        <w:t>partidas</w:t>
      </w:r>
      <w:r>
        <w:rPr>
          <w:spacing w:val="-5"/>
        </w:rPr>
        <w:t> </w:t>
      </w:r>
      <w:r>
        <w:rPr/>
        <w:t>que</w:t>
      </w:r>
      <w:r>
        <w:rPr>
          <w:spacing w:val="-6"/>
        </w:rPr>
        <w:t> </w:t>
      </w:r>
      <w:r>
        <w:rPr/>
        <w:t>componen</w:t>
      </w:r>
      <w:r>
        <w:rPr>
          <w:spacing w:val="-8"/>
        </w:rPr>
        <w:t> </w:t>
      </w:r>
      <w:r>
        <w:rPr/>
        <w:t>este</w:t>
      </w:r>
      <w:r>
        <w:rPr>
          <w:spacing w:val="-6"/>
        </w:rPr>
        <w:t> </w:t>
      </w:r>
      <w:r>
        <w:rPr/>
        <w:t>epígrafe</w:t>
      </w:r>
      <w:r>
        <w:rPr>
          <w:spacing w:val="-8"/>
        </w:rPr>
        <w:t> </w:t>
      </w:r>
      <w:r>
        <w:rPr/>
        <w:t>son</w:t>
      </w:r>
      <w:r>
        <w:rPr>
          <w:spacing w:val="-9"/>
        </w:rPr>
        <w:t> </w:t>
      </w:r>
      <w:r>
        <w:rPr/>
        <w:t>los</w:t>
      </w:r>
      <w:r>
        <w:rPr>
          <w:spacing w:val="-5"/>
        </w:rPr>
        <w:t> </w:t>
      </w:r>
      <w:r>
        <w:rPr>
          <w:spacing w:val="-2"/>
        </w:rPr>
        <w:t>siguientes:</w:t>
      </w:r>
    </w:p>
    <w:p>
      <w:pPr>
        <w:pStyle w:val="BodyText"/>
        <w:spacing w:after="1"/>
        <w:rPr>
          <w:sz w:val="18"/>
        </w:rPr>
      </w:pPr>
    </w:p>
    <w:tbl>
      <w:tblPr>
        <w:tblW w:w="0" w:type="auto"/>
        <w:jc w:val="left"/>
        <w:tblInd w:w="6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69"/>
        <w:gridCol w:w="1394"/>
        <w:gridCol w:w="1016"/>
        <w:gridCol w:w="991"/>
        <w:gridCol w:w="1948"/>
        <w:gridCol w:w="1107"/>
      </w:tblGrid>
      <w:tr>
        <w:trPr>
          <w:trHeight w:val="167" w:hRule="atLeast"/>
        </w:trPr>
        <w:tc>
          <w:tcPr>
            <w:tcW w:w="3069" w:type="dxa"/>
            <w:tcBorders>
              <w:top w:val="single" w:sz="4" w:space="0" w:color="000000"/>
              <w:bottom w:val="single" w:sz="4" w:space="0" w:color="000000"/>
            </w:tcBorders>
            <w:shd w:val="clear" w:color="auto" w:fill="D9D9D9"/>
          </w:tcPr>
          <w:p>
            <w:pPr>
              <w:pStyle w:val="TableParagraph"/>
              <w:spacing w:line="140" w:lineRule="exact" w:before="7"/>
              <w:ind w:left="115"/>
              <w:jc w:val="left"/>
              <w:rPr>
                <w:b/>
                <w:sz w:val="14"/>
              </w:rPr>
            </w:pPr>
            <w:r>
              <w:rPr>
                <w:b/>
                <w:spacing w:val="-2"/>
                <w:sz w:val="14"/>
              </w:rPr>
              <w:t>Euros</w:t>
            </w:r>
          </w:p>
        </w:tc>
        <w:tc>
          <w:tcPr>
            <w:tcW w:w="1394" w:type="dxa"/>
            <w:tcBorders>
              <w:top w:val="single" w:sz="4" w:space="0" w:color="000000"/>
              <w:bottom w:val="single" w:sz="4" w:space="0" w:color="000000"/>
            </w:tcBorders>
            <w:shd w:val="clear" w:color="auto" w:fill="D9D9D9"/>
          </w:tcPr>
          <w:p>
            <w:pPr>
              <w:pStyle w:val="TableParagraph"/>
              <w:spacing w:line="140" w:lineRule="exact" w:before="7"/>
              <w:ind w:right="145"/>
              <w:rPr>
                <w:b/>
                <w:sz w:val="14"/>
              </w:rPr>
            </w:pPr>
            <w:r>
              <w:rPr>
                <w:b/>
                <w:sz w:val="14"/>
              </w:rPr>
              <w:t>Saldo</w:t>
            </w:r>
            <w:r>
              <w:rPr>
                <w:b/>
                <w:spacing w:val="-9"/>
                <w:sz w:val="14"/>
              </w:rPr>
              <w:t> </w:t>
            </w:r>
            <w:r>
              <w:rPr>
                <w:b/>
                <w:spacing w:val="-2"/>
                <w:sz w:val="14"/>
              </w:rPr>
              <w:t>inicial</w:t>
            </w:r>
          </w:p>
        </w:tc>
        <w:tc>
          <w:tcPr>
            <w:tcW w:w="1016" w:type="dxa"/>
            <w:tcBorders>
              <w:top w:val="single" w:sz="4" w:space="0" w:color="000000"/>
              <w:bottom w:val="single" w:sz="4" w:space="0" w:color="000000"/>
            </w:tcBorders>
            <w:shd w:val="clear" w:color="auto" w:fill="D9D9D9"/>
          </w:tcPr>
          <w:p>
            <w:pPr>
              <w:pStyle w:val="TableParagraph"/>
              <w:spacing w:line="140" w:lineRule="exact" w:before="7"/>
              <w:ind w:left="337"/>
              <w:jc w:val="left"/>
              <w:rPr>
                <w:b/>
                <w:sz w:val="14"/>
              </w:rPr>
            </w:pPr>
            <w:r>
              <w:rPr>
                <w:b/>
                <w:spacing w:val="-2"/>
                <w:sz w:val="14"/>
              </w:rPr>
              <w:t>Altas</w:t>
            </w:r>
          </w:p>
        </w:tc>
        <w:tc>
          <w:tcPr>
            <w:tcW w:w="991" w:type="dxa"/>
            <w:tcBorders>
              <w:top w:val="single" w:sz="4" w:space="0" w:color="000000"/>
              <w:bottom w:val="single" w:sz="4" w:space="0" w:color="000000"/>
            </w:tcBorders>
            <w:shd w:val="clear" w:color="auto" w:fill="D9D9D9"/>
          </w:tcPr>
          <w:p>
            <w:pPr>
              <w:pStyle w:val="TableParagraph"/>
              <w:spacing w:line="140" w:lineRule="exact" w:before="7"/>
              <w:ind w:right="113"/>
              <w:rPr>
                <w:b/>
                <w:sz w:val="14"/>
              </w:rPr>
            </w:pPr>
            <w:r>
              <w:rPr>
                <w:b/>
                <w:spacing w:val="-2"/>
                <w:sz w:val="14"/>
              </w:rPr>
              <w:t>Dotaciones</w:t>
            </w:r>
          </w:p>
        </w:tc>
        <w:tc>
          <w:tcPr>
            <w:tcW w:w="1948" w:type="dxa"/>
            <w:tcBorders>
              <w:top w:val="single" w:sz="4" w:space="0" w:color="000000"/>
              <w:bottom w:val="single" w:sz="4" w:space="0" w:color="000000"/>
            </w:tcBorders>
            <w:shd w:val="clear" w:color="auto" w:fill="D9D9D9"/>
          </w:tcPr>
          <w:p>
            <w:pPr>
              <w:pStyle w:val="TableParagraph"/>
              <w:tabs>
                <w:tab w:pos="748" w:val="left" w:leader="none"/>
              </w:tabs>
              <w:spacing w:line="148" w:lineRule="exact"/>
              <w:ind w:right="104"/>
              <w:rPr>
                <w:b/>
                <w:position w:val="1"/>
                <w:sz w:val="14"/>
              </w:rPr>
            </w:pPr>
            <w:r>
              <w:rPr>
                <w:b/>
                <w:spacing w:val="-2"/>
                <w:sz w:val="14"/>
              </w:rPr>
              <w:t>Bajas</w:t>
            </w:r>
            <w:r>
              <w:rPr>
                <w:b/>
                <w:sz w:val="14"/>
              </w:rPr>
              <w:tab/>
            </w:r>
            <w:r>
              <w:rPr>
                <w:b/>
                <w:spacing w:val="-2"/>
                <w:position w:val="1"/>
                <w:sz w:val="14"/>
              </w:rPr>
              <w:t>Reversiones</w:t>
            </w:r>
          </w:p>
        </w:tc>
        <w:tc>
          <w:tcPr>
            <w:tcW w:w="1107" w:type="dxa"/>
            <w:tcBorders>
              <w:top w:val="single" w:sz="4" w:space="0" w:color="000000"/>
              <w:bottom w:val="single" w:sz="4" w:space="0" w:color="000000"/>
            </w:tcBorders>
            <w:shd w:val="clear" w:color="auto" w:fill="D9D9D9"/>
          </w:tcPr>
          <w:p>
            <w:pPr>
              <w:pStyle w:val="TableParagraph"/>
              <w:spacing w:line="140" w:lineRule="exact" w:before="7"/>
              <w:ind w:left="23" w:right="16"/>
              <w:jc w:val="center"/>
              <w:rPr>
                <w:b/>
                <w:sz w:val="14"/>
              </w:rPr>
            </w:pPr>
            <w:r>
              <w:rPr>
                <w:b/>
                <w:sz w:val="14"/>
              </w:rPr>
              <w:t>Saldo</w:t>
            </w:r>
            <w:r>
              <w:rPr>
                <w:b/>
                <w:spacing w:val="-5"/>
                <w:sz w:val="14"/>
              </w:rPr>
              <w:t> </w:t>
            </w:r>
            <w:r>
              <w:rPr>
                <w:b/>
                <w:spacing w:val="-2"/>
                <w:sz w:val="14"/>
              </w:rPr>
              <w:t>final</w:t>
            </w:r>
          </w:p>
        </w:tc>
      </w:tr>
      <w:tr>
        <w:trPr>
          <w:trHeight w:val="349" w:hRule="atLeast"/>
        </w:trPr>
        <w:tc>
          <w:tcPr>
            <w:tcW w:w="3069" w:type="dxa"/>
            <w:tcBorders>
              <w:top w:val="single" w:sz="4" w:space="0" w:color="000000"/>
            </w:tcBorders>
          </w:tcPr>
          <w:p>
            <w:pPr>
              <w:pStyle w:val="TableParagraph"/>
              <w:spacing w:before="19"/>
              <w:jc w:val="left"/>
              <w:rPr>
                <w:sz w:val="14"/>
              </w:rPr>
            </w:pPr>
          </w:p>
          <w:p>
            <w:pPr>
              <w:pStyle w:val="TableParagraph"/>
              <w:spacing w:line="149" w:lineRule="exact"/>
              <w:ind w:left="115"/>
              <w:jc w:val="left"/>
              <w:rPr>
                <w:b/>
                <w:sz w:val="14"/>
              </w:rPr>
            </w:pPr>
            <w:r>
              <w:rPr>
                <w:b/>
                <w:spacing w:val="-2"/>
                <w:sz w:val="14"/>
              </w:rPr>
              <w:t>Ejercicio</w:t>
            </w:r>
            <w:r>
              <w:rPr>
                <w:b/>
                <w:spacing w:val="8"/>
                <w:sz w:val="14"/>
              </w:rPr>
              <w:t> </w:t>
            </w:r>
            <w:r>
              <w:rPr>
                <w:b/>
                <w:spacing w:val="-4"/>
                <w:sz w:val="14"/>
              </w:rPr>
              <w:t>2023</w:t>
            </w:r>
          </w:p>
        </w:tc>
        <w:tc>
          <w:tcPr>
            <w:tcW w:w="1394" w:type="dxa"/>
            <w:tcBorders>
              <w:top w:val="single" w:sz="4" w:space="0" w:color="000000"/>
            </w:tcBorders>
          </w:tcPr>
          <w:p>
            <w:pPr>
              <w:pStyle w:val="TableParagraph"/>
              <w:jc w:val="left"/>
              <w:rPr>
                <w:rFonts w:ascii="Times New Roman"/>
                <w:sz w:val="18"/>
              </w:rPr>
            </w:pPr>
          </w:p>
        </w:tc>
        <w:tc>
          <w:tcPr>
            <w:tcW w:w="1016" w:type="dxa"/>
            <w:tcBorders>
              <w:top w:val="single" w:sz="4" w:space="0" w:color="000000"/>
            </w:tcBorders>
          </w:tcPr>
          <w:p>
            <w:pPr>
              <w:pStyle w:val="TableParagraph"/>
              <w:jc w:val="left"/>
              <w:rPr>
                <w:rFonts w:ascii="Times New Roman"/>
                <w:sz w:val="18"/>
              </w:rPr>
            </w:pPr>
          </w:p>
        </w:tc>
        <w:tc>
          <w:tcPr>
            <w:tcW w:w="991" w:type="dxa"/>
            <w:tcBorders>
              <w:top w:val="single" w:sz="4" w:space="0" w:color="000000"/>
            </w:tcBorders>
          </w:tcPr>
          <w:p>
            <w:pPr>
              <w:pStyle w:val="TableParagraph"/>
              <w:jc w:val="left"/>
              <w:rPr>
                <w:rFonts w:ascii="Times New Roman"/>
                <w:sz w:val="18"/>
              </w:rPr>
            </w:pPr>
          </w:p>
        </w:tc>
        <w:tc>
          <w:tcPr>
            <w:tcW w:w="1948" w:type="dxa"/>
            <w:tcBorders>
              <w:top w:val="single" w:sz="4" w:space="0" w:color="000000"/>
            </w:tcBorders>
          </w:tcPr>
          <w:p>
            <w:pPr>
              <w:pStyle w:val="TableParagraph"/>
              <w:jc w:val="left"/>
              <w:rPr>
                <w:rFonts w:ascii="Times New Roman"/>
                <w:sz w:val="18"/>
              </w:rPr>
            </w:pPr>
          </w:p>
        </w:tc>
        <w:tc>
          <w:tcPr>
            <w:tcW w:w="1107" w:type="dxa"/>
            <w:tcBorders>
              <w:top w:val="single" w:sz="4" w:space="0" w:color="000000"/>
            </w:tcBorders>
          </w:tcPr>
          <w:p>
            <w:pPr>
              <w:pStyle w:val="TableParagraph"/>
              <w:jc w:val="left"/>
              <w:rPr>
                <w:rFonts w:ascii="Times New Roman"/>
                <w:sz w:val="18"/>
              </w:rPr>
            </w:pPr>
          </w:p>
        </w:tc>
      </w:tr>
      <w:tr>
        <w:trPr>
          <w:trHeight w:val="335" w:hRule="atLeast"/>
        </w:trPr>
        <w:tc>
          <w:tcPr>
            <w:tcW w:w="3069" w:type="dxa"/>
          </w:tcPr>
          <w:p>
            <w:pPr>
              <w:pStyle w:val="TableParagraph"/>
              <w:spacing w:line="168" w:lineRule="exact"/>
              <w:ind w:left="321" w:right="1258" w:hanging="207"/>
              <w:jc w:val="left"/>
              <w:rPr>
                <w:sz w:val="14"/>
              </w:rPr>
            </w:pPr>
            <w:r>
              <w:rPr>
                <w:sz w:val="14"/>
              </w:rPr>
              <w:t>Instrumentos</w:t>
            </w:r>
            <w:r>
              <w:rPr>
                <w:spacing w:val="-10"/>
                <w:sz w:val="14"/>
              </w:rPr>
              <w:t> </w:t>
            </w:r>
            <w:r>
              <w:rPr>
                <w:sz w:val="14"/>
              </w:rPr>
              <w:t>de</w:t>
            </w:r>
            <w:r>
              <w:rPr>
                <w:spacing w:val="-10"/>
                <w:sz w:val="14"/>
              </w:rPr>
              <w:t> </w:t>
            </w:r>
            <w:r>
              <w:rPr>
                <w:sz w:val="14"/>
              </w:rPr>
              <w:t>patrimonio</w:t>
            </w:r>
            <w:r>
              <w:rPr>
                <w:spacing w:val="40"/>
                <w:sz w:val="14"/>
              </w:rPr>
              <w:t> </w:t>
            </w:r>
            <w:r>
              <w:rPr>
                <w:spacing w:val="-2"/>
                <w:sz w:val="14"/>
              </w:rPr>
              <w:t>Coste</w:t>
            </w:r>
          </w:p>
        </w:tc>
        <w:tc>
          <w:tcPr>
            <w:tcW w:w="1394" w:type="dxa"/>
          </w:tcPr>
          <w:p>
            <w:pPr>
              <w:pStyle w:val="TableParagraph"/>
              <w:spacing w:before="10"/>
              <w:jc w:val="left"/>
              <w:rPr>
                <w:sz w:val="14"/>
              </w:rPr>
            </w:pPr>
          </w:p>
          <w:p>
            <w:pPr>
              <w:pStyle w:val="TableParagraph"/>
              <w:spacing w:line="145" w:lineRule="exact"/>
              <w:ind w:right="97"/>
              <w:rPr>
                <w:sz w:val="14"/>
              </w:rPr>
            </w:pPr>
            <w:r>
              <w:rPr>
                <w:spacing w:val="-2"/>
                <w:sz w:val="14"/>
              </w:rPr>
              <w:t>19.398.179,61</w:t>
            </w:r>
          </w:p>
        </w:tc>
        <w:tc>
          <w:tcPr>
            <w:tcW w:w="1016" w:type="dxa"/>
          </w:tcPr>
          <w:p>
            <w:pPr>
              <w:pStyle w:val="TableParagraph"/>
              <w:spacing w:before="10"/>
              <w:jc w:val="left"/>
              <w:rPr>
                <w:sz w:val="14"/>
              </w:rPr>
            </w:pPr>
          </w:p>
          <w:p>
            <w:pPr>
              <w:pStyle w:val="TableParagraph"/>
              <w:spacing w:line="145" w:lineRule="exact"/>
              <w:ind w:right="100"/>
              <w:rPr>
                <w:sz w:val="14"/>
              </w:rPr>
            </w:pPr>
            <w:r>
              <w:rPr>
                <w:spacing w:val="-2"/>
                <w:sz w:val="14"/>
              </w:rPr>
              <w:t>1.640,00</w:t>
            </w:r>
          </w:p>
        </w:tc>
        <w:tc>
          <w:tcPr>
            <w:tcW w:w="991" w:type="dxa"/>
          </w:tcPr>
          <w:p>
            <w:pPr>
              <w:pStyle w:val="TableParagraph"/>
              <w:spacing w:before="10"/>
              <w:jc w:val="left"/>
              <w:rPr>
                <w:sz w:val="14"/>
              </w:rPr>
            </w:pPr>
          </w:p>
          <w:p>
            <w:pPr>
              <w:pStyle w:val="TableParagraph"/>
              <w:spacing w:line="145" w:lineRule="exact"/>
              <w:ind w:right="95"/>
              <w:rPr>
                <w:sz w:val="14"/>
              </w:rPr>
            </w:pPr>
            <w:r>
              <w:rPr>
                <w:spacing w:val="-10"/>
                <w:sz w:val="14"/>
              </w:rPr>
              <w:t>-</w:t>
            </w:r>
          </w:p>
        </w:tc>
        <w:tc>
          <w:tcPr>
            <w:tcW w:w="1948" w:type="dxa"/>
          </w:tcPr>
          <w:p>
            <w:pPr>
              <w:pStyle w:val="TableParagraph"/>
              <w:jc w:val="left"/>
              <w:rPr>
                <w:sz w:val="14"/>
              </w:rPr>
            </w:pPr>
          </w:p>
          <w:p>
            <w:pPr>
              <w:pStyle w:val="TableParagraph"/>
              <w:tabs>
                <w:tab w:pos="1036" w:val="left" w:leader="none"/>
              </w:tabs>
              <w:spacing w:line="155" w:lineRule="exact"/>
              <w:ind w:right="94"/>
              <w:rPr>
                <w:position w:val="1"/>
                <w:sz w:val="14"/>
              </w:rPr>
            </w:pPr>
            <w:r>
              <w:rPr>
                <w:spacing w:val="-10"/>
                <w:sz w:val="14"/>
              </w:rPr>
              <w:t>-</w:t>
            </w:r>
            <w:r>
              <w:rPr>
                <w:sz w:val="14"/>
              </w:rPr>
              <w:tab/>
            </w:r>
            <w:r>
              <w:rPr>
                <w:spacing w:val="-10"/>
                <w:position w:val="1"/>
                <w:sz w:val="14"/>
              </w:rPr>
              <w:t>-</w:t>
            </w:r>
          </w:p>
        </w:tc>
        <w:tc>
          <w:tcPr>
            <w:tcW w:w="1107" w:type="dxa"/>
          </w:tcPr>
          <w:p>
            <w:pPr>
              <w:pStyle w:val="TableParagraph"/>
              <w:spacing w:before="10"/>
              <w:jc w:val="left"/>
              <w:rPr>
                <w:sz w:val="14"/>
              </w:rPr>
            </w:pPr>
          </w:p>
          <w:p>
            <w:pPr>
              <w:pStyle w:val="TableParagraph"/>
              <w:spacing w:line="145" w:lineRule="exact"/>
              <w:ind w:left="23"/>
              <w:jc w:val="center"/>
              <w:rPr>
                <w:sz w:val="14"/>
              </w:rPr>
            </w:pPr>
            <w:r>
              <w:rPr>
                <w:spacing w:val="-2"/>
                <w:sz w:val="14"/>
              </w:rPr>
              <w:t>19.399.819,61</w:t>
            </w:r>
          </w:p>
        </w:tc>
      </w:tr>
      <w:tr>
        <w:trPr>
          <w:trHeight w:val="163" w:hRule="atLeast"/>
        </w:trPr>
        <w:tc>
          <w:tcPr>
            <w:tcW w:w="3069" w:type="dxa"/>
            <w:tcBorders>
              <w:bottom w:val="single" w:sz="4" w:space="0" w:color="000000"/>
            </w:tcBorders>
          </w:tcPr>
          <w:p>
            <w:pPr>
              <w:pStyle w:val="TableParagraph"/>
              <w:spacing w:line="140" w:lineRule="exact" w:before="3"/>
              <w:ind w:right="384"/>
              <w:rPr>
                <w:sz w:val="14"/>
              </w:rPr>
            </w:pPr>
            <w:r>
              <w:rPr>
                <w:sz w:val="14"/>
              </w:rPr>
              <w:t>Correcciones</w:t>
            </w:r>
            <w:r>
              <w:rPr>
                <w:spacing w:val="-9"/>
                <w:sz w:val="14"/>
              </w:rPr>
              <w:t> </w:t>
            </w:r>
            <w:r>
              <w:rPr>
                <w:sz w:val="14"/>
              </w:rPr>
              <w:t>valorativas</w:t>
            </w:r>
            <w:r>
              <w:rPr>
                <w:spacing w:val="-7"/>
                <w:sz w:val="14"/>
              </w:rPr>
              <w:t> </w:t>
            </w:r>
            <w:r>
              <w:rPr>
                <w:sz w:val="14"/>
              </w:rPr>
              <w:t>por</w:t>
            </w:r>
            <w:r>
              <w:rPr>
                <w:spacing w:val="-6"/>
                <w:sz w:val="14"/>
              </w:rPr>
              <w:t> </w:t>
            </w:r>
            <w:r>
              <w:rPr>
                <w:spacing w:val="-2"/>
                <w:sz w:val="14"/>
              </w:rPr>
              <w:t>deterioro</w:t>
            </w:r>
          </w:p>
        </w:tc>
        <w:tc>
          <w:tcPr>
            <w:tcW w:w="1394" w:type="dxa"/>
            <w:tcBorders>
              <w:bottom w:val="single" w:sz="4" w:space="0" w:color="000000"/>
            </w:tcBorders>
          </w:tcPr>
          <w:p>
            <w:pPr>
              <w:pStyle w:val="TableParagraph"/>
              <w:spacing w:line="140" w:lineRule="exact" w:before="3"/>
              <w:ind w:right="100"/>
              <w:rPr>
                <w:sz w:val="14"/>
              </w:rPr>
            </w:pPr>
            <w:r>
              <w:rPr>
                <w:spacing w:val="-2"/>
                <w:sz w:val="14"/>
              </w:rPr>
              <w:t>(1.906.515,63)</w:t>
            </w:r>
          </w:p>
        </w:tc>
        <w:tc>
          <w:tcPr>
            <w:tcW w:w="1016" w:type="dxa"/>
            <w:tcBorders>
              <w:bottom w:val="single" w:sz="4" w:space="0" w:color="000000"/>
            </w:tcBorders>
          </w:tcPr>
          <w:p>
            <w:pPr>
              <w:pStyle w:val="TableParagraph"/>
              <w:spacing w:line="140" w:lineRule="exact" w:before="3"/>
              <w:ind w:right="97"/>
              <w:rPr>
                <w:sz w:val="14"/>
              </w:rPr>
            </w:pPr>
            <w:r>
              <w:rPr>
                <w:spacing w:val="-10"/>
                <w:sz w:val="14"/>
              </w:rPr>
              <w:t>-</w:t>
            </w:r>
          </w:p>
        </w:tc>
        <w:tc>
          <w:tcPr>
            <w:tcW w:w="991" w:type="dxa"/>
            <w:tcBorders>
              <w:bottom w:val="single" w:sz="4" w:space="0" w:color="000000"/>
            </w:tcBorders>
          </w:tcPr>
          <w:p>
            <w:pPr>
              <w:pStyle w:val="TableParagraph"/>
              <w:spacing w:line="140" w:lineRule="exact" w:before="3"/>
              <w:ind w:right="99"/>
              <w:rPr>
                <w:sz w:val="14"/>
              </w:rPr>
            </w:pPr>
            <w:r>
              <w:rPr>
                <w:spacing w:val="-2"/>
                <w:sz w:val="14"/>
              </w:rPr>
              <w:t>(56.868,60)</w:t>
            </w:r>
          </w:p>
        </w:tc>
        <w:tc>
          <w:tcPr>
            <w:tcW w:w="1948" w:type="dxa"/>
            <w:tcBorders>
              <w:bottom w:val="single" w:sz="4" w:space="0" w:color="000000"/>
            </w:tcBorders>
          </w:tcPr>
          <w:p>
            <w:pPr>
              <w:pStyle w:val="TableParagraph"/>
              <w:tabs>
                <w:tab w:pos="383" w:val="left" w:leader="none"/>
              </w:tabs>
              <w:spacing w:line="140" w:lineRule="exact" w:before="3"/>
              <w:ind w:right="97"/>
              <w:rPr>
                <w:sz w:val="14"/>
              </w:rPr>
            </w:pPr>
            <w:r>
              <w:rPr>
                <w:spacing w:val="-10"/>
                <w:sz w:val="14"/>
              </w:rPr>
              <w:t>-</w:t>
            </w:r>
            <w:r>
              <w:rPr>
                <w:sz w:val="14"/>
              </w:rPr>
              <w:tab/>
            </w:r>
            <w:r>
              <w:rPr>
                <w:spacing w:val="-2"/>
                <w:sz w:val="14"/>
              </w:rPr>
              <w:t>134.046,94</w:t>
            </w:r>
          </w:p>
        </w:tc>
        <w:tc>
          <w:tcPr>
            <w:tcW w:w="1107" w:type="dxa"/>
            <w:tcBorders>
              <w:bottom w:val="single" w:sz="4" w:space="0" w:color="000000"/>
            </w:tcBorders>
          </w:tcPr>
          <w:p>
            <w:pPr>
              <w:pStyle w:val="TableParagraph"/>
              <w:spacing w:line="140" w:lineRule="exact" w:before="3"/>
              <w:ind w:left="23" w:right="22"/>
              <w:jc w:val="center"/>
              <w:rPr>
                <w:sz w:val="14"/>
              </w:rPr>
            </w:pPr>
            <w:r>
              <w:rPr>
                <w:spacing w:val="-2"/>
                <w:sz w:val="14"/>
              </w:rPr>
              <w:t>(1.829.337,29)</w:t>
            </w:r>
          </w:p>
        </w:tc>
      </w:tr>
      <w:tr>
        <w:trPr>
          <w:trHeight w:val="172" w:hRule="atLeast"/>
        </w:trPr>
        <w:tc>
          <w:tcPr>
            <w:tcW w:w="3069"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394" w:type="dxa"/>
            <w:tcBorders>
              <w:top w:val="single" w:sz="4" w:space="0" w:color="000000"/>
              <w:bottom w:val="single" w:sz="4" w:space="0" w:color="000000"/>
            </w:tcBorders>
            <w:shd w:val="clear" w:color="auto" w:fill="D9D9D9"/>
          </w:tcPr>
          <w:p>
            <w:pPr>
              <w:pStyle w:val="TableParagraph"/>
              <w:spacing w:line="140" w:lineRule="exact" w:before="12"/>
              <w:ind w:right="97"/>
              <w:rPr>
                <w:b/>
                <w:sz w:val="14"/>
              </w:rPr>
            </w:pPr>
            <w:r>
              <w:rPr>
                <w:b/>
                <w:spacing w:val="-2"/>
                <w:sz w:val="14"/>
              </w:rPr>
              <w:t>17.491.663,98</w:t>
            </w:r>
          </w:p>
        </w:tc>
        <w:tc>
          <w:tcPr>
            <w:tcW w:w="1016" w:type="dxa"/>
            <w:tcBorders>
              <w:top w:val="single" w:sz="4" w:space="0" w:color="000000"/>
              <w:bottom w:val="single" w:sz="4" w:space="0" w:color="000000"/>
            </w:tcBorders>
            <w:shd w:val="clear" w:color="auto" w:fill="D9D9D9"/>
          </w:tcPr>
          <w:p>
            <w:pPr>
              <w:pStyle w:val="TableParagraph"/>
              <w:spacing w:line="140" w:lineRule="exact" w:before="12"/>
              <w:ind w:right="100"/>
              <w:rPr>
                <w:b/>
                <w:sz w:val="14"/>
              </w:rPr>
            </w:pPr>
            <w:r>
              <w:rPr>
                <w:b/>
                <w:spacing w:val="-2"/>
                <w:sz w:val="14"/>
              </w:rPr>
              <w:t>1.640,00</w:t>
            </w:r>
          </w:p>
        </w:tc>
        <w:tc>
          <w:tcPr>
            <w:tcW w:w="991" w:type="dxa"/>
            <w:tcBorders>
              <w:top w:val="single" w:sz="4" w:space="0" w:color="000000"/>
              <w:bottom w:val="single" w:sz="4" w:space="0" w:color="000000"/>
            </w:tcBorders>
            <w:shd w:val="clear" w:color="auto" w:fill="D9D9D9"/>
          </w:tcPr>
          <w:p>
            <w:pPr>
              <w:pStyle w:val="TableParagraph"/>
              <w:spacing w:line="140" w:lineRule="exact" w:before="12"/>
              <w:ind w:right="100"/>
              <w:rPr>
                <w:b/>
                <w:sz w:val="14"/>
              </w:rPr>
            </w:pPr>
            <w:r>
              <w:rPr>
                <w:b/>
                <w:spacing w:val="-2"/>
                <w:sz w:val="14"/>
              </w:rPr>
              <w:t>(56.868,60)</w:t>
            </w:r>
          </w:p>
        </w:tc>
        <w:tc>
          <w:tcPr>
            <w:tcW w:w="1948" w:type="dxa"/>
            <w:tcBorders>
              <w:top w:val="single" w:sz="4" w:space="0" w:color="000000"/>
              <w:bottom w:val="single" w:sz="4" w:space="0" w:color="000000"/>
            </w:tcBorders>
            <w:shd w:val="clear" w:color="auto" w:fill="D9D9D9"/>
          </w:tcPr>
          <w:p>
            <w:pPr>
              <w:pStyle w:val="TableParagraph"/>
              <w:tabs>
                <w:tab w:pos="383" w:val="left" w:leader="none"/>
              </w:tabs>
              <w:spacing w:line="150" w:lineRule="exact" w:before="2"/>
              <w:ind w:right="97"/>
              <w:rPr>
                <w:b/>
                <w:position w:val="1"/>
                <w:sz w:val="14"/>
              </w:rPr>
            </w:pPr>
            <w:r>
              <w:rPr>
                <w:b/>
                <w:spacing w:val="-10"/>
                <w:sz w:val="14"/>
              </w:rPr>
              <w:t>-</w:t>
            </w:r>
            <w:r>
              <w:rPr>
                <w:b/>
                <w:sz w:val="14"/>
              </w:rPr>
              <w:tab/>
            </w:r>
            <w:r>
              <w:rPr>
                <w:b/>
                <w:spacing w:val="-2"/>
                <w:position w:val="1"/>
                <w:sz w:val="14"/>
              </w:rPr>
              <w:t>134.046,94</w:t>
            </w:r>
          </w:p>
        </w:tc>
        <w:tc>
          <w:tcPr>
            <w:tcW w:w="1107" w:type="dxa"/>
            <w:tcBorders>
              <w:top w:val="single" w:sz="4" w:space="0" w:color="000000"/>
              <w:bottom w:val="single" w:sz="4" w:space="0" w:color="000000"/>
            </w:tcBorders>
            <w:shd w:val="clear" w:color="auto" w:fill="D9D9D9"/>
          </w:tcPr>
          <w:p>
            <w:pPr>
              <w:pStyle w:val="TableParagraph"/>
              <w:spacing w:line="140" w:lineRule="exact" w:before="12"/>
              <w:ind w:left="23"/>
              <w:jc w:val="center"/>
              <w:rPr>
                <w:b/>
                <w:sz w:val="14"/>
              </w:rPr>
            </w:pPr>
            <w:r>
              <w:rPr>
                <w:b/>
                <w:spacing w:val="-2"/>
                <w:sz w:val="14"/>
              </w:rPr>
              <w:t>17.570.482,32</w:t>
            </w:r>
          </w:p>
        </w:tc>
      </w:tr>
      <w:tr>
        <w:trPr>
          <w:trHeight w:val="347" w:hRule="atLeast"/>
        </w:trPr>
        <w:tc>
          <w:tcPr>
            <w:tcW w:w="3069" w:type="dxa"/>
            <w:tcBorders>
              <w:top w:val="single" w:sz="4" w:space="0" w:color="000000"/>
            </w:tcBorders>
          </w:tcPr>
          <w:p>
            <w:pPr>
              <w:pStyle w:val="TableParagraph"/>
              <w:spacing w:before="19"/>
              <w:jc w:val="left"/>
              <w:rPr>
                <w:sz w:val="14"/>
              </w:rPr>
            </w:pPr>
          </w:p>
          <w:p>
            <w:pPr>
              <w:pStyle w:val="TableParagraph"/>
              <w:spacing w:line="147" w:lineRule="exact"/>
              <w:ind w:left="115"/>
              <w:jc w:val="left"/>
              <w:rPr>
                <w:b/>
                <w:sz w:val="14"/>
              </w:rPr>
            </w:pPr>
            <w:r>
              <w:rPr>
                <w:b/>
                <w:spacing w:val="-2"/>
                <w:sz w:val="14"/>
              </w:rPr>
              <w:t>Ejercicio</w:t>
            </w:r>
            <w:r>
              <w:rPr>
                <w:b/>
                <w:spacing w:val="8"/>
                <w:sz w:val="14"/>
              </w:rPr>
              <w:t> </w:t>
            </w:r>
            <w:r>
              <w:rPr>
                <w:b/>
                <w:spacing w:val="-4"/>
                <w:sz w:val="14"/>
              </w:rPr>
              <w:t>2022</w:t>
            </w:r>
          </w:p>
        </w:tc>
        <w:tc>
          <w:tcPr>
            <w:tcW w:w="1394" w:type="dxa"/>
            <w:tcBorders>
              <w:top w:val="single" w:sz="4" w:space="0" w:color="000000"/>
            </w:tcBorders>
          </w:tcPr>
          <w:p>
            <w:pPr>
              <w:pStyle w:val="TableParagraph"/>
              <w:jc w:val="left"/>
              <w:rPr>
                <w:rFonts w:ascii="Times New Roman"/>
                <w:sz w:val="18"/>
              </w:rPr>
            </w:pPr>
          </w:p>
        </w:tc>
        <w:tc>
          <w:tcPr>
            <w:tcW w:w="1016" w:type="dxa"/>
            <w:tcBorders>
              <w:top w:val="single" w:sz="4" w:space="0" w:color="000000"/>
            </w:tcBorders>
          </w:tcPr>
          <w:p>
            <w:pPr>
              <w:pStyle w:val="TableParagraph"/>
              <w:jc w:val="left"/>
              <w:rPr>
                <w:rFonts w:ascii="Times New Roman"/>
                <w:sz w:val="18"/>
              </w:rPr>
            </w:pPr>
          </w:p>
        </w:tc>
        <w:tc>
          <w:tcPr>
            <w:tcW w:w="991" w:type="dxa"/>
            <w:tcBorders>
              <w:top w:val="single" w:sz="4" w:space="0" w:color="000000"/>
            </w:tcBorders>
          </w:tcPr>
          <w:p>
            <w:pPr>
              <w:pStyle w:val="TableParagraph"/>
              <w:jc w:val="left"/>
              <w:rPr>
                <w:rFonts w:ascii="Times New Roman"/>
                <w:sz w:val="18"/>
              </w:rPr>
            </w:pPr>
          </w:p>
        </w:tc>
        <w:tc>
          <w:tcPr>
            <w:tcW w:w="1948" w:type="dxa"/>
            <w:tcBorders>
              <w:top w:val="single" w:sz="4" w:space="0" w:color="000000"/>
            </w:tcBorders>
          </w:tcPr>
          <w:p>
            <w:pPr>
              <w:pStyle w:val="TableParagraph"/>
              <w:jc w:val="left"/>
              <w:rPr>
                <w:rFonts w:ascii="Times New Roman"/>
                <w:sz w:val="18"/>
              </w:rPr>
            </w:pPr>
          </w:p>
        </w:tc>
        <w:tc>
          <w:tcPr>
            <w:tcW w:w="1107" w:type="dxa"/>
            <w:tcBorders>
              <w:top w:val="single" w:sz="4" w:space="0" w:color="000000"/>
            </w:tcBorders>
          </w:tcPr>
          <w:p>
            <w:pPr>
              <w:pStyle w:val="TableParagraph"/>
              <w:jc w:val="left"/>
              <w:rPr>
                <w:rFonts w:ascii="Times New Roman"/>
                <w:sz w:val="18"/>
              </w:rPr>
            </w:pPr>
          </w:p>
        </w:tc>
      </w:tr>
      <w:tr>
        <w:trPr>
          <w:trHeight w:val="165" w:hRule="atLeast"/>
        </w:trPr>
        <w:tc>
          <w:tcPr>
            <w:tcW w:w="3069" w:type="dxa"/>
          </w:tcPr>
          <w:p>
            <w:pPr>
              <w:pStyle w:val="TableParagraph"/>
              <w:spacing w:line="145" w:lineRule="exact" w:before="1"/>
              <w:ind w:left="115"/>
              <w:jc w:val="left"/>
              <w:rPr>
                <w:sz w:val="14"/>
              </w:rPr>
            </w:pPr>
            <w:r>
              <w:rPr>
                <w:sz w:val="14"/>
              </w:rPr>
              <w:t>Instrumentos</w:t>
            </w:r>
            <w:r>
              <w:rPr>
                <w:spacing w:val="-8"/>
                <w:sz w:val="14"/>
              </w:rPr>
              <w:t> </w:t>
            </w:r>
            <w:r>
              <w:rPr>
                <w:sz w:val="14"/>
              </w:rPr>
              <w:t>de</w:t>
            </w:r>
            <w:r>
              <w:rPr>
                <w:spacing w:val="-10"/>
                <w:sz w:val="14"/>
              </w:rPr>
              <w:t> </w:t>
            </w:r>
            <w:r>
              <w:rPr>
                <w:spacing w:val="-2"/>
                <w:sz w:val="14"/>
              </w:rPr>
              <w:t>patrimonio</w:t>
            </w:r>
          </w:p>
        </w:tc>
        <w:tc>
          <w:tcPr>
            <w:tcW w:w="1394" w:type="dxa"/>
          </w:tcPr>
          <w:p>
            <w:pPr>
              <w:pStyle w:val="TableParagraph"/>
              <w:jc w:val="left"/>
              <w:rPr>
                <w:rFonts w:ascii="Times New Roman"/>
                <w:sz w:val="10"/>
              </w:rPr>
            </w:pPr>
          </w:p>
        </w:tc>
        <w:tc>
          <w:tcPr>
            <w:tcW w:w="1016" w:type="dxa"/>
          </w:tcPr>
          <w:p>
            <w:pPr>
              <w:pStyle w:val="TableParagraph"/>
              <w:jc w:val="left"/>
              <w:rPr>
                <w:rFonts w:ascii="Times New Roman"/>
                <w:sz w:val="10"/>
              </w:rPr>
            </w:pPr>
          </w:p>
        </w:tc>
        <w:tc>
          <w:tcPr>
            <w:tcW w:w="991" w:type="dxa"/>
          </w:tcPr>
          <w:p>
            <w:pPr>
              <w:pStyle w:val="TableParagraph"/>
              <w:jc w:val="left"/>
              <w:rPr>
                <w:rFonts w:ascii="Times New Roman"/>
                <w:sz w:val="10"/>
              </w:rPr>
            </w:pPr>
          </w:p>
        </w:tc>
        <w:tc>
          <w:tcPr>
            <w:tcW w:w="1948" w:type="dxa"/>
          </w:tcPr>
          <w:p>
            <w:pPr>
              <w:pStyle w:val="TableParagraph"/>
              <w:jc w:val="left"/>
              <w:rPr>
                <w:rFonts w:ascii="Times New Roman"/>
                <w:sz w:val="10"/>
              </w:rPr>
            </w:pPr>
          </w:p>
        </w:tc>
        <w:tc>
          <w:tcPr>
            <w:tcW w:w="1107" w:type="dxa"/>
          </w:tcPr>
          <w:p>
            <w:pPr>
              <w:pStyle w:val="TableParagraph"/>
              <w:jc w:val="left"/>
              <w:rPr>
                <w:rFonts w:ascii="Times New Roman"/>
                <w:sz w:val="10"/>
              </w:rPr>
            </w:pPr>
          </w:p>
        </w:tc>
      </w:tr>
      <w:tr>
        <w:trPr>
          <w:trHeight w:val="170" w:hRule="atLeast"/>
        </w:trPr>
        <w:tc>
          <w:tcPr>
            <w:tcW w:w="3069" w:type="dxa"/>
          </w:tcPr>
          <w:p>
            <w:pPr>
              <w:pStyle w:val="TableParagraph"/>
              <w:spacing w:line="142" w:lineRule="exact" w:before="8"/>
              <w:ind w:left="321"/>
              <w:jc w:val="left"/>
              <w:rPr>
                <w:sz w:val="14"/>
              </w:rPr>
            </w:pPr>
            <w:r>
              <w:rPr>
                <w:spacing w:val="-2"/>
                <w:sz w:val="14"/>
              </w:rPr>
              <w:t>Coste</w:t>
            </w:r>
          </w:p>
        </w:tc>
        <w:tc>
          <w:tcPr>
            <w:tcW w:w="1394" w:type="dxa"/>
          </w:tcPr>
          <w:p>
            <w:pPr>
              <w:pStyle w:val="TableParagraph"/>
              <w:spacing w:line="142" w:lineRule="exact" w:before="8"/>
              <w:ind w:right="97"/>
              <w:rPr>
                <w:sz w:val="14"/>
              </w:rPr>
            </w:pPr>
            <w:r>
              <w:rPr>
                <w:spacing w:val="-2"/>
                <w:sz w:val="14"/>
              </w:rPr>
              <w:t>16.734.829,35</w:t>
            </w:r>
          </w:p>
        </w:tc>
        <w:tc>
          <w:tcPr>
            <w:tcW w:w="1016" w:type="dxa"/>
          </w:tcPr>
          <w:p>
            <w:pPr>
              <w:pStyle w:val="TableParagraph"/>
              <w:spacing w:line="142" w:lineRule="exact" w:before="8"/>
              <w:ind w:right="101"/>
              <w:rPr>
                <w:sz w:val="14"/>
              </w:rPr>
            </w:pPr>
            <w:r>
              <w:rPr>
                <w:spacing w:val="-2"/>
                <w:sz w:val="14"/>
              </w:rPr>
              <w:t>2.723.350,26</w:t>
            </w:r>
          </w:p>
        </w:tc>
        <w:tc>
          <w:tcPr>
            <w:tcW w:w="991" w:type="dxa"/>
          </w:tcPr>
          <w:p>
            <w:pPr>
              <w:pStyle w:val="TableParagraph"/>
              <w:spacing w:line="142" w:lineRule="exact" w:before="8"/>
              <w:ind w:right="95"/>
              <w:rPr>
                <w:sz w:val="14"/>
              </w:rPr>
            </w:pPr>
            <w:r>
              <w:rPr>
                <w:spacing w:val="-10"/>
                <w:sz w:val="14"/>
              </w:rPr>
              <w:t>-</w:t>
            </w:r>
          </w:p>
        </w:tc>
        <w:tc>
          <w:tcPr>
            <w:tcW w:w="1948" w:type="dxa"/>
          </w:tcPr>
          <w:p>
            <w:pPr>
              <w:pStyle w:val="TableParagraph"/>
              <w:tabs>
                <w:tab w:pos="1703" w:val="left" w:leader="none"/>
              </w:tabs>
              <w:spacing w:line="150" w:lineRule="exact"/>
              <w:ind w:right="94"/>
              <w:rPr>
                <w:position w:val="1"/>
                <w:sz w:val="14"/>
              </w:rPr>
            </w:pPr>
            <w:r>
              <w:rPr>
                <w:spacing w:val="-2"/>
                <w:sz w:val="14"/>
              </w:rPr>
              <w:t>(60.000,00)</w:t>
            </w:r>
            <w:r>
              <w:rPr>
                <w:sz w:val="14"/>
              </w:rPr>
              <w:tab/>
            </w:r>
            <w:r>
              <w:rPr>
                <w:spacing w:val="-10"/>
                <w:position w:val="1"/>
                <w:sz w:val="14"/>
              </w:rPr>
              <w:t>-</w:t>
            </w:r>
          </w:p>
        </w:tc>
        <w:tc>
          <w:tcPr>
            <w:tcW w:w="1107" w:type="dxa"/>
          </w:tcPr>
          <w:p>
            <w:pPr>
              <w:pStyle w:val="TableParagraph"/>
              <w:spacing w:line="142" w:lineRule="exact" w:before="8"/>
              <w:ind w:left="23"/>
              <w:jc w:val="center"/>
              <w:rPr>
                <w:sz w:val="14"/>
              </w:rPr>
            </w:pPr>
            <w:r>
              <w:rPr>
                <w:spacing w:val="-2"/>
                <w:sz w:val="14"/>
              </w:rPr>
              <w:t>19.398.179,61</w:t>
            </w:r>
          </w:p>
        </w:tc>
      </w:tr>
      <w:tr>
        <w:trPr>
          <w:trHeight w:val="165" w:hRule="atLeast"/>
        </w:trPr>
        <w:tc>
          <w:tcPr>
            <w:tcW w:w="3069" w:type="dxa"/>
            <w:tcBorders>
              <w:bottom w:val="single" w:sz="4" w:space="0" w:color="000000"/>
            </w:tcBorders>
          </w:tcPr>
          <w:p>
            <w:pPr>
              <w:pStyle w:val="TableParagraph"/>
              <w:spacing w:line="140" w:lineRule="exact" w:before="5"/>
              <w:ind w:right="384"/>
              <w:rPr>
                <w:sz w:val="14"/>
              </w:rPr>
            </w:pPr>
            <w:r>
              <w:rPr>
                <w:sz w:val="14"/>
              </w:rPr>
              <w:t>Correcciones</w:t>
            </w:r>
            <w:r>
              <w:rPr>
                <w:spacing w:val="-9"/>
                <w:sz w:val="14"/>
              </w:rPr>
              <w:t> </w:t>
            </w:r>
            <w:r>
              <w:rPr>
                <w:sz w:val="14"/>
              </w:rPr>
              <w:t>valorativas</w:t>
            </w:r>
            <w:r>
              <w:rPr>
                <w:spacing w:val="-7"/>
                <w:sz w:val="14"/>
              </w:rPr>
              <w:t> </w:t>
            </w:r>
            <w:r>
              <w:rPr>
                <w:sz w:val="14"/>
              </w:rPr>
              <w:t>por</w:t>
            </w:r>
            <w:r>
              <w:rPr>
                <w:spacing w:val="-6"/>
                <w:sz w:val="14"/>
              </w:rPr>
              <w:t> </w:t>
            </w:r>
            <w:r>
              <w:rPr>
                <w:spacing w:val="-2"/>
                <w:sz w:val="14"/>
              </w:rPr>
              <w:t>deterioro</w:t>
            </w:r>
          </w:p>
        </w:tc>
        <w:tc>
          <w:tcPr>
            <w:tcW w:w="1394" w:type="dxa"/>
            <w:tcBorders>
              <w:bottom w:val="single" w:sz="4" w:space="0" w:color="000000"/>
            </w:tcBorders>
          </w:tcPr>
          <w:p>
            <w:pPr>
              <w:pStyle w:val="TableParagraph"/>
              <w:spacing w:line="140" w:lineRule="exact" w:before="5"/>
              <w:ind w:right="100"/>
              <w:rPr>
                <w:sz w:val="14"/>
              </w:rPr>
            </w:pPr>
            <w:r>
              <w:rPr>
                <w:spacing w:val="-2"/>
                <w:sz w:val="14"/>
              </w:rPr>
              <w:t>(1.570.497,94)</w:t>
            </w:r>
          </w:p>
        </w:tc>
        <w:tc>
          <w:tcPr>
            <w:tcW w:w="1016" w:type="dxa"/>
            <w:tcBorders>
              <w:bottom w:val="single" w:sz="4" w:space="0" w:color="000000"/>
            </w:tcBorders>
          </w:tcPr>
          <w:p>
            <w:pPr>
              <w:pStyle w:val="TableParagraph"/>
              <w:spacing w:line="140" w:lineRule="exact" w:before="5"/>
              <w:ind w:right="97"/>
              <w:rPr>
                <w:sz w:val="14"/>
              </w:rPr>
            </w:pPr>
            <w:r>
              <w:rPr>
                <w:spacing w:val="-10"/>
                <w:sz w:val="14"/>
              </w:rPr>
              <w:t>-</w:t>
            </w:r>
          </w:p>
        </w:tc>
        <w:tc>
          <w:tcPr>
            <w:tcW w:w="991" w:type="dxa"/>
            <w:tcBorders>
              <w:bottom w:val="single" w:sz="4" w:space="0" w:color="000000"/>
            </w:tcBorders>
          </w:tcPr>
          <w:p>
            <w:pPr>
              <w:pStyle w:val="TableParagraph"/>
              <w:spacing w:line="140" w:lineRule="exact" w:before="5"/>
              <w:ind w:right="94"/>
              <w:rPr>
                <w:sz w:val="14"/>
              </w:rPr>
            </w:pPr>
            <w:r>
              <w:rPr>
                <w:spacing w:val="-2"/>
                <w:sz w:val="14"/>
              </w:rPr>
              <w:t>(396.017,69)</w:t>
            </w:r>
          </w:p>
        </w:tc>
        <w:tc>
          <w:tcPr>
            <w:tcW w:w="1948" w:type="dxa"/>
            <w:tcBorders>
              <w:bottom w:val="single" w:sz="4" w:space="0" w:color="000000"/>
            </w:tcBorders>
          </w:tcPr>
          <w:p>
            <w:pPr>
              <w:pStyle w:val="TableParagraph"/>
              <w:tabs>
                <w:tab w:pos="1612" w:val="left" w:leader="none"/>
              </w:tabs>
              <w:spacing w:line="146" w:lineRule="exact"/>
              <w:ind w:right="94"/>
              <w:rPr>
                <w:position w:val="1"/>
                <w:sz w:val="14"/>
              </w:rPr>
            </w:pPr>
            <w:r>
              <w:rPr>
                <w:spacing w:val="-2"/>
                <w:sz w:val="14"/>
              </w:rPr>
              <w:t>60.000,00</w:t>
            </w:r>
            <w:r>
              <w:rPr>
                <w:sz w:val="14"/>
              </w:rPr>
              <w:tab/>
            </w:r>
            <w:r>
              <w:rPr>
                <w:spacing w:val="-10"/>
                <w:position w:val="1"/>
                <w:sz w:val="14"/>
              </w:rPr>
              <w:t>-</w:t>
            </w:r>
          </w:p>
        </w:tc>
        <w:tc>
          <w:tcPr>
            <w:tcW w:w="1107" w:type="dxa"/>
            <w:tcBorders>
              <w:bottom w:val="single" w:sz="4" w:space="0" w:color="000000"/>
            </w:tcBorders>
          </w:tcPr>
          <w:p>
            <w:pPr>
              <w:pStyle w:val="TableParagraph"/>
              <w:spacing w:line="140" w:lineRule="exact" w:before="5"/>
              <w:ind w:left="23" w:right="22"/>
              <w:jc w:val="center"/>
              <w:rPr>
                <w:sz w:val="14"/>
              </w:rPr>
            </w:pPr>
            <w:r>
              <w:rPr>
                <w:spacing w:val="-2"/>
                <w:sz w:val="14"/>
              </w:rPr>
              <w:t>(1.906.515,63)</w:t>
            </w:r>
          </w:p>
        </w:tc>
      </w:tr>
      <w:tr>
        <w:trPr>
          <w:trHeight w:val="172" w:hRule="atLeast"/>
        </w:trPr>
        <w:tc>
          <w:tcPr>
            <w:tcW w:w="3069"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394" w:type="dxa"/>
            <w:tcBorders>
              <w:top w:val="single" w:sz="4" w:space="0" w:color="000000"/>
              <w:bottom w:val="single" w:sz="4" w:space="0" w:color="000000"/>
            </w:tcBorders>
            <w:shd w:val="clear" w:color="auto" w:fill="D9D9D9"/>
          </w:tcPr>
          <w:p>
            <w:pPr>
              <w:pStyle w:val="TableParagraph"/>
              <w:spacing w:line="140" w:lineRule="exact" w:before="12"/>
              <w:ind w:right="97"/>
              <w:rPr>
                <w:b/>
                <w:sz w:val="14"/>
              </w:rPr>
            </w:pPr>
            <w:r>
              <w:rPr>
                <w:b/>
                <w:spacing w:val="-2"/>
                <w:sz w:val="14"/>
              </w:rPr>
              <w:t>15.164.331,41</w:t>
            </w:r>
          </w:p>
        </w:tc>
        <w:tc>
          <w:tcPr>
            <w:tcW w:w="1016" w:type="dxa"/>
            <w:tcBorders>
              <w:top w:val="single" w:sz="4" w:space="0" w:color="000000"/>
              <w:bottom w:val="single" w:sz="4" w:space="0" w:color="000000"/>
            </w:tcBorders>
            <w:shd w:val="clear" w:color="auto" w:fill="D9D9D9"/>
          </w:tcPr>
          <w:p>
            <w:pPr>
              <w:pStyle w:val="TableParagraph"/>
              <w:spacing w:line="140" w:lineRule="exact" w:before="12"/>
              <w:ind w:right="100"/>
              <w:rPr>
                <w:b/>
                <w:sz w:val="14"/>
              </w:rPr>
            </w:pPr>
            <w:r>
              <w:rPr>
                <w:b/>
                <w:spacing w:val="-2"/>
                <w:sz w:val="14"/>
              </w:rPr>
              <w:t>2.723.350,26</w:t>
            </w:r>
          </w:p>
        </w:tc>
        <w:tc>
          <w:tcPr>
            <w:tcW w:w="991" w:type="dxa"/>
            <w:tcBorders>
              <w:top w:val="single" w:sz="4" w:space="0" w:color="000000"/>
              <w:bottom w:val="single" w:sz="4" w:space="0" w:color="000000"/>
            </w:tcBorders>
            <w:shd w:val="clear" w:color="auto" w:fill="D9D9D9"/>
          </w:tcPr>
          <w:p>
            <w:pPr>
              <w:pStyle w:val="TableParagraph"/>
              <w:spacing w:line="140" w:lineRule="exact" w:before="12"/>
              <w:ind w:right="95"/>
              <w:rPr>
                <w:b/>
                <w:sz w:val="14"/>
              </w:rPr>
            </w:pPr>
            <w:r>
              <w:rPr>
                <w:b/>
                <w:spacing w:val="-2"/>
                <w:sz w:val="14"/>
              </w:rPr>
              <w:t>(396.017,69)</w:t>
            </w:r>
          </w:p>
        </w:tc>
        <w:tc>
          <w:tcPr>
            <w:tcW w:w="1948" w:type="dxa"/>
            <w:tcBorders>
              <w:top w:val="single" w:sz="4" w:space="0" w:color="000000"/>
              <w:bottom w:val="single" w:sz="4" w:space="0" w:color="000000"/>
            </w:tcBorders>
            <w:shd w:val="clear" w:color="auto" w:fill="D9D9D9"/>
          </w:tcPr>
          <w:p>
            <w:pPr>
              <w:pStyle w:val="TableParagraph"/>
              <w:tabs>
                <w:tab w:pos="1036" w:val="left" w:leader="none"/>
              </w:tabs>
              <w:spacing w:line="150" w:lineRule="exact" w:before="2"/>
              <w:ind w:right="94"/>
              <w:rPr>
                <w:b/>
                <w:position w:val="1"/>
                <w:sz w:val="14"/>
              </w:rPr>
            </w:pPr>
            <w:r>
              <w:rPr>
                <w:b/>
                <w:spacing w:val="-10"/>
                <w:sz w:val="14"/>
              </w:rPr>
              <w:t>-</w:t>
            </w:r>
            <w:r>
              <w:rPr>
                <w:b/>
                <w:sz w:val="14"/>
              </w:rPr>
              <w:tab/>
            </w:r>
            <w:r>
              <w:rPr>
                <w:b/>
                <w:spacing w:val="-10"/>
                <w:position w:val="1"/>
                <w:sz w:val="14"/>
              </w:rPr>
              <w:t>-</w:t>
            </w:r>
          </w:p>
        </w:tc>
        <w:tc>
          <w:tcPr>
            <w:tcW w:w="1107" w:type="dxa"/>
            <w:tcBorders>
              <w:top w:val="single" w:sz="4" w:space="0" w:color="000000"/>
              <w:bottom w:val="single" w:sz="4" w:space="0" w:color="000000"/>
            </w:tcBorders>
            <w:shd w:val="clear" w:color="auto" w:fill="D9D9D9"/>
          </w:tcPr>
          <w:p>
            <w:pPr>
              <w:pStyle w:val="TableParagraph"/>
              <w:spacing w:line="140" w:lineRule="exact" w:before="12"/>
              <w:ind w:left="23"/>
              <w:jc w:val="center"/>
              <w:rPr>
                <w:b/>
                <w:sz w:val="14"/>
              </w:rPr>
            </w:pPr>
            <w:r>
              <w:rPr>
                <w:b/>
                <w:spacing w:val="-2"/>
                <w:sz w:val="14"/>
              </w:rPr>
              <w:t>17.491.663,98</w:t>
            </w:r>
          </w:p>
        </w:tc>
      </w:tr>
    </w:tbl>
    <w:p>
      <w:pPr>
        <w:pStyle w:val="BodyText"/>
        <w:spacing w:before="10"/>
      </w:pPr>
    </w:p>
    <w:p>
      <w:pPr>
        <w:pStyle w:val="Heading4"/>
        <w:numPr>
          <w:ilvl w:val="1"/>
          <w:numId w:val="7"/>
        </w:numPr>
        <w:tabs>
          <w:tab w:pos="1569" w:val="left" w:leader="none"/>
        </w:tabs>
        <w:spacing w:line="240" w:lineRule="auto" w:before="0" w:after="0"/>
        <w:ind w:left="1569" w:right="0" w:hanging="719"/>
        <w:jc w:val="left"/>
      </w:pPr>
      <w:r>
        <w:rPr/>
        <w:t>Descripción</w:t>
      </w:r>
      <w:r>
        <w:rPr>
          <w:spacing w:val="-8"/>
        </w:rPr>
        <w:t> </w:t>
      </w:r>
      <w:r>
        <w:rPr/>
        <w:t>de</w:t>
      </w:r>
      <w:r>
        <w:rPr>
          <w:spacing w:val="-4"/>
        </w:rPr>
        <w:t> </w:t>
      </w:r>
      <w:r>
        <w:rPr/>
        <w:t>los</w:t>
      </w:r>
      <w:r>
        <w:rPr>
          <w:spacing w:val="-9"/>
        </w:rPr>
        <w:t> </w:t>
      </w:r>
      <w:r>
        <w:rPr/>
        <w:t>principales</w:t>
      </w:r>
      <w:r>
        <w:rPr>
          <w:spacing w:val="-7"/>
        </w:rPr>
        <w:t> </w:t>
      </w:r>
      <w:r>
        <w:rPr>
          <w:spacing w:val="-2"/>
        </w:rPr>
        <w:t>movimientos</w:t>
      </w:r>
    </w:p>
    <w:p>
      <w:pPr>
        <w:pStyle w:val="BodyText"/>
        <w:spacing w:before="10"/>
        <w:rPr>
          <w:b/>
        </w:rPr>
      </w:pPr>
    </w:p>
    <w:p>
      <w:pPr>
        <w:pStyle w:val="BodyText"/>
        <w:ind w:left="850" w:right="405"/>
        <w:jc w:val="both"/>
      </w:pPr>
      <w:r>
        <w:rPr/>
        <w:t>En junio</w:t>
      </w:r>
      <w:r>
        <w:rPr>
          <w:spacing w:val="-3"/>
        </w:rPr>
        <w:t> </w:t>
      </w:r>
      <w:r>
        <w:rPr/>
        <w:t>de 2023</w:t>
      </w:r>
      <w:r>
        <w:rPr>
          <w:spacing w:val="-3"/>
        </w:rPr>
        <w:t> </w:t>
      </w:r>
      <w:r>
        <w:rPr/>
        <w:t>la Sociedad procedió a adquirir 1.640 participaciones sociales de</w:t>
      </w:r>
      <w:r>
        <w:rPr>
          <w:spacing w:val="-4"/>
        </w:rPr>
        <w:t> </w:t>
      </w:r>
      <w:r>
        <w:rPr/>
        <w:t>la sociedad “Sociedad Atlántica de Productos Ganaderos, S.L.U.” que representan el 0,09% de su capital social por un importe de 1.640,00 euros a la empresa del grupo “Graneros de Tenerife, S.L.”. Con dicha compraventa la Sociedad</w:t>
      </w:r>
      <w:r>
        <w:rPr>
          <w:spacing w:val="-5"/>
        </w:rPr>
        <w:t> </w:t>
      </w:r>
      <w:r>
        <w:rPr/>
        <w:t>pasó</w:t>
      </w:r>
      <w:r>
        <w:rPr>
          <w:spacing w:val="-5"/>
        </w:rPr>
        <w:t> </w:t>
      </w:r>
      <w:r>
        <w:rPr/>
        <w:t>a</w:t>
      </w:r>
      <w:r>
        <w:rPr>
          <w:spacing w:val="-8"/>
        </w:rPr>
        <w:t> </w:t>
      </w:r>
      <w:r>
        <w:rPr/>
        <w:t>ostentar</w:t>
      </w:r>
      <w:r>
        <w:rPr>
          <w:spacing w:val="-5"/>
        </w:rPr>
        <w:t> </w:t>
      </w:r>
      <w:r>
        <w:rPr/>
        <w:t>el</w:t>
      </w:r>
      <w:r>
        <w:rPr>
          <w:spacing w:val="-5"/>
        </w:rPr>
        <w:t> </w:t>
      </w:r>
      <w:r>
        <w:rPr/>
        <w:t>100%</w:t>
      </w:r>
      <w:r>
        <w:rPr>
          <w:spacing w:val="-5"/>
        </w:rPr>
        <w:t> </w:t>
      </w:r>
      <w:r>
        <w:rPr/>
        <w:t>de</w:t>
      </w:r>
      <w:r>
        <w:rPr>
          <w:spacing w:val="-10"/>
        </w:rPr>
        <w:t> </w:t>
      </w:r>
      <w:r>
        <w:rPr/>
        <w:t>las</w:t>
      </w:r>
      <w:r>
        <w:rPr>
          <w:spacing w:val="-5"/>
        </w:rPr>
        <w:t> </w:t>
      </w:r>
      <w:r>
        <w:rPr/>
        <w:t>participaciones</w:t>
      </w:r>
      <w:r>
        <w:rPr>
          <w:spacing w:val="-5"/>
        </w:rPr>
        <w:t> </w:t>
      </w:r>
      <w:r>
        <w:rPr/>
        <w:t>de</w:t>
      </w:r>
      <w:r>
        <w:rPr>
          <w:spacing w:val="-5"/>
        </w:rPr>
        <w:t> </w:t>
      </w:r>
      <w:r>
        <w:rPr/>
        <w:t>“Sociedad</w:t>
      </w:r>
      <w:r>
        <w:rPr>
          <w:spacing w:val="-5"/>
        </w:rPr>
        <w:t> </w:t>
      </w:r>
      <w:r>
        <w:rPr/>
        <w:t>Atlántica</w:t>
      </w:r>
      <w:r>
        <w:rPr>
          <w:spacing w:val="-5"/>
        </w:rPr>
        <w:t> </w:t>
      </w:r>
      <w:r>
        <w:rPr/>
        <w:t>de</w:t>
      </w:r>
      <w:r>
        <w:rPr>
          <w:spacing w:val="-5"/>
        </w:rPr>
        <w:t> </w:t>
      </w:r>
      <w:r>
        <w:rPr/>
        <w:t>Productos</w:t>
      </w:r>
      <w:r>
        <w:rPr>
          <w:spacing w:val="-5"/>
        </w:rPr>
        <w:t> </w:t>
      </w:r>
      <w:r>
        <w:rPr/>
        <w:t>Ganaderos, S.L.U.” al 31 de diciembre de 2023 (99,91% al 31 de diciembre de 2022).</w:t>
      </w:r>
    </w:p>
    <w:p>
      <w:pPr>
        <w:pStyle w:val="BodyText"/>
        <w:spacing w:before="7"/>
      </w:pPr>
    </w:p>
    <w:p>
      <w:pPr>
        <w:pStyle w:val="BodyText"/>
        <w:spacing w:before="1"/>
        <w:ind w:left="850" w:right="408"/>
        <w:jc w:val="both"/>
      </w:pPr>
      <w:r>
        <w:rPr/>
        <w:t>Con fecha 22 de diciembre de 2022 de elevó a público el acta de decisiones de socio único de “Explotaciones de</w:t>
      </w:r>
      <w:r>
        <w:rPr>
          <w:spacing w:val="-4"/>
        </w:rPr>
        <w:t> </w:t>
      </w:r>
      <w:r>
        <w:rPr/>
        <w:t>Vacuno Capisa, S.L.U” del 19</w:t>
      </w:r>
      <w:r>
        <w:rPr>
          <w:spacing w:val="-4"/>
        </w:rPr>
        <w:t> </w:t>
      </w:r>
      <w:r>
        <w:rPr/>
        <w:t>de diciembre</w:t>
      </w:r>
      <w:r>
        <w:rPr>
          <w:spacing w:val="-3"/>
        </w:rPr>
        <w:t> </w:t>
      </w:r>
      <w:r>
        <w:rPr/>
        <w:t>de 2022</w:t>
      </w:r>
      <w:r>
        <w:rPr>
          <w:spacing w:val="-3"/>
        </w:rPr>
        <w:t> </w:t>
      </w:r>
      <w:r>
        <w:rPr/>
        <w:t>por la que se procede a ampliar el capital social en la cantidad de 1.603.915,00 euros mediante la creación de 1.603.915 participaciones de un euro de valor nominal cada una de ellas con una prima de emisión total de 1.119.159,11 euros. Dicho aumento de capital fue desembolsado mediante la compensación del crédito que la Sociedad ostentaba por 2.723.074,11 euros.</w:t>
      </w:r>
    </w:p>
    <w:p>
      <w:pPr>
        <w:pStyle w:val="BodyText"/>
        <w:spacing w:before="12"/>
      </w:pPr>
    </w:p>
    <w:p>
      <w:pPr>
        <w:pStyle w:val="BodyText"/>
        <w:ind w:left="850" w:right="407"/>
        <w:jc w:val="both"/>
      </w:pPr>
      <w:r>
        <w:rPr/>
        <w:t>Con fecha 29 de abril de 2022 de elevó a público el acta de la Junta</w:t>
      </w:r>
      <w:r>
        <w:rPr>
          <w:spacing w:val="-2"/>
        </w:rPr>
        <w:t> </w:t>
      </w:r>
      <w:r>
        <w:rPr/>
        <w:t>General Extraordinaria de socios de “Silos y Graneros de Canarias, S.L.” del 27 de abril de 2022 por la que se procede a ampliar el capital social en la</w:t>
      </w:r>
      <w:r>
        <w:rPr>
          <w:spacing w:val="-4"/>
        </w:rPr>
        <w:t> </w:t>
      </w:r>
      <w:r>
        <w:rPr/>
        <w:t>cantidad de 1.000.000,00 euros</w:t>
      </w:r>
      <w:r>
        <w:rPr>
          <w:spacing w:val="-1"/>
        </w:rPr>
        <w:t> </w:t>
      </w:r>
      <w:r>
        <w:rPr/>
        <w:t>mediante la creación de</w:t>
      </w:r>
      <w:r>
        <w:rPr>
          <w:spacing w:val="-4"/>
        </w:rPr>
        <w:t> </w:t>
      </w:r>
      <w:r>
        <w:rPr/>
        <w:t>10.000 participaciones de</w:t>
      </w:r>
      <w:r>
        <w:rPr>
          <w:spacing w:val="-4"/>
        </w:rPr>
        <w:t> </w:t>
      </w:r>
      <w:r>
        <w:rPr/>
        <w:t>100 euros de</w:t>
      </w:r>
      <w:r>
        <w:rPr>
          <w:spacing w:val="-4"/>
        </w:rPr>
        <w:t> </w:t>
      </w:r>
      <w:r>
        <w:rPr/>
        <w:t>valor</w:t>
      </w:r>
      <w:r>
        <w:rPr>
          <w:spacing w:val="-1"/>
        </w:rPr>
        <w:t> </w:t>
      </w:r>
      <w:r>
        <w:rPr/>
        <w:t>nominal</w:t>
      </w:r>
      <w:r>
        <w:rPr>
          <w:spacing w:val="-1"/>
        </w:rPr>
        <w:t> </w:t>
      </w:r>
      <w:r>
        <w:rPr/>
        <w:t>cada</w:t>
      </w:r>
      <w:r>
        <w:rPr>
          <w:spacing w:val="-1"/>
        </w:rPr>
        <w:t> </w:t>
      </w:r>
      <w:r>
        <w:rPr/>
        <w:t>una</w:t>
      </w:r>
      <w:r>
        <w:rPr>
          <w:spacing w:val="-1"/>
        </w:rPr>
        <w:t> </w:t>
      </w:r>
      <w:r>
        <w:rPr/>
        <w:t>de</w:t>
      </w:r>
      <w:r>
        <w:rPr>
          <w:spacing w:val="-4"/>
        </w:rPr>
        <w:t> </w:t>
      </w:r>
      <w:r>
        <w:rPr/>
        <w:t>ellas</w:t>
      </w:r>
      <w:r>
        <w:rPr>
          <w:spacing w:val="-1"/>
        </w:rPr>
        <w:t> </w:t>
      </w:r>
      <w:r>
        <w:rPr/>
        <w:t>con</w:t>
      </w:r>
      <w:r>
        <w:rPr>
          <w:spacing w:val="-4"/>
        </w:rPr>
        <w:t> </w:t>
      </w:r>
      <w:r>
        <w:rPr/>
        <w:t>una</w:t>
      </w:r>
      <w:r>
        <w:rPr>
          <w:spacing w:val="-9"/>
        </w:rPr>
        <w:t> </w:t>
      </w:r>
      <w:r>
        <w:rPr/>
        <w:t>prima</w:t>
      </w:r>
      <w:r>
        <w:rPr>
          <w:spacing w:val="-4"/>
        </w:rPr>
        <w:t> </w:t>
      </w:r>
      <w:r>
        <w:rPr/>
        <w:t>de</w:t>
      </w:r>
      <w:r>
        <w:rPr>
          <w:spacing w:val="-1"/>
        </w:rPr>
        <w:t> </w:t>
      </w:r>
      <w:r>
        <w:rPr/>
        <w:t>emisión</w:t>
      </w:r>
      <w:r>
        <w:rPr>
          <w:spacing w:val="-4"/>
        </w:rPr>
        <w:t> </w:t>
      </w:r>
      <w:r>
        <w:rPr/>
        <w:t>total</w:t>
      </w:r>
      <w:r>
        <w:rPr>
          <w:spacing w:val="-4"/>
        </w:rPr>
        <w:t> </w:t>
      </w:r>
      <w:r>
        <w:rPr/>
        <w:t>de</w:t>
      </w:r>
      <w:r>
        <w:rPr>
          <w:spacing w:val="-1"/>
        </w:rPr>
        <w:t> </w:t>
      </w:r>
      <w:r>
        <w:rPr/>
        <w:t>4.100.000,00</w:t>
      </w:r>
      <w:r>
        <w:rPr>
          <w:spacing w:val="-1"/>
        </w:rPr>
        <w:t> </w:t>
      </w:r>
      <w:r>
        <w:rPr/>
        <w:t>euros.</w:t>
      </w:r>
      <w:r>
        <w:rPr>
          <w:spacing w:val="-6"/>
        </w:rPr>
        <w:t> </w:t>
      </w:r>
      <w:r>
        <w:rPr/>
        <w:t>Dicho</w:t>
      </w:r>
      <w:r>
        <w:rPr>
          <w:spacing w:val="-1"/>
        </w:rPr>
        <w:t> </w:t>
      </w:r>
      <w:r>
        <w:rPr/>
        <w:t>aumento de capital fue desembolsado mediante la aportación por parte de la Sociedad de las participaciones en “Silos Canarios, S.A.” valoradas en 3.060.000,00 euros y la aportación por parte del otro socio (Harinera Canaria, S.A.) de las participaciones en “Graneros de Las Palmas, S.A.U.” valoradas en 2.040.000,00 </w:t>
      </w:r>
      <w:r>
        <w:rPr>
          <w:spacing w:val="-2"/>
        </w:rPr>
        <w:t>euros.</w:t>
      </w:r>
    </w:p>
    <w:p>
      <w:pPr>
        <w:pStyle w:val="BodyText"/>
        <w:spacing w:before="9"/>
      </w:pPr>
    </w:p>
    <w:p>
      <w:pPr>
        <w:pStyle w:val="BodyText"/>
        <w:ind w:left="850" w:right="405"/>
        <w:jc w:val="both"/>
      </w:pPr>
      <w:r>
        <w:rPr/>
        <w:t>Posteriormente, en acta de</w:t>
      </w:r>
      <w:r>
        <w:rPr>
          <w:spacing w:val="-4"/>
        </w:rPr>
        <w:t> </w:t>
      </w:r>
      <w:r>
        <w:rPr/>
        <w:t>consignación</w:t>
      </w:r>
      <w:r>
        <w:rPr>
          <w:spacing w:val="-3"/>
        </w:rPr>
        <w:t> </w:t>
      </w:r>
      <w:r>
        <w:rPr/>
        <w:t>de decisiones del Socio Único</w:t>
      </w:r>
      <w:r>
        <w:rPr>
          <w:spacing w:val="-3"/>
        </w:rPr>
        <w:t> </w:t>
      </w:r>
      <w:r>
        <w:rPr/>
        <w:t>de Silos Canarios, S.A. del</w:t>
      </w:r>
      <w:r>
        <w:rPr>
          <w:spacing w:val="-3"/>
        </w:rPr>
        <w:t> </w:t>
      </w:r>
      <w:r>
        <w:rPr/>
        <w:t>30 de junio</w:t>
      </w:r>
      <w:r>
        <w:rPr>
          <w:spacing w:val="-4"/>
        </w:rPr>
        <w:t> </w:t>
      </w:r>
      <w:r>
        <w:rPr/>
        <w:t>de</w:t>
      </w:r>
      <w:r>
        <w:rPr>
          <w:spacing w:val="-1"/>
        </w:rPr>
        <w:t> </w:t>
      </w:r>
      <w:r>
        <w:rPr/>
        <w:t>2022</w:t>
      </w:r>
      <w:r>
        <w:rPr>
          <w:spacing w:val="-4"/>
        </w:rPr>
        <w:t> </w:t>
      </w:r>
      <w:r>
        <w:rPr/>
        <w:t>se</w:t>
      </w:r>
      <w:r>
        <w:rPr>
          <w:spacing w:val="-1"/>
        </w:rPr>
        <w:t> </w:t>
      </w:r>
      <w:r>
        <w:rPr/>
        <w:t>acordó</w:t>
      </w:r>
      <w:r>
        <w:rPr>
          <w:spacing w:val="-1"/>
        </w:rPr>
        <w:t> </w:t>
      </w:r>
      <w:r>
        <w:rPr/>
        <w:t>la</w:t>
      </w:r>
      <w:r>
        <w:rPr>
          <w:spacing w:val="-4"/>
        </w:rPr>
        <w:t> </w:t>
      </w:r>
      <w:r>
        <w:rPr/>
        <w:t>fusión</w:t>
      </w:r>
      <w:r>
        <w:rPr>
          <w:spacing w:val="-4"/>
        </w:rPr>
        <w:t> </w:t>
      </w:r>
      <w:r>
        <w:rPr/>
        <w:t>de</w:t>
      </w:r>
      <w:r>
        <w:rPr>
          <w:spacing w:val="-1"/>
        </w:rPr>
        <w:t> </w:t>
      </w:r>
      <w:r>
        <w:rPr/>
        <w:t>las</w:t>
      </w:r>
      <w:r>
        <w:rPr>
          <w:spacing w:val="-6"/>
        </w:rPr>
        <w:t> </w:t>
      </w:r>
      <w:r>
        <w:rPr/>
        <w:t>sociedades</w:t>
      </w:r>
      <w:r>
        <w:rPr>
          <w:spacing w:val="-1"/>
        </w:rPr>
        <w:t> </w:t>
      </w:r>
      <w:r>
        <w:rPr/>
        <w:t>Silos</w:t>
      </w:r>
      <w:r>
        <w:rPr>
          <w:spacing w:val="-1"/>
        </w:rPr>
        <w:t> </w:t>
      </w:r>
      <w:r>
        <w:rPr/>
        <w:t>Canarios,</w:t>
      </w:r>
      <w:r>
        <w:rPr>
          <w:spacing w:val="-1"/>
        </w:rPr>
        <w:t> </w:t>
      </w:r>
      <w:r>
        <w:rPr/>
        <w:t>S.A.,</w:t>
      </w:r>
      <w:r>
        <w:rPr>
          <w:spacing w:val="-1"/>
        </w:rPr>
        <w:t> </w:t>
      </w:r>
      <w:r>
        <w:rPr/>
        <w:t>Graneros</w:t>
      </w:r>
      <w:r>
        <w:rPr>
          <w:spacing w:val="-1"/>
        </w:rPr>
        <w:t> </w:t>
      </w:r>
      <w:r>
        <w:rPr/>
        <w:t>de</w:t>
      </w:r>
      <w:r>
        <w:rPr>
          <w:spacing w:val="-1"/>
        </w:rPr>
        <w:t> </w:t>
      </w:r>
      <w:r>
        <w:rPr/>
        <w:t>las</w:t>
      </w:r>
      <w:r>
        <w:rPr>
          <w:spacing w:val="-1"/>
        </w:rPr>
        <w:t> </w:t>
      </w:r>
      <w:r>
        <w:rPr/>
        <w:t>Palmas,</w:t>
      </w:r>
      <w:r>
        <w:rPr>
          <w:spacing w:val="-4"/>
        </w:rPr>
        <w:t> </w:t>
      </w:r>
      <w:r>
        <w:rPr/>
        <w:t>S.A.U. y</w:t>
      </w:r>
      <w:r>
        <w:rPr>
          <w:spacing w:val="-1"/>
        </w:rPr>
        <w:t> </w:t>
      </w:r>
      <w:r>
        <w:rPr/>
        <w:t>Silos</w:t>
      </w:r>
      <w:r>
        <w:rPr>
          <w:spacing w:val="-1"/>
        </w:rPr>
        <w:t> </w:t>
      </w:r>
      <w:r>
        <w:rPr/>
        <w:t>y</w:t>
      </w:r>
      <w:r>
        <w:rPr>
          <w:spacing w:val="-1"/>
        </w:rPr>
        <w:t> </w:t>
      </w:r>
      <w:r>
        <w:rPr/>
        <w:t>Graneros</w:t>
      </w:r>
      <w:r>
        <w:rPr>
          <w:spacing w:val="-1"/>
        </w:rPr>
        <w:t> </w:t>
      </w:r>
      <w:r>
        <w:rPr/>
        <w:t>de</w:t>
      </w:r>
      <w:r>
        <w:rPr>
          <w:spacing w:val="-1"/>
        </w:rPr>
        <w:t> </w:t>
      </w:r>
      <w:r>
        <w:rPr/>
        <w:t>Canarias, S.L. mediante</w:t>
      </w:r>
      <w:r>
        <w:rPr>
          <w:spacing w:val="-1"/>
        </w:rPr>
        <w:t> </w:t>
      </w:r>
      <w:r>
        <w:rPr/>
        <w:t>la</w:t>
      </w:r>
      <w:r>
        <w:rPr>
          <w:spacing w:val="-4"/>
        </w:rPr>
        <w:t> </w:t>
      </w:r>
      <w:r>
        <w:rPr/>
        <w:t>absorción</w:t>
      </w:r>
      <w:r>
        <w:rPr>
          <w:spacing w:val="-1"/>
        </w:rPr>
        <w:t> </w:t>
      </w:r>
      <w:r>
        <w:rPr/>
        <w:t>de</w:t>
      </w:r>
      <w:r>
        <w:rPr>
          <w:spacing w:val="-5"/>
        </w:rPr>
        <w:t> </w:t>
      </w:r>
      <w:r>
        <w:rPr/>
        <w:t>las</w:t>
      </w:r>
      <w:r>
        <w:rPr>
          <w:spacing w:val="-1"/>
        </w:rPr>
        <w:t> </w:t>
      </w:r>
      <w:r>
        <w:rPr/>
        <w:t>dos</w:t>
      </w:r>
      <w:r>
        <w:rPr>
          <w:spacing w:val="-1"/>
        </w:rPr>
        <w:t> </w:t>
      </w:r>
      <w:r>
        <w:rPr/>
        <w:t>últimas</w:t>
      </w:r>
      <w:r>
        <w:rPr>
          <w:spacing w:val="-1"/>
        </w:rPr>
        <w:t> </w:t>
      </w:r>
      <w:r>
        <w:rPr/>
        <w:t>por</w:t>
      </w:r>
      <w:r>
        <w:rPr>
          <w:spacing w:val="-1"/>
        </w:rPr>
        <w:t> </w:t>
      </w:r>
      <w:r>
        <w:rPr/>
        <w:t>parte</w:t>
      </w:r>
      <w:r>
        <w:rPr>
          <w:spacing w:val="-1"/>
        </w:rPr>
        <w:t> </w:t>
      </w:r>
      <w:r>
        <w:rPr/>
        <w:t>de</w:t>
      </w:r>
      <w:r>
        <w:rPr>
          <w:spacing w:val="-1"/>
        </w:rPr>
        <w:t> </w:t>
      </w:r>
      <w:r>
        <w:rPr/>
        <w:t>la</w:t>
      </w:r>
      <w:r>
        <w:rPr>
          <w:spacing w:val="-5"/>
        </w:rPr>
        <w:t> </w:t>
      </w:r>
      <w:r>
        <w:rPr/>
        <w:t>primera</w:t>
      </w:r>
      <w:r>
        <w:rPr>
          <w:spacing w:val="-1"/>
        </w:rPr>
        <w:t> </w:t>
      </w:r>
      <w:r>
        <w:rPr/>
        <w:t>con la disolución sin liquidación de las sociedades absorbidas y el traspaso en bloque y a título universal de todo</w:t>
      </w:r>
      <w:r>
        <w:rPr>
          <w:spacing w:val="-14"/>
        </w:rPr>
        <w:t> </w:t>
      </w:r>
      <w:r>
        <w:rPr/>
        <w:t>su</w:t>
      </w:r>
      <w:r>
        <w:rPr>
          <w:spacing w:val="-14"/>
        </w:rPr>
        <w:t> </w:t>
      </w:r>
      <w:r>
        <w:rPr/>
        <w:t>patrimonio</w:t>
      </w:r>
      <w:r>
        <w:rPr>
          <w:spacing w:val="-14"/>
        </w:rPr>
        <w:t> </w:t>
      </w:r>
      <w:r>
        <w:rPr/>
        <w:t>a</w:t>
      </w:r>
      <w:r>
        <w:rPr>
          <w:spacing w:val="-14"/>
        </w:rPr>
        <w:t> </w:t>
      </w:r>
      <w:r>
        <w:rPr/>
        <w:t>la</w:t>
      </w:r>
      <w:r>
        <w:rPr>
          <w:spacing w:val="-14"/>
        </w:rPr>
        <w:t> </w:t>
      </w:r>
      <w:r>
        <w:rPr/>
        <w:t>sociedad</w:t>
      </w:r>
      <w:r>
        <w:rPr>
          <w:spacing w:val="-14"/>
        </w:rPr>
        <w:t> </w:t>
      </w:r>
      <w:r>
        <w:rPr/>
        <w:t>absorbente</w:t>
      </w:r>
      <w:r>
        <w:rPr>
          <w:spacing w:val="-14"/>
        </w:rPr>
        <w:t> </w:t>
      </w:r>
      <w:r>
        <w:rPr/>
        <w:t>Silos</w:t>
      </w:r>
      <w:r>
        <w:rPr>
          <w:spacing w:val="-14"/>
        </w:rPr>
        <w:t> </w:t>
      </w:r>
      <w:r>
        <w:rPr/>
        <w:t>Canarios,</w:t>
      </w:r>
      <w:r>
        <w:rPr>
          <w:spacing w:val="-14"/>
        </w:rPr>
        <w:t> </w:t>
      </w:r>
      <w:r>
        <w:rPr/>
        <w:t>S.A.U.,</w:t>
      </w:r>
      <w:r>
        <w:rPr>
          <w:spacing w:val="-13"/>
        </w:rPr>
        <w:t> </w:t>
      </w:r>
      <w:r>
        <w:rPr/>
        <w:t>todo</w:t>
      </w:r>
      <w:r>
        <w:rPr>
          <w:spacing w:val="-14"/>
        </w:rPr>
        <w:t> </w:t>
      </w:r>
      <w:r>
        <w:rPr/>
        <w:t>ello,</w:t>
      </w:r>
      <w:r>
        <w:rPr>
          <w:spacing w:val="-14"/>
        </w:rPr>
        <w:t> </w:t>
      </w:r>
      <w:r>
        <w:rPr/>
        <w:t>en</w:t>
      </w:r>
      <w:r>
        <w:rPr>
          <w:spacing w:val="-14"/>
        </w:rPr>
        <w:t> </w:t>
      </w:r>
      <w:r>
        <w:rPr/>
        <w:t>los</w:t>
      </w:r>
      <w:r>
        <w:rPr>
          <w:spacing w:val="-14"/>
        </w:rPr>
        <w:t> </w:t>
      </w:r>
      <w:r>
        <w:rPr/>
        <w:t>términos</w:t>
      </w:r>
      <w:r>
        <w:rPr>
          <w:spacing w:val="-14"/>
        </w:rPr>
        <w:t> </w:t>
      </w:r>
      <w:r>
        <w:rPr/>
        <w:t>y</w:t>
      </w:r>
      <w:r>
        <w:rPr>
          <w:spacing w:val="-14"/>
        </w:rPr>
        <w:t> </w:t>
      </w:r>
      <w:r>
        <w:rPr/>
        <w:t>condiciones previstos en el Proyecto de Fusión.</w:t>
      </w:r>
    </w:p>
    <w:p>
      <w:pPr>
        <w:pStyle w:val="BodyText"/>
        <w:spacing w:before="7"/>
      </w:pPr>
    </w:p>
    <w:p>
      <w:pPr>
        <w:pStyle w:val="BodyText"/>
        <w:spacing w:before="1"/>
        <w:ind w:left="850" w:right="414"/>
        <w:jc w:val="both"/>
      </w:pPr>
      <w:r>
        <w:rPr/>
        <w:t>El impacto contable en las participaciones de la Sociedad en el ejercicio 2022 consistió en valorar las participaciones en el 60% del capital social de “Silos Canarios, S.A.” por la suma de:</w:t>
      </w:r>
    </w:p>
    <w:p>
      <w:pPr>
        <w:pStyle w:val="BodyText"/>
        <w:spacing w:before="10"/>
      </w:pPr>
    </w:p>
    <w:p>
      <w:pPr>
        <w:pStyle w:val="ListParagraph"/>
        <w:numPr>
          <w:ilvl w:val="0"/>
          <w:numId w:val="19"/>
        </w:numPr>
        <w:tabs>
          <w:tab w:pos="1632" w:val="left" w:leader="none"/>
        </w:tabs>
        <w:spacing w:line="240" w:lineRule="auto" w:before="0" w:after="0"/>
        <w:ind w:left="1632" w:right="400" w:hanging="360"/>
        <w:jc w:val="left"/>
        <w:rPr>
          <w:sz w:val="20"/>
        </w:rPr>
      </w:pPr>
      <w:r>
        <w:rPr>
          <w:sz w:val="20"/>
        </w:rPr>
        <w:t>2.925.484,95</w:t>
      </w:r>
      <w:r>
        <w:rPr>
          <w:spacing w:val="-14"/>
          <w:sz w:val="20"/>
        </w:rPr>
        <w:t> </w:t>
      </w:r>
      <w:r>
        <w:rPr>
          <w:sz w:val="20"/>
        </w:rPr>
        <w:t>euros</w:t>
      </w:r>
      <w:r>
        <w:rPr>
          <w:spacing w:val="-10"/>
          <w:sz w:val="20"/>
        </w:rPr>
        <w:t> </w:t>
      </w:r>
      <w:r>
        <w:rPr>
          <w:sz w:val="20"/>
        </w:rPr>
        <w:t>correspondientes</w:t>
      </w:r>
      <w:r>
        <w:rPr>
          <w:spacing w:val="-12"/>
          <w:sz w:val="20"/>
        </w:rPr>
        <w:t> </w:t>
      </w:r>
      <w:r>
        <w:rPr>
          <w:sz w:val="20"/>
        </w:rPr>
        <w:t>al</w:t>
      </w:r>
      <w:r>
        <w:rPr>
          <w:spacing w:val="-14"/>
          <w:sz w:val="20"/>
        </w:rPr>
        <w:t> </w:t>
      </w:r>
      <w:r>
        <w:rPr>
          <w:sz w:val="20"/>
        </w:rPr>
        <w:t>valor</w:t>
      </w:r>
      <w:r>
        <w:rPr>
          <w:spacing w:val="-14"/>
          <w:sz w:val="20"/>
        </w:rPr>
        <w:t> </w:t>
      </w:r>
      <w:r>
        <w:rPr>
          <w:sz w:val="20"/>
        </w:rPr>
        <w:t>neto</w:t>
      </w:r>
      <w:r>
        <w:rPr>
          <w:spacing w:val="-13"/>
          <w:sz w:val="20"/>
        </w:rPr>
        <w:t> </w:t>
      </w:r>
      <w:r>
        <w:rPr>
          <w:sz w:val="20"/>
        </w:rPr>
        <w:t>contable</w:t>
      </w:r>
      <w:r>
        <w:rPr>
          <w:spacing w:val="-14"/>
          <w:sz w:val="20"/>
        </w:rPr>
        <w:t> </w:t>
      </w:r>
      <w:r>
        <w:rPr>
          <w:sz w:val="20"/>
        </w:rPr>
        <w:t>del</w:t>
      </w:r>
      <w:r>
        <w:rPr>
          <w:spacing w:val="-13"/>
          <w:sz w:val="20"/>
        </w:rPr>
        <w:t> </w:t>
      </w:r>
      <w:r>
        <w:rPr>
          <w:sz w:val="20"/>
        </w:rPr>
        <w:t>100%</w:t>
      </w:r>
      <w:r>
        <w:rPr>
          <w:spacing w:val="-14"/>
          <w:sz w:val="20"/>
        </w:rPr>
        <w:t> </w:t>
      </w:r>
      <w:r>
        <w:rPr>
          <w:sz w:val="20"/>
        </w:rPr>
        <w:t>del</w:t>
      </w:r>
      <w:r>
        <w:rPr>
          <w:spacing w:val="-13"/>
          <w:sz w:val="20"/>
        </w:rPr>
        <w:t> </w:t>
      </w:r>
      <w:r>
        <w:rPr>
          <w:sz w:val="20"/>
        </w:rPr>
        <w:t>capital</w:t>
      </w:r>
      <w:r>
        <w:rPr>
          <w:spacing w:val="-14"/>
          <w:sz w:val="20"/>
        </w:rPr>
        <w:t> </w:t>
      </w:r>
      <w:r>
        <w:rPr>
          <w:sz w:val="20"/>
        </w:rPr>
        <w:t>social</w:t>
      </w:r>
      <w:r>
        <w:rPr>
          <w:spacing w:val="-13"/>
          <w:sz w:val="20"/>
        </w:rPr>
        <w:t> </w:t>
      </w:r>
      <w:r>
        <w:rPr>
          <w:sz w:val="20"/>
        </w:rPr>
        <w:t>que</w:t>
      </w:r>
      <w:r>
        <w:rPr>
          <w:spacing w:val="-14"/>
          <w:sz w:val="20"/>
        </w:rPr>
        <w:t> </w:t>
      </w:r>
      <w:r>
        <w:rPr>
          <w:sz w:val="20"/>
        </w:rPr>
        <w:t>poseía en “Silos Canarios, S.A.”</w:t>
      </w:r>
    </w:p>
    <w:p>
      <w:pPr>
        <w:pStyle w:val="BodyText"/>
        <w:spacing w:before="1"/>
      </w:pPr>
    </w:p>
    <w:p>
      <w:pPr>
        <w:pStyle w:val="ListParagraph"/>
        <w:numPr>
          <w:ilvl w:val="0"/>
          <w:numId w:val="19"/>
        </w:numPr>
        <w:tabs>
          <w:tab w:pos="1632" w:val="left" w:leader="none"/>
        </w:tabs>
        <w:spacing w:line="240" w:lineRule="auto" w:before="1" w:after="0"/>
        <w:ind w:left="1632" w:right="407" w:hanging="360"/>
        <w:jc w:val="left"/>
        <w:rPr>
          <w:sz w:val="20"/>
        </w:rPr>
      </w:pPr>
      <w:r>
        <w:rPr>
          <w:sz w:val="20"/>
        </w:rPr>
        <w:t>1.800,00 euros correspondientes al valor neto del 60% del capital social que poseía en “Silos y Graneros de Las Palmas, S.L.”</w:t>
      </w:r>
    </w:p>
    <w:p>
      <w:pPr>
        <w:pStyle w:val="BodyText"/>
        <w:spacing w:before="10"/>
      </w:pPr>
    </w:p>
    <w:p>
      <w:pPr>
        <w:pStyle w:val="BodyText"/>
        <w:spacing w:before="1"/>
        <w:ind w:left="850"/>
        <w:jc w:val="both"/>
      </w:pPr>
      <w:r>
        <w:rPr/>
        <w:t>Dichas</w:t>
      </w:r>
      <w:r>
        <w:rPr>
          <w:spacing w:val="-5"/>
        </w:rPr>
        <w:t> </w:t>
      </w:r>
      <w:r>
        <w:rPr/>
        <w:t>operaciones</w:t>
      </w:r>
      <w:r>
        <w:rPr>
          <w:spacing w:val="-6"/>
        </w:rPr>
        <w:t> </w:t>
      </w:r>
      <w:r>
        <w:rPr/>
        <w:t>no</w:t>
      </w:r>
      <w:r>
        <w:rPr>
          <w:spacing w:val="-8"/>
        </w:rPr>
        <w:t> </w:t>
      </w:r>
      <w:r>
        <w:rPr/>
        <w:t>generaron,</w:t>
      </w:r>
      <w:r>
        <w:rPr>
          <w:spacing w:val="-5"/>
        </w:rPr>
        <w:t> </w:t>
      </w:r>
      <w:r>
        <w:rPr/>
        <w:t>por</w:t>
      </w:r>
      <w:r>
        <w:rPr>
          <w:spacing w:val="-5"/>
        </w:rPr>
        <w:t> </w:t>
      </w:r>
      <w:r>
        <w:rPr/>
        <w:t>tanto,</w:t>
      </w:r>
      <w:r>
        <w:rPr>
          <w:spacing w:val="-5"/>
        </w:rPr>
        <w:t> </w:t>
      </w:r>
      <w:r>
        <w:rPr/>
        <w:t>resultado</w:t>
      </w:r>
      <w:r>
        <w:rPr>
          <w:spacing w:val="-10"/>
        </w:rPr>
        <w:t> </w:t>
      </w:r>
      <w:r>
        <w:rPr/>
        <w:t>alguno</w:t>
      </w:r>
      <w:r>
        <w:rPr>
          <w:spacing w:val="-10"/>
        </w:rPr>
        <w:t> </w:t>
      </w:r>
      <w:r>
        <w:rPr/>
        <w:t>en</w:t>
      </w:r>
      <w:r>
        <w:rPr>
          <w:spacing w:val="-6"/>
        </w:rPr>
        <w:t> </w:t>
      </w:r>
      <w:r>
        <w:rPr/>
        <w:t>el</w:t>
      </w:r>
      <w:r>
        <w:rPr>
          <w:spacing w:val="-8"/>
        </w:rPr>
        <w:t> </w:t>
      </w:r>
      <w:r>
        <w:rPr/>
        <w:t>ejercicio</w:t>
      </w:r>
      <w:r>
        <w:rPr>
          <w:spacing w:val="-5"/>
        </w:rPr>
        <w:t> </w:t>
      </w:r>
      <w:r>
        <w:rPr>
          <w:spacing w:val="-2"/>
        </w:rPr>
        <w:t>2022.</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BodyText"/>
        <w:ind w:left="850" w:right="404"/>
        <w:jc w:val="both"/>
      </w:pPr>
      <w:r>
        <w:rPr/>
        <w:t>En febrero de 2022 la Sociedad procedió a adquirir 30 participaciones sociales de la sociedad “Grupo Capisa Gestión y Servicios, S.L.U.” que representan el 1% de su capital social por un importe de 276,12 euros a la</w:t>
      </w:r>
      <w:r>
        <w:rPr>
          <w:spacing w:val="-3"/>
        </w:rPr>
        <w:t> </w:t>
      </w:r>
      <w:r>
        <w:rPr/>
        <w:t>empresa</w:t>
      </w:r>
      <w:r>
        <w:rPr>
          <w:spacing w:val="-2"/>
        </w:rPr>
        <w:t> </w:t>
      </w:r>
      <w:r>
        <w:rPr/>
        <w:t>del grupo “Silos Canarios, S.A.”. Con dicha compraventa</w:t>
      </w:r>
      <w:r>
        <w:rPr>
          <w:spacing w:val="-3"/>
        </w:rPr>
        <w:t> </w:t>
      </w:r>
      <w:r>
        <w:rPr/>
        <w:t>la</w:t>
      </w:r>
      <w:r>
        <w:rPr>
          <w:spacing w:val="-3"/>
        </w:rPr>
        <w:t> </w:t>
      </w:r>
      <w:r>
        <w:rPr/>
        <w:t>Sociedad pasó a</w:t>
      </w:r>
      <w:r>
        <w:rPr>
          <w:spacing w:val="-3"/>
        </w:rPr>
        <w:t> </w:t>
      </w:r>
      <w:r>
        <w:rPr/>
        <w:t>ostentar el</w:t>
      </w:r>
      <w:r>
        <w:rPr>
          <w:spacing w:val="-3"/>
        </w:rPr>
        <w:t> </w:t>
      </w:r>
      <w:r>
        <w:rPr/>
        <w:t>100% de</w:t>
      </w:r>
      <w:r>
        <w:rPr>
          <w:spacing w:val="-3"/>
        </w:rPr>
        <w:t> </w:t>
      </w:r>
      <w:r>
        <w:rPr/>
        <w:t>las participaciones de</w:t>
      </w:r>
      <w:r>
        <w:rPr>
          <w:spacing w:val="-4"/>
        </w:rPr>
        <w:t> </w:t>
      </w:r>
      <w:r>
        <w:rPr/>
        <w:t>“Grupo Capisa Gestión</w:t>
      </w:r>
      <w:r>
        <w:rPr>
          <w:spacing w:val="-3"/>
        </w:rPr>
        <w:t> </w:t>
      </w:r>
      <w:r>
        <w:rPr/>
        <w:t>y Servicios,</w:t>
      </w:r>
      <w:r>
        <w:rPr>
          <w:spacing w:val="-3"/>
        </w:rPr>
        <w:t> </w:t>
      </w:r>
      <w:r>
        <w:rPr/>
        <w:t>S.L.U.” al</w:t>
      </w:r>
      <w:r>
        <w:rPr>
          <w:spacing w:val="-3"/>
        </w:rPr>
        <w:t> </w:t>
      </w:r>
      <w:r>
        <w:rPr/>
        <w:t>31 de</w:t>
      </w:r>
      <w:r>
        <w:rPr>
          <w:spacing w:val="-4"/>
        </w:rPr>
        <w:t> </w:t>
      </w:r>
      <w:r>
        <w:rPr/>
        <w:t>diciembre de</w:t>
      </w:r>
      <w:r>
        <w:rPr>
          <w:spacing w:val="-3"/>
        </w:rPr>
        <w:t> </w:t>
      </w:r>
      <w:r>
        <w:rPr/>
        <w:t>2022.</w:t>
      </w:r>
    </w:p>
    <w:p>
      <w:pPr>
        <w:pStyle w:val="BodyText"/>
        <w:spacing w:before="12"/>
      </w:pPr>
    </w:p>
    <w:p>
      <w:pPr>
        <w:pStyle w:val="BodyText"/>
        <w:ind w:left="850" w:right="406"/>
        <w:jc w:val="both"/>
      </w:pPr>
      <w:r>
        <w:rPr/>
        <w:t>Las bajas del ejercicio 2022 se correspondían con la baja del balance de la participación en “Capisa Mauritania, S.A.” por haberse disuelto dicha sociedad en el ejercicio 2022. Dicha participación se encontraba totalmente deteriorada.</w:t>
      </w:r>
    </w:p>
    <w:p>
      <w:pPr>
        <w:pStyle w:val="BodyText"/>
        <w:spacing w:before="13"/>
      </w:pPr>
    </w:p>
    <w:p>
      <w:pPr>
        <w:pStyle w:val="BodyText"/>
        <w:spacing w:line="237" w:lineRule="auto"/>
        <w:ind w:left="850" w:right="405"/>
        <w:jc w:val="both"/>
      </w:pPr>
      <w:r>
        <w:rPr/>
        <w:t>En el ejercicio 2023 se han revertido correcciones valorativas por deterioro de las inversiones en “Grupo Capisa</w:t>
      </w:r>
      <w:r>
        <w:rPr>
          <w:spacing w:val="-1"/>
        </w:rPr>
        <w:t> </w:t>
      </w:r>
      <w:r>
        <w:rPr/>
        <w:t>Gestión</w:t>
      </w:r>
      <w:r>
        <w:rPr>
          <w:spacing w:val="-5"/>
        </w:rPr>
        <w:t> </w:t>
      </w:r>
      <w:r>
        <w:rPr/>
        <w:t>y Servicios,</w:t>
      </w:r>
      <w:r>
        <w:rPr>
          <w:spacing w:val="-4"/>
        </w:rPr>
        <w:t> </w:t>
      </w:r>
      <w:r>
        <w:rPr/>
        <w:t>S.L.U.” y</w:t>
      </w:r>
      <w:r>
        <w:rPr>
          <w:spacing w:val="-6"/>
        </w:rPr>
        <w:t> </w:t>
      </w:r>
      <w:r>
        <w:rPr/>
        <w:t>“Sociedad</w:t>
      </w:r>
      <w:r>
        <w:rPr>
          <w:spacing w:val="-1"/>
        </w:rPr>
        <w:t> </w:t>
      </w:r>
      <w:r>
        <w:rPr/>
        <w:t>Atlántica</w:t>
      </w:r>
      <w:r>
        <w:rPr>
          <w:spacing w:val="-1"/>
        </w:rPr>
        <w:t> </w:t>
      </w:r>
      <w:r>
        <w:rPr/>
        <w:t>de</w:t>
      </w:r>
      <w:r>
        <w:rPr>
          <w:spacing w:val="-4"/>
        </w:rPr>
        <w:t> </w:t>
      </w:r>
      <w:r>
        <w:rPr/>
        <w:t>Productos</w:t>
      </w:r>
      <w:r>
        <w:rPr>
          <w:spacing w:val="-4"/>
        </w:rPr>
        <w:t> </w:t>
      </w:r>
      <w:r>
        <w:rPr/>
        <w:t>Ganaderos,</w:t>
      </w:r>
      <w:r>
        <w:rPr>
          <w:spacing w:val="-1"/>
        </w:rPr>
        <w:t> </w:t>
      </w:r>
      <w:r>
        <w:rPr/>
        <w:t>S.L.U.” por</w:t>
      </w:r>
      <w:r>
        <w:rPr>
          <w:spacing w:val="-1"/>
        </w:rPr>
        <w:t> </w:t>
      </w:r>
      <w:r>
        <w:rPr/>
        <w:t>25.416,78 euros</w:t>
      </w:r>
      <w:r>
        <w:rPr>
          <w:spacing w:val="-3"/>
        </w:rPr>
        <w:t> </w:t>
      </w:r>
      <w:r>
        <w:rPr/>
        <w:t>y</w:t>
      </w:r>
      <w:r>
        <w:rPr>
          <w:spacing w:val="-6"/>
        </w:rPr>
        <w:t> </w:t>
      </w:r>
      <w:r>
        <w:rPr/>
        <w:t>108.630,16</w:t>
      </w:r>
      <w:r>
        <w:rPr>
          <w:spacing w:val="-6"/>
        </w:rPr>
        <w:t> </w:t>
      </w:r>
      <w:r>
        <w:rPr/>
        <w:t>euros</w:t>
      </w:r>
      <w:r>
        <w:rPr>
          <w:spacing w:val="-6"/>
        </w:rPr>
        <w:t> </w:t>
      </w:r>
      <w:r>
        <w:rPr/>
        <w:t>respectivamente.</w:t>
      </w:r>
      <w:r>
        <w:rPr>
          <w:spacing w:val="-3"/>
        </w:rPr>
        <w:t> </w:t>
      </w:r>
      <w:r>
        <w:rPr/>
        <w:t>En</w:t>
      </w:r>
      <w:r>
        <w:rPr>
          <w:spacing w:val="-6"/>
        </w:rPr>
        <w:t> </w:t>
      </w:r>
      <w:r>
        <w:rPr/>
        <w:t>el</w:t>
      </w:r>
      <w:r>
        <w:rPr>
          <w:spacing w:val="-9"/>
        </w:rPr>
        <w:t> </w:t>
      </w:r>
      <w:r>
        <w:rPr/>
        <w:t>ejercicio</w:t>
      </w:r>
      <w:r>
        <w:rPr>
          <w:spacing w:val="-6"/>
        </w:rPr>
        <w:t> </w:t>
      </w:r>
      <w:r>
        <w:rPr/>
        <w:t>2023</w:t>
      </w:r>
      <w:r>
        <w:rPr>
          <w:spacing w:val="-6"/>
        </w:rPr>
        <w:t> </w:t>
      </w:r>
      <w:r>
        <w:rPr/>
        <w:t>se</w:t>
      </w:r>
      <w:r>
        <w:rPr>
          <w:spacing w:val="-6"/>
        </w:rPr>
        <w:t> </w:t>
      </w:r>
      <w:r>
        <w:rPr/>
        <w:t>ha</w:t>
      </w:r>
      <w:r>
        <w:rPr>
          <w:spacing w:val="-6"/>
        </w:rPr>
        <w:t> </w:t>
      </w:r>
      <w:r>
        <w:rPr/>
        <w:t>dotado</w:t>
      </w:r>
      <w:r>
        <w:rPr>
          <w:spacing w:val="-6"/>
        </w:rPr>
        <w:t> </w:t>
      </w:r>
      <w:r>
        <w:rPr/>
        <w:t>una</w:t>
      </w:r>
      <w:r>
        <w:rPr>
          <w:spacing w:val="-6"/>
        </w:rPr>
        <w:t> </w:t>
      </w:r>
      <w:r>
        <w:rPr/>
        <w:t>corrección</w:t>
      </w:r>
      <w:r>
        <w:rPr>
          <w:spacing w:val="-6"/>
        </w:rPr>
        <w:t> </w:t>
      </w:r>
      <w:r>
        <w:rPr/>
        <w:t>valorativa</w:t>
      </w:r>
      <w:r>
        <w:rPr>
          <w:spacing w:val="-6"/>
        </w:rPr>
        <w:t> </w:t>
      </w:r>
      <w:r>
        <w:rPr/>
        <w:t>de la inversión en “Explotaciones de Vacuno Capisa, S.L.U.” por un importe de 56.868,60 euros.</w:t>
      </w:r>
    </w:p>
    <w:p>
      <w:pPr>
        <w:pStyle w:val="BodyText"/>
        <w:spacing w:before="14"/>
      </w:pPr>
    </w:p>
    <w:p>
      <w:pPr>
        <w:pStyle w:val="BodyText"/>
        <w:ind w:left="850" w:right="407"/>
        <w:jc w:val="both"/>
      </w:pPr>
      <w:r>
        <w:rPr/>
        <w:t>En el ejercicio 2022 se dotaron correcciones valorativas de las inversiones en “Explotaciones de Vacuno Capisa,</w:t>
      </w:r>
      <w:r>
        <w:rPr>
          <w:spacing w:val="-14"/>
        </w:rPr>
        <w:t> </w:t>
      </w:r>
      <w:r>
        <w:rPr/>
        <w:t>S.L.U.”,</w:t>
      </w:r>
      <w:r>
        <w:rPr>
          <w:spacing w:val="-14"/>
        </w:rPr>
        <w:t> </w:t>
      </w:r>
      <w:r>
        <w:rPr/>
        <w:t>“Grupo</w:t>
      </w:r>
      <w:r>
        <w:rPr>
          <w:spacing w:val="-14"/>
        </w:rPr>
        <w:t> </w:t>
      </w:r>
      <w:r>
        <w:rPr/>
        <w:t>Capisa</w:t>
      </w:r>
      <w:r>
        <w:rPr>
          <w:spacing w:val="-14"/>
        </w:rPr>
        <w:t> </w:t>
      </w:r>
      <w:r>
        <w:rPr/>
        <w:t>Gestión</w:t>
      </w:r>
      <w:r>
        <w:rPr>
          <w:spacing w:val="-14"/>
        </w:rPr>
        <w:t> </w:t>
      </w:r>
      <w:r>
        <w:rPr/>
        <w:t>y</w:t>
      </w:r>
      <w:r>
        <w:rPr>
          <w:spacing w:val="-14"/>
        </w:rPr>
        <w:t> </w:t>
      </w:r>
      <w:r>
        <w:rPr/>
        <w:t>Servicios,</w:t>
      </w:r>
      <w:r>
        <w:rPr>
          <w:spacing w:val="-14"/>
        </w:rPr>
        <w:t> </w:t>
      </w:r>
      <w:r>
        <w:rPr/>
        <w:t>S.L.U.”</w:t>
      </w:r>
      <w:r>
        <w:rPr>
          <w:spacing w:val="-14"/>
        </w:rPr>
        <w:t> </w:t>
      </w:r>
      <w:r>
        <w:rPr/>
        <w:t>y</w:t>
      </w:r>
      <w:r>
        <w:rPr>
          <w:spacing w:val="-14"/>
        </w:rPr>
        <w:t> </w:t>
      </w:r>
      <w:r>
        <w:rPr/>
        <w:t>“Sociedad</w:t>
      </w:r>
      <w:r>
        <w:rPr>
          <w:spacing w:val="-13"/>
        </w:rPr>
        <w:t> </w:t>
      </w:r>
      <w:r>
        <w:rPr/>
        <w:t>Atlántica</w:t>
      </w:r>
      <w:r>
        <w:rPr>
          <w:spacing w:val="-14"/>
        </w:rPr>
        <w:t> </w:t>
      </w:r>
      <w:r>
        <w:rPr/>
        <w:t>de</w:t>
      </w:r>
      <w:r>
        <w:rPr>
          <w:spacing w:val="-14"/>
        </w:rPr>
        <w:t> </w:t>
      </w:r>
      <w:r>
        <w:rPr/>
        <w:t>Productos</w:t>
      </w:r>
      <w:r>
        <w:rPr>
          <w:spacing w:val="-14"/>
        </w:rPr>
        <w:t> </w:t>
      </w:r>
      <w:r>
        <w:rPr/>
        <w:t>Ganaderos, S.L.U.” por 22.202,59 euros, 25.416,78 euros y 348.398,32 euros respectivamente.</w:t>
      </w:r>
    </w:p>
    <w:p>
      <w:pPr>
        <w:pStyle w:val="BodyText"/>
        <w:spacing w:before="12"/>
      </w:pPr>
    </w:p>
    <w:p>
      <w:pPr>
        <w:pStyle w:val="Heading4"/>
        <w:numPr>
          <w:ilvl w:val="1"/>
          <w:numId w:val="7"/>
        </w:numPr>
        <w:tabs>
          <w:tab w:pos="1569" w:val="left" w:leader="none"/>
        </w:tabs>
        <w:spacing w:line="240" w:lineRule="auto" w:before="0" w:after="0"/>
        <w:ind w:left="1569" w:right="0" w:hanging="719"/>
        <w:jc w:val="left"/>
      </w:pPr>
      <w:r>
        <w:rPr/>
        <w:t>Descripción</w:t>
      </w:r>
      <w:r>
        <w:rPr>
          <w:spacing w:val="-7"/>
        </w:rPr>
        <w:t> </w:t>
      </w:r>
      <w:r>
        <w:rPr/>
        <w:t>de</w:t>
      </w:r>
      <w:r>
        <w:rPr>
          <w:spacing w:val="-4"/>
        </w:rPr>
        <w:t> </w:t>
      </w:r>
      <w:r>
        <w:rPr/>
        <w:t>las</w:t>
      </w:r>
      <w:r>
        <w:rPr>
          <w:spacing w:val="-6"/>
        </w:rPr>
        <w:t> </w:t>
      </w:r>
      <w:r>
        <w:rPr>
          <w:spacing w:val="-2"/>
        </w:rPr>
        <w:t>inversiones</w:t>
      </w:r>
    </w:p>
    <w:p>
      <w:pPr>
        <w:pStyle w:val="BodyText"/>
        <w:rPr>
          <w:b/>
        </w:rPr>
      </w:pPr>
    </w:p>
    <w:p>
      <w:pPr>
        <w:pStyle w:val="BodyText"/>
        <w:spacing w:before="1"/>
        <w:ind w:left="850"/>
        <w:jc w:val="both"/>
      </w:pPr>
      <w:r>
        <w:rPr>
          <w:spacing w:val="-2"/>
        </w:rPr>
        <w:t>La</w:t>
      </w:r>
      <w:r>
        <w:rPr>
          <w:spacing w:val="-7"/>
        </w:rPr>
        <w:t> </w:t>
      </w:r>
      <w:r>
        <w:rPr>
          <w:spacing w:val="-2"/>
        </w:rPr>
        <w:t>información</w:t>
      </w:r>
      <w:r>
        <w:rPr>
          <w:spacing w:val="-5"/>
        </w:rPr>
        <w:t> </w:t>
      </w:r>
      <w:r>
        <w:rPr>
          <w:spacing w:val="-2"/>
        </w:rPr>
        <w:t>relativa</w:t>
      </w:r>
      <w:r>
        <w:rPr>
          <w:spacing w:val="-5"/>
        </w:rPr>
        <w:t> </w:t>
      </w:r>
      <w:r>
        <w:rPr>
          <w:spacing w:val="-2"/>
        </w:rPr>
        <w:t>a</w:t>
      </w:r>
      <w:r>
        <w:rPr>
          <w:spacing w:val="-7"/>
        </w:rPr>
        <w:t> </w:t>
      </w:r>
      <w:r>
        <w:rPr>
          <w:spacing w:val="-2"/>
        </w:rPr>
        <w:t>las</w:t>
      </w:r>
      <w:r>
        <w:rPr>
          <w:spacing w:val="-10"/>
        </w:rPr>
        <w:t> </w:t>
      </w:r>
      <w:r>
        <w:rPr>
          <w:spacing w:val="-2"/>
        </w:rPr>
        <w:t>empresas</w:t>
      </w:r>
      <w:r>
        <w:rPr>
          <w:spacing w:val="-8"/>
        </w:rPr>
        <w:t> </w:t>
      </w:r>
      <w:r>
        <w:rPr>
          <w:spacing w:val="-2"/>
        </w:rPr>
        <w:t>del</w:t>
      </w:r>
      <w:r>
        <w:rPr>
          <w:spacing w:val="-6"/>
        </w:rPr>
        <w:t> </w:t>
      </w:r>
      <w:r>
        <w:rPr>
          <w:spacing w:val="-2"/>
        </w:rPr>
        <w:t>grupo, multigrupo</w:t>
      </w:r>
      <w:r>
        <w:rPr>
          <w:spacing w:val="-5"/>
        </w:rPr>
        <w:t> </w:t>
      </w:r>
      <w:r>
        <w:rPr>
          <w:spacing w:val="-2"/>
        </w:rPr>
        <w:t>y</w:t>
      </w:r>
      <w:r>
        <w:rPr>
          <w:spacing w:val="-4"/>
        </w:rPr>
        <w:t> </w:t>
      </w:r>
      <w:r>
        <w:rPr>
          <w:spacing w:val="-2"/>
        </w:rPr>
        <w:t>asociadas</w:t>
      </w:r>
      <w:r>
        <w:rPr>
          <w:spacing w:val="-5"/>
        </w:rPr>
        <w:t> </w:t>
      </w:r>
      <w:r>
        <w:rPr>
          <w:spacing w:val="-2"/>
        </w:rPr>
        <w:t>al</w:t>
      </w:r>
      <w:r>
        <w:rPr>
          <w:spacing w:val="-7"/>
        </w:rPr>
        <w:t> </w:t>
      </w:r>
      <w:r>
        <w:rPr>
          <w:spacing w:val="-2"/>
        </w:rPr>
        <w:t>31</w:t>
      </w:r>
      <w:r>
        <w:rPr>
          <w:spacing w:val="-11"/>
        </w:rPr>
        <w:t> </w:t>
      </w:r>
      <w:r>
        <w:rPr>
          <w:spacing w:val="-2"/>
        </w:rPr>
        <w:t>de</w:t>
      </w:r>
      <w:r>
        <w:rPr>
          <w:spacing w:val="-7"/>
        </w:rPr>
        <w:t> </w:t>
      </w:r>
      <w:r>
        <w:rPr>
          <w:spacing w:val="-2"/>
        </w:rPr>
        <w:t>diciembre</w:t>
      </w:r>
      <w:r>
        <w:rPr>
          <w:spacing w:val="-5"/>
        </w:rPr>
        <w:t> </w:t>
      </w:r>
      <w:r>
        <w:rPr>
          <w:spacing w:val="-2"/>
        </w:rPr>
        <w:t>es</w:t>
      </w:r>
      <w:r>
        <w:rPr>
          <w:spacing w:val="-10"/>
        </w:rPr>
        <w:t> </w:t>
      </w:r>
      <w:r>
        <w:rPr>
          <w:spacing w:val="-2"/>
        </w:rPr>
        <w:t>la</w:t>
      </w:r>
      <w:r>
        <w:rPr>
          <w:spacing w:val="-6"/>
        </w:rPr>
        <w:t> </w:t>
      </w:r>
      <w:r>
        <w:rPr>
          <w:spacing w:val="-2"/>
        </w:rPr>
        <w:t>siguiente:</w:t>
      </w:r>
    </w:p>
    <w:p>
      <w:pPr>
        <w:pStyle w:val="BodyText"/>
        <w:rPr>
          <w:sz w:val="18"/>
        </w:rPr>
      </w:pPr>
      <w:r>
        <w:rPr>
          <w:sz w:val="18"/>
        </w:rPr>
        <mc:AlternateContent>
          <mc:Choice Requires="wps">
            <w:drawing>
              <wp:anchor distT="0" distB="0" distL="0" distR="0" allowOverlap="1" layoutInCell="1" locked="0" behindDoc="1" simplePos="0" relativeHeight="487611904">
                <wp:simplePos x="0" y="0"/>
                <wp:positionH relativeFrom="page">
                  <wp:posOffset>448055</wp:posOffset>
                </wp:positionH>
                <wp:positionV relativeFrom="paragraph">
                  <wp:posOffset>146765</wp:posOffset>
                </wp:positionV>
                <wp:extent cx="6398260" cy="536575"/>
                <wp:effectExtent l="0" t="0" r="0" b="0"/>
                <wp:wrapTopAndBottom/>
                <wp:docPr id="115" name="Group 115"/>
                <wp:cNvGraphicFramePr>
                  <a:graphicFrameLocks/>
                </wp:cNvGraphicFramePr>
                <a:graphic>
                  <a:graphicData uri="http://schemas.microsoft.com/office/word/2010/wordprocessingGroup">
                    <wpg:wgp>
                      <wpg:cNvPr id="115" name="Group 115"/>
                      <wpg:cNvGrpSpPr/>
                      <wpg:grpSpPr>
                        <a:xfrm>
                          <a:off x="0" y="0"/>
                          <a:ext cx="6398260" cy="536575"/>
                          <a:chExt cx="6398260" cy="536575"/>
                        </a:xfrm>
                      </wpg:grpSpPr>
                      <wps:wsp>
                        <wps:cNvPr id="116" name="Graphic 116"/>
                        <wps:cNvSpPr/>
                        <wps:spPr>
                          <a:xfrm>
                            <a:off x="3048" y="6095"/>
                            <a:ext cx="6395085" cy="524510"/>
                          </a:xfrm>
                          <a:custGeom>
                            <a:avLst/>
                            <a:gdLst/>
                            <a:ahLst/>
                            <a:cxnLst/>
                            <a:rect l="l" t="t" r="r" b="b"/>
                            <a:pathLst>
                              <a:path w="6395085" h="524510">
                                <a:moveTo>
                                  <a:pt x="2703563" y="0"/>
                                </a:moveTo>
                                <a:lnTo>
                                  <a:pt x="2164080" y="0"/>
                                </a:lnTo>
                                <a:lnTo>
                                  <a:pt x="1621536" y="0"/>
                                </a:lnTo>
                                <a:lnTo>
                                  <a:pt x="1082040" y="0"/>
                                </a:lnTo>
                                <a:lnTo>
                                  <a:pt x="0" y="0"/>
                                </a:lnTo>
                                <a:lnTo>
                                  <a:pt x="0" y="524256"/>
                                </a:lnTo>
                                <a:lnTo>
                                  <a:pt x="1082040" y="524256"/>
                                </a:lnTo>
                                <a:lnTo>
                                  <a:pt x="1621536" y="524256"/>
                                </a:lnTo>
                                <a:lnTo>
                                  <a:pt x="2164080" y="524256"/>
                                </a:lnTo>
                                <a:lnTo>
                                  <a:pt x="2703563" y="524256"/>
                                </a:lnTo>
                                <a:lnTo>
                                  <a:pt x="2703563" y="0"/>
                                </a:lnTo>
                                <a:close/>
                              </a:path>
                              <a:path w="6395085" h="524510">
                                <a:moveTo>
                                  <a:pt x="6394704" y="0"/>
                                </a:moveTo>
                                <a:lnTo>
                                  <a:pt x="6394704" y="0"/>
                                </a:lnTo>
                                <a:lnTo>
                                  <a:pt x="2703576" y="0"/>
                                </a:lnTo>
                                <a:lnTo>
                                  <a:pt x="2703576" y="524256"/>
                                </a:lnTo>
                                <a:lnTo>
                                  <a:pt x="6394704" y="524256"/>
                                </a:lnTo>
                                <a:lnTo>
                                  <a:pt x="6394704" y="0"/>
                                </a:lnTo>
                                <a:close/>
                              </a:path>
                            </a:pathLst>
                          </a:custGeom>
                          <a:solidFill>
                            <a:srgbClr val="D9D9D9"/>
                          </a:solidFill>
                        </wps:spPr>
                        <wps:bodyPr wrap="square" lIns="0" tIns="0" rIns="0" bIns="0" rtlCol="0">
                          <a:prstTxWarp prst="textNoShape">
                            <a:avLst/>
                          </a:prstTxWarp>
                          <a:noAutofit/>
                        </wps:bodyPr>
                      </wps:wsp>
                      <wps:wsp>
                        <wps:cNvPr id="117" name="Graphic 117"/>
                        <wps:cNvSpPr/>
                        <wps:spPr>
                          <a:xfrm>
                            <a:off x="0" y="0"/>
                            <a:ext cx="6398260" cy="536575"/>
                          </a:xfrm>
                          <a:custGeom>
                            <a:avLst/>
                            <a:gdLst/>
                            <a:ahLst/>
                            <a:cxnLst/>
                            <a:rect l="l" t="t" r="r" b="b"/>
                            <a:pathLst>
                              <a:path w="6398260" h="536575">
                                <a:moveTo>
                                  <a:pt x="1630667" y="530352"/>
                                </a:moveTo>
                                <a:lnTo>
                                  <a:pt x="1624584" y="530352"/>
                                </a:lnTo>
                                <a:lnTo>
                                  <a:pt x="1091184" y="530352"/>
                                </a:lnTo>
                                <a:lnTo>
                                  <a:pt x="1085088" y="530352"/>
                                </a:lnTo>
                                <a:lnTo>
                                  <a:pt x="0" y="530352"/>
                                </a:lnTo>
                                <a:lnTo>
                                  <a:pt x="0" y="536448"/>
                                </a:lnTo>
                                <a:lnTo>
                                  <a:pt x="1085088" y="536448"/>
                                </a:lnTo>
                                <a:lnTo>
                                  <a:pt x="1091184" y="536448"/>
                                </a:lnTo>
                                <a:lnTo>
                                  <a:pt x="1624584" y="536448"/>
                                </a:lnTo>
                                <a:lnTo>
                                  <a:pt x="1630667" y="536448"/>
                                </a:lnTo>
                                <a:lnTo>
                                  <a:pt x="1630667" y="530352"/>
                                </a:lnTo>
                                <a:close/>
                              </a:path>
                              <a:path w="6398260" h="536575">
                                <a:moveTo>
                                  <a:pt x="1630667" y="0"/>
                                </a:moveTo>
                                <a:lnTo>
                                  <a:pt x="1624584" y="0"/>
                                </a:lnTo>
                                <a:lnTo>
                                  <a:pt x="1091184" y="0"/>
                                </a:lnTo>
                                <a:lnTo>
                                  <a:pt x="1085088" y="0"/>
                                </a:lnTo>
                                <a:lnTo>
                                  <a:pt x="0" y="0"/>
                                </a:lnTo>
                                <a:lnTo>
                                  <a:pt x="0" y="6096"/>
                                </a:lnTo>
                                <a:lnTo>
                                  <a:pt x="1085088" y="6096"/>
                                </a:lnTo>
                                <a:lnTo>
                                  <a:pt x="1091184" y="6096"/>
                                </a:lnTo>
                                <a:lnTo>
                                  <a:pt x="1624584" y="6096"/>
                                </a:lnTo>
                                <a:lnTo>
                                  <a:pt x="1630667" y="6096"/>
                                </a:lnTo>
                                <a:lnTo>
                                  <a:pt x="1630667" y="0"/>
                                </a:lnTo>
                                <a:close/>
                              </a:path>
                              <a:path w="6398260" h="536575">
                                <a:moveTo>
                                  <a:pt x="2173211" y="530352"/>
                                </a:moveTo>
                                <a:lnTo>
                                  <a:pt x="2167128" y="530352"/>
                                </a:lnTo>
                                <a:lnTo>
                                  <a:pt x="1630680" y="530352"/>
                                </a:lnTo>
                                <a:lnTo>
                                  <a:pt x="1630680" y="536448"/>
                                </a:lnTo>
                                <a:lnTo>
                                  <a:pt x="2167128" y="536448"/>
                                </a:lnTo>
                                <a:lnTo>
                                  <a:pt x="2173211" y="536448"/>
                                </a:lnTo>
                                <a:lnTo>
                                  <a:pt x="2173211" y="530352"/>
                                </a:lnTo>
                                <a:close/>
                              </a:path>
                              <a:path w="6398260" h="536575">
                                <a:moveTo>
                                  <a:pt x="2173211" y="0"/>
                                </a:moveTo>
                                <a:lnTo>
                                  <a:pt x="2167128" y="0"/>
                                </a:lnTo>
                                <a:lnTo>
                                  <a:pt x="1630680" y="0"/>
                                </a:lnTo>
                                <a:lnTo>
                                  <a:pt x="1630680" y="6096"/>
                                </a:lnTo>
                                <a:lnTo>
                                  <a:pt x="2167128" y="6096"/>
                                </a:lnTo>
                                <a:lnTo>
                                  <a:pt x="2173211" y="6096"/>
                                </a:lnTo>
                                <a:lnTo>
                                  <a:pt x="2173211" y="0"/>
                                </a:lnTo>
                                <a:close/>
                              </a:path>
                              <a:path w="6398260" h="536575">
                                <a:moveTo>
                                  <a:pt x="6397752" y="530352"/>
                                </a:moveTo>
                                <a:lnTo>
                                  <a:pt x="6397752" y="530352"/>
                                </a:lnTo>
                                <a:lnTo>
                                  <a:pt x="2173224" y="530352"/>
                                </a:lnTo>
                                <a:lnTo>
                                  <a:pt x="2173224" y="536448"/>
                                </a:lnTo>
                                <a:lnTo>
                                  <a:pt x="6397752" y="536448"/>
                                </a:lnTo>
                                <a:lnTo>
                                  <a:pt x="6397752" y="530352"/>
                                </a:lnTo>
                                <a:close/>
                              </a:path>
                              <a:path w="6398260" h="536575">
                                <a:moveTo>
                                  <a:pt x="6397752" y="0"/>
                                </a:moveTo>
                                <a:lnTo>
                                  <a:pt x="6397752" y="0"/>
                                </a:lnTo>
                                <a:lnTo>
                                  <a:pt x="2173224" y="0"/>
                                </a:lnTo>
                                <a:lnTo>
                                  <a:pt x="2173224" y="6096"/>
                                </a:lnTo>
                                <a:lnTo>
                                  <a:pt x="6397752" y="6096"/>
                                </a:lnTo>
                                <a:lnTo>
                                  <a:pt x="6397752" y="0"/>
                                </a:lnTo>
                                <a:close/>
                              </a:path>
                            </a:pathLst>
                          </a:custGeom>
                          <a:solidFill>
                            <a:srgbClr val="000000"/>
                          </a:solidFill>
                        </wps:spPr>
                        <wps:bodyPr wrap="square" lIns="0" tIns="0" rIns="0" bIns="0" rtlCol="0">
                          <a:prstTxWarp prst="textNoShape">
                            <a:avLst/>
                          </a:prstTxWarp>
                          <a:noAutofit/>
                        </wps:bodyPr>
                      </wps:wsp>
                      <wps:wsp>
                        <wps:cNvPr id="118" name="Textbox 118"/>
                        <wps:cNvSpPr txBox="1"/>
                        <wps:spPr>
                          <a:xfrm>
                            <a:off x="2731007" y="10266"/>
                            <a:ext cx="1510030" cy="436245"/>
                          </a:xfrm>
                          <a:prstGeom prst="rect">
                            <a:avLst/>
                          </a:prstGeom>
                        </wps:spPr>
                        <wps:txbx>
                          <w:txbxContent>
                            <w:p>
                              <w:pPr>
                                <w:spacing w:line="240" w:lineRule="auto" w:before="0"/>
                                <w:ind w:left="0" w:right="1597" w:firstLine="0"/>
                                <w:jc w:val="center"/>
                                <w:rPr>
                                  <w:b/>
                                  <w:sz w:val="12"/>
                                </w:rPr>
                              </w:pPr>
                              <w:r>
                                <w:rPr>
                                  <w:b/>
                                  <w:sz w:val="12"/>
                                </w:rPr>
                                <w:t>Prima</w:t>
                              </w:r>
                              <w:r>
                                <w:rPr>
                                  <w:b/>
                                  <w:spacing w:val="-7"/>
                                  <w:sz w:val="12"/>
                                </w:rPr>
                                <w:t> </w:t>
                              </w:r>
                              <w:r>
                                <w:rPr>
                                  <w:b/>
                                  <w:sz w:val="12"/>
                                </w:rPr>
                                <w:t>de</w:t>
                              </w:r>
                              <w:r>
                                <w:rPr>
                                  <w:b/>
                                  <w:spacing w:val="40"/>
                                  <w:sz w:val="12"/>
                                </w:rPr>
                                <w:t> </w:t>
                              </w:r>
                              <w:r>
                                <w:rPr>
                                  <w:b/>
                                  <w:spacing w:val="-2"/>
                                  <w:sz w:val="12"/>
                                </w:rPr>
                                <w:t>emisión,</w:t>
                              </w:r>
                              <w:r>
                                <w:rPr>
                                  <w:b/>
                                  <w:spacing w:val="40"/>
                                  <w:sz w:val="12"/>
                                </w:rPr>
                                <w:t> </w:t>
                              </w:r>
                              <w:r>
                                <w:rPr>
                                  <w:b/>
                                  <w:sz w:val="12"/>
                                </w:rPr>
                                <w:t>reservas</w:t>
                              </w:r>
                              <w:r>
                                <w:rPr>
                                  <w:b/>
                                  <w:spacing w:val="-7"/>
                                  <w:sz w:val="12"/>
                                </w:rPr>
                                <w:t> </w:t>
                              </w:r>
                              <w:r>
                                <w:rPr>
                                  <w:b/>
                                  <w:sz w:val="12"/>
                                </w:rPr>
                                <w:t>y</w:t>
                              </w:r>
                              <w:r>
                                <w:rPr>
                                  <w:b/>
                                  <w:spacing w:val="40"/>
                                  <w:sz w:val="12"/>
                                </w:rPr>
                                <w:t> </w:t>
                              </w:r>
                              <w:r>
                                <w:rPr>
                                  <w:b/>
                                  <w:spacing w:val="-2"/>
                                  <w:sz w:val="12"/>
                                </w:rPr>
                                <w:t>resultados</w:t>
                              </w:r>
                              <w:r>
                                <w:rPr>
                                  <w:b/>
                                  <w:spacing w:val="-7"/>
                                  <w:sz w:val="12"/>
                                </w:rPr>
                                <w:t> </w:t>
                              </w:r>
                              <w:r>
                                <w:rPr>
                                  <w:b/>
                                  <w:spacing w:val="-2"/>
                                  <w:sz w:val="12"/>
                                </w:rPr>
                                <w:t>de</w:t>
                              </w:r>
                            </w:p>
                            <w:p>
                              <w:pPr>
                                <w:spacing w:before="0"/>
                                <w:ind w:left="90" w:right="0" w:firstLine="0"/>
                                <w:jc w:val="center"/>
                                <w:rPr>
                                  <w:b/>
                                  <w:sz w:val="12"/>
                                </w:rPr>
                              </w:pPr>
                              <w:r>
                                <w:rPr>
                                  <w:b/>
                                  <w:sz w:val="12"/>
                                </w:rPr>
                                <w:t>ejercicios</w:t>
                              </w:r>
                              <w:r>
                                <w:rPr>
                                  <w:b/>
                                  <w:spacing w:val="53"/>
                                  <w:sz w:val="12"/>
                                </w:rPr>
                                <w:t>  </w:t>
                              </w:r>
                              <w:r>
                                <w:rPr>
                                  <w:b/>
                                  <w:sz w:val="12"/>
                                </w:rPr>
                                <w:t>Resultado</w:t>
                              </w:r>
                              <w:r>
                                <w:rPr>
                                  <w:b/>
                                  <w:spacing w:val="-2"/>
                                  <w:sz w:val="12"/>
                                </w:rPr>
                                <w:t> </w:t>
                              </w:r>
                              <w:r>
                                <w:rPr>
                                  <w:b/>
                                  <w:sz w:val="12"/>
                                </w:rPr>
                                <w:t>del</w:t>
                              </w:r>
                              <w:r>
                                <w:rPr>
                                  <w:b/>
                                  <w:spacing w:val="17"/>
                                  <w:sz w:val="12"/>
                                </w:rPr>
                                <w:t> </w:t>
                              </w:r>
                              <w:r>
                                <w:rPr>
                                  <w:b/>
                                  <w:sz w:val="12"/>
                                </w:rPr>
                                <w:t>Dividendo</w:t>
                              </w:r>
                              <w:r>
                                <w:rPr>
                                  <w:b/>
                                  <w:spacing w:val="-1"/>
                                  <w:sz w:val="12"/>
                                </w:rPr>
                                <w:t> </w:t>
                              </w:r>
                              <w:r>
                                <w:rPr>
                                  <w:b/>
                                  <w:spacing w:val="-10"/>
                                  <w:sz w:val="12"/>
                                </w:rPr>
                                <w:t>a</w:t>
                              </w:r>
                            </w:p>
                          </w:txbxContent>
                        </wps:txbx>
                        <wps:bodyPr wrap="square" lIns="0" tIns="0" rIns="0" bIns="0" rtlCol="0">
                          <a:noAutofit/>
                        </wps:bodyPr>
                      </wps:wsp>
                      <wps:wsp>
                        <wps:cNvPr id="119" name="Textbox 119"/>
                        <wps:cNvSpPr txBox="1"/>
                        <wps:spPr>
                          <a:xfrm>
                            <a:off x="4852415" y="184002"/>
                            <a:ext cx="1528445" cy="262255"/>
                          </a:xfrm>
                          <a:prstGeom prst="rect">
                            <a:avLst/>
                          </a:prstGeom>
                        </wps:spPr>
                        <wps:txbx>
                          <w:txbxContent>
                            <w:p>
                              <w:pPr>
                                <w:spacing w:line="242" w:lineRule="auto" w:before="0"/>
                                <w:ind w:left="739" w:right="824" w:firstLine="5"/>
                                <w:jc w:val="center"/>
                                <w:rPr>
                                  <w:b/>
                                  <w:sz w:val="12"/>
                                </w:rPr>
                              </w:pPr>
                              <w:r>
                                <w:rPr>
                                  <w:b/>
                                  <w:spacing w:val="-2"/>
                                  <w:sz w:val="12"/>
                                </w:rPr>
                                <w:t>Dividendos</w:t>
                              </w:r>
                              <w:r>
                                <w:rPr>
                                  <w:b/>
                                  <w:spacing w:val="40"/>
                                  <w:sz w:val="12"/>
                                </w:rPr>
                                <w:t> </w:t>
                              </w:r>
                              <w:r>
                                <w:rPr>
                                  <w:b/>
                                  <w:sz w:val="12"/>
                                </w:rPr>
                                <w:t>recibidos</w:t>
                              </w:r>
                              <w:r>
                                <w:rPr>
                                  <w:b/>
                                  <w:spacing w:val="-9"/>
                                  <w:sz w:val="12"/>
                                </w:rPr>
                                <w:t> </w:t>
                              </w:r>
                              <w:r>
                                <w:rPr>
                                  <w:b/>
                                  <w:sz w:val="12"/>
                                </w:rPr>
                                <w:t>en</w:t>
                              </w:r>
                              <w:r>
                                <w:rPr>
                                  <w:b/>
                                  <w:spacing w:val="-8"/>
                                  <w:sz w:val="12"/>
                                </w:rPr>
                                <w:t> </w:t>
                              </w:r>
                              <w:r>
                                <w:rPr>
                                  <w:b/>
                                  <w:sz w:val="12"/>
                                </w:rPr>
                                <w:t>el</w:t>
                              </w:r>
                            </w:p>
                            <w:p>
                              <w:pPr>
                                <w:spacing w:line="138" w:lineRule="exact" w:before="0"/>
                                <w:ind w:left="0" w:right="18" w:firstLine="0"/>
                                <w:jc w:val="center"/>
                                <w:rPr>
                                  <w:b/>
                                  <w:sz w:val="12"/>
                                </w:rPr>
                              </w:pPr>
                              <w:r>
                                <w:rPr>
                                  <w:b/>
                                  <w:sz w:val="12"/>
                                </w:rPr>
                                <w:t>Patrimonio</w:t>
                              </w:r>
                              <w:r>
                                <w:rPr>
                                  <w:b/>
                                  <w:spacing w:val="65"/>
                                  <w:w w:val="150"/>
                                  <w:sz w:val="12"/>
                                </w:rPr>
                                <w:t> </w:t>
                              </w:r>
                              <w:r>
                                <w:rPr>
                                  <w:b/>
                                  <w:sz w:val="12"/>
                                </w:rPr>
                                <w:t>ejercicio</w:t>
                              </w:r>
                              <w:r>
                                <w:rPr>
                                  <w:b/>
                                  <w:spacing w:val="-2"/>
                                  <w:sz w:val="12"/>
                                </w:rPr>
                                <w:t> </w:t>
                              </w:r>
                              <w:r>
                                <w:rPr>
                                  <w:b/>
                                  <w:sz w:val="12"/>
                                </w:rPr>
                                <w:t>(Nota</w:t>
                              </w:r>
                              <w:r>
                                <w:rPr>
                                  <w:b/>
                                  <w:spacing w:val="24"/>
                                  <w:sz w:val="12"/>
                                </w:rPr>
                                <w:t> </w:t>
                              </w:r>
                              <w:r>
                                <w:rPr>
                                  <w:b/>
                                  <w:sz w:val="12"/>
                                </w:rPr>
                                <w:t>Resultado</w:t>
                              </w:r>
                              <w:r>
                                <w:rPr>
                                  <w:b/>
                                  <w:spacing w:val="-3"/>
                                  <w:sz w:val="12"/>
                                </w:rPr>
                                <w:t> </w:t>
                              </w:r>
                              <w:r>
                                <w:rPr>
                                  <w:b/>
                                  <w:spacing w:val="-5"/>
                                  <w:sz w:val="12"/>
                                </w:rPr>
                                <w:t>de</w:t>
                              </w:r>
                            </w:p>
                          </w:txbxContent>
                        </wps:txbx>
                        <wps:bodyPr wrap="square" lIns="0" tIns="0" rIns="0" bIns="0" rtlCol="0">
                          <a:noAutofit/>
                        </wps:bodyPr>
                      </wps:wsp>
                      <wps:wsp>
                        <wps:cNvPr id="120" name="Textbox 120"/>
                        <wps:cNvSpPr txBox="1"/>
                        <wps:spPr>
                          <a:xfrm>
                            <a:off x="64007" y="446130"/>
                            <a:ext cx="228600" cy="85725"/>
                          </a:xfrm>
                          <a:prstGeom prst="rect">
                            <a:avLst/>
                          </a:prstGeom>
                        </wps:spPr>
                        <wps:txbx>
                          <w:txbxContent>
                            <w:p>
                              <w:pPr>
                                <w:spacing w:line="134" w:lineRule="exact" w:before="0"/>
                                <w:ind w:left="0" w:right="0" w:firstLine="0"/>
                                <w:jc w:val="left"/>
                                <w:rPr>
                                  <w:b/>
                                  <w:sz w:val="12"/>
                                </w:rPr>
                              </w:pPr>
                              <w:r>
                                <w:rPr>
                                  <w:b/>
                                  <w:spacing w:val="-2"/>
                                  <w:sz w:val="12"/>
                                </w:rPr>
                                <w:t>Euros</w:t>
                              </w:r>
                            </w:p>
                          </w:txbxContent>
                        </wps:txbx>
                        <wps:bodyPr wrap="square" lIns="0" tIns="0" rIns="0" bIns="0" rtlCol="0">
                          <a:noAutofit/>
                        </wps:bodyPr>
                      </wps:wsp>
                      <wps:wsp>
                        <wps:cNvPr id="121" name="Textbox 121"/>
                        <wps:cNvSpPr txBox="1"/>
                        <wps:spPr>
                          <a:xfrm>
                            <a:off x="1170432" y="272394"/>
                            <a:ext cx="3970020" cy="259079"/>
                          </a:xfrm>
                          <a:prstGeom prst="rect">
                            <a:avLst/>
                          </a:prstGeom>
                        </wps:spPr>
                        <wps:txbx>
                          <w:txbxContent>
                            <w:p>
                              <w:pPr>
                                <w:spacing w:line="242" w:lineRule="auto" w:before="0"/>
                                <w:ind w:left="0" w:right="4706" w:firstLine="748"/>
                                <w:jc w:val="left"/>
                                <w:rPr>
                                  <w:b/>
                                  <w:sz w:val="12"/>
                                </w:rPr>
                              </w:pPr>
                              <w:r>
                                <w:rPr>
                                  <w:b/>
                                  <w:sz w:val="12"/>
                                </w:rPr>
                                <w:t>Porcentaje</w:t>
                              </w:r>
                              <w:r>
                                <w:rPr>
                                  <w:b/>
                                  <w:spacing w:val="-9"/>
                                  <w:sz w:val="12"/>
                                </w:rPr>
                                <w:t> </w:t>
                              </w:r>
                              <w:r>
                                <w:rPr>
                                  <w:b/>
                                  <w:sz w:val="12"/>
                                </w:rPr>
                                <w:t>de</w:t>
                              </w:r>
                              <w:r>
                                <w:rPr>
                                  <w:b/>
                                  <w:spacing w:val="40"/>
                                  <w:sz w:val="12"/>
                                </w:rPr>
                                <w:t> </w:t>
                              </w:r>
                              <w:r>
                                <w:rPr>
                                  <w:b/>
                                  <w:sz w:val="12"/>
                                </w:rPr>
                                <w:t>Valor</w:t>
                              </w:r>
                              <w:r>
                                <w:rPr>
                                  <w:b/>
                                  <w:spacing w:val="-1"/>
                                  <w:sz w:val="12"/>
                                </w:rPr>
                                <w:t> </w:t>
                              </w:r>
                              <w:r>
                                <w:rPr>
                                  <w:b/>
                                  <w:sz w:val="12"/>
                                </w:rPr>
                                <w:t>neto</w:t>
                              </w:r>
                              <w:r>
                                <w:rPr>
                                  <w:b/>
                                  <w:spacing w:val="55"/>
                                  <w:sz w:val="12"/>
                                </w:rPr>
                                <w:t>  </w:t>
                              </w:r>
                              <w:r>
                                <w:rPr>
                                  <w:b/>
                                  <w:spacing w:val="-2"/>
                                  <w:sz w:val="12"/>
                                </w:rPr>
                                <w:t>participación</w:t>
                              </w:r>
                            </w:p>
                            <w:p>
                              <w:pPr>
                                <w:tabs>
                                  <w:tab w:pos="945" w:val="left" w:leader="none"/>
                                  <w:tab w:pos="1795" w:val="left" w:leader="none"/>
                                  <w:tab w:pos="2553" w:val="left" w:leader="none"/>
                                  <w:tab w:pos="3451" w:val="left" w:leader="none"/>
                                  <w:tab w:pos="4281" w:val="left" w:leader="none"/>
                                  <w:tab w:pos="5980" w:val="left" w:leader="none"/>
                                </w:tabs>
                                <w:spacing w:line="133" w:lineRule="exact" w:before="0"/>
                                <w:ind w:left="43" w:right="0" w:firstLine="0"/>
                                <w:jc w:val="left"/>
                                <w:rPr>
                                  <w:b/>
                                  <w:sz w:val="12"/>
                                </w:rPr>
                              </w:pPr>
                              <w:r>
                                <w:rPr>
                                  <w:b/>
                                  <w:spacing w:val="-2"/>
                                  <w:sz w:val="12"/>
                                </w:rPr>
                                <w:t>contable</w:t>
                              </w:r>
                              <w:r>
                                <w:rPr>
                                  <w:b/>
                                  <w:sz w:val="12"/>
                                </w:rPr>
                                <w:tab/>
                              </w:r>
                              <w:r>
                                <w:rPr>
                                  <w:b/>
                                  <w:spacing w:val="-2"/>
                                  <w:sz w:val="12"/>
                                </w:rPr>
                                <w:t>directa</w:t>
                              </w:r>
                              <w:r>
                                <w:rPr>
                                  <w:b/>
                                  <w:sz w:val="12"/>
                                </w:rPr>
                                <w:tab/>
                              </w:r>
                              <w:r>
                                <w:rPr>
                                  <w:b/>
                                  <w:spacing w:val="-2"/>
                                  <w:sz w:val="12"/>
                                </w:rPr>
                                <w:t>Capital</w:t>
                              </w:r>
                              <w:r>
                                <w:rPr>
                                  <w:b/>
                                  <w:sz w:val="12"/>
                                </w:rPr>
                                <w:tab/>
                              </w:r>
                              <w:r>
                                <w:rPr>
                                  <w:b/>
                                  <w:spacing w:val="-2"/>
                                  <w:sz w:val="12"/>
                                </w:rPr>
                                <w:t>anteriores</w:t>
                              </w:r>
                              <w:r>
                                <w:rPr>
                                  <w:b/>
                                  <w:sz w:val="12"/>
                                </w:rPr>
                                <w:tab/>
                              </w:r>
                              <w:r>
                                <w:rPr>
                                  <w:b/>
                                  <w:spacing w:val="-2"/>
                                  <w:sz w:val="12"/>
                                </w:rPr>
                                <w:t>ejercicio</w:t>
                              </w:r>
                              <w:r>
                                <w:rPr>
                                  <w:b/>
                                  <w:sz w:val="12"/>
                                </w:rPr>
                                <w:tab/>
                                <w:t>cuenta</w:t>
                              </w:r>
                              <w:r>
                                <w:rPr>
                                  <w:b/>
                                  <w:spacing w:val="55"/>
                                  <w:sz w:val="12"/>
                                </w:rPr>
                                <w:t>  </w:t>
                              </w:r>
                              <w:r>
                                <w:rPr>
                                  <w:b/>
                                  <w:spacing w:val="-2"/>
                                  <w:sz w:val="12"/>
                                </w:rPr>
                                <w:t>Subvenciones</w:t>
                              </w:r>
                              <w:r>
                                <w:rPr>
                                  <w:b/>
                                  <w:sz w:val="12"/>
                                </w:rPr>
                                <w:tab/>
                              </w:r>
                              <w:r>
                                <w:rPr>
                                  <w:b/>
                                  <w:spacing w:val="-4"/>
                                  <w:sz w:val="12"/>
                                </w:rPr>
                                <w:t>neto</w:t>
                              </w:r>
                            </w:p>
                          </w:txbxContent>
                        </wps:txbx>
                        <wps:bodyPr wrap="square" lIns="0" tIns="0" rIns="0" bIns="0" rtlCol="0">
                          <a:noAutofit/>
                        </wps:bodyPr>
                      </wps:wsp>
                      <wps:wsp>
                        <wps:cNvPr id="122" name="Textbox 122"/>
                        <wps:cNvSpPr txBox="1"/>
                        <wps:spPr>
                          <a:xfrm>
                            <a:off x="5501640" y="446130"/>
                            <a:ext cx="852169" cy="85725"/>
                          </a:xfrm>
                          <a:prstGeom prst="rect">
                            <a:avLst/>
                          </a:prstGeom>
                        </wps:spPr>
                        <wps:txbx>
                          <w:txbxContent>
                            <w:p>
                              <w:pPr>
                                <w:tabs>
                                  <w:tab w:pos="657" w:val="left" w:leader="none"/>
                                </w:tabs>
                                <w:spacing w:line="134" w:lineRule="exact" w:before="0"/>
                                <w:ind w:left="0" w:right="0" w:firstLine="0"/>
                                <w:jc w:val="left"/>
                                <w:rPr>
                                  <w:b/>
                                  <w:sz w:val="12"/>
                                </w:rPr>
                              </w:pPr>
                              <w:r>
                                <w:rPr>
                                  <w:b/>
                                  <w:spacing w:val="-2"/>
                                  <w:sz w:val="12"/>
                                </w:rPr>
                                <w:t>16.5)</w:t>
                              </w:r>
                              <w:r>
                                <w:rPr>
                                  <w:b/>
                                  <w:sz w:val="12"/>
                                </w:rPr>
                                <w:tab/>
                              </w:r>
                              <w:r>
                                <w:rPr>
                                  <w:b/>
                                  <w:spacing w:val="-2"/>
                                  <w:sz w:val="12"/>
                                </w:rPr>
                                <w:t>explotación</w:t>
                              </w:r>
                            </w:p>
                          </w:txbxContent>
                        </wps:txbx>
                        <wps:bodyPr wrap="square" lIns="0" tIns="0" rIns="0" bIns="0" rtlCol="0">
                          <a:noAutofit/>
                        </wps:bodyPr>
                      </wps:wsp>
                    </wpg:wgp>
                  </a:graphicData>
                </a:graphic>
              </wp:anchor>
            </w:drawing>
          </mc:Choice>
          <mc:Fallback>
            <w:pict>
              <v:group style="position:absolute;margin-left:35.279999pt;margin-top:11.556328pt;width:503.8pt;height:42.25pt;mso-position-horizontal-relative:page;mso-position-vertical-relative:paragraph;z-index:-15704576;mso-wrap-distance-left:0;mso-wrap-distance-right:0" id="docshapegroup94" coordorigin="706,231" coordsize="10076,845">
                <v:shape style="position:absolute;left:710;top:240;width:10071;height:826" id="docshape95" coordorigin="710,241" coordsize="10071,826" path="m4968,241l4118,241,3264,241,2414,241,710,241,710,1066,2414,1066,3264,1066,4118,1066,4968,1066,4968,241xm10781,241l9936,241,9086,241,8232,241,7382,241,6672,241,5818,241,4968,241,4968,1066,5818,1066,6672,1066,7382,1066,8232,1066,9086,1066,9936,1066,10781,1066,10781,241xe" filled="true" fillcolor="#d9d9d9" stroked="false">
                  <v:path arrowok="t"/>
                  <v:fill type="solid"/>
                </v:shape>
                <v:shape style="position:absolute;left:705;top:231;width:10076;height:845" id="docshape96" coordorigin="706,231" coordsize="10076,845" path="m3274,1066l3264,1066,2424,1066,2414,1066,706,1066,706,1076,2414,1076,2424,1076,3264,1076,3274,1076,3274,1066xm3274,231l3264,231,2424,231,2414,231,706,231,706,241,2414,241,2424,241,3264,241,3274,241,3274,231xm4128,1066l4118,1066,3274,1066,3274,1076,4118,1076,4128,1076,4128,1066xm4128,231l4118,231,3274,231,3274,241,4118,241,4128,241,4128,231xm10781,1066l9946,1066,9936,1066,9091,1066,9082,1066,8242,1066,8232,1066,7387,1066,7378,1066,6677,1066,6667,1066,5827,1066,5818,1066,4978,1066,4968,1066,4128,1066,4128,1076,4968,1076,4978,1076,5818,1076,5827,1076,6667,1076,6677,1076,7378,1076,7387,1076,8232,1076,8242,1076,9082,1076,9091,1076,9936,1076,9946,1076,10781,1076,10781,1066xm10781,231l9946,231,9936,231,9091,231,9082,231,8242,231,8232,231,7387,231,7378,231,6677,231,6667,231,5827,231,5818,231,4978,231,4968,231,4128,231,4128,241,4968,241,4978,241,5818,241,5827,241,6667,241,6677,241,7378,241,7387,241,8232,241,8242,241,9082,241,9091,241,9936,241,9946,241,10781,241,10781,231xe" filled="true" fillcolor="#000000" stroked="false">
                  <v:path arrowok="t"/>
                  <v:fill type="solid"/>
                </v:shape>
                <v:shape style="position:absolute;left:5006;top:247;width:2378;height:687" type="#_x0000_t202" id="docshape97" filled="false" stroked="false">
                  <v:textbox inset="0,0,0,0">
                    <w:txbxContent>
                      <w:p>
                        <w:pPr>
                          <w:spacing w:line="240" w:lineRule="auto" w:before="0"/>
                          <w:ind w:left="0" w:right="1597" w:firstLine="0"/>
                          <w:jc w:val="center"/>
                          <w:rPr>
                            <w:b/>
                            <w:sz w:val="12"/>
                          </w:rPr>
                        </w:pPr>
                        <w:r>
                          <w:rPr>
                            <w:b/>
                            <w:sz w:val="12"/>
                          </w:rPr>
                          <w:t>Prima</w:t>
                        </w:r>
                        <w:r>
                          <w:rPr>
                            <w:b/>
                            <w:spacing w:val="-7"/>
                            <w:sz w:val="12"/>
                          </w:rPr>
                          <w:t> </w:t>
                        </w:r>
                        <w:r>
                          <w:rPr>
                            <w:b/>
                            <w:sz w:val="12"/>
                          </w:rPr>
                          <w:t>de</w:t>
                        </w:r>
                        <w:r>
                          <w:rPr>
                            <w:b/>
                            <w:spacing w:val="40"/>
                            <w:sz w:val="12"/>
                          </w:rPr>
                          <w:t> </w:t>
                        </w:r>
                        <w:r>
                          <w:rPr>
                            <w:b/>
                            <w:spacing w:val="-2"/>
                            <w:sz w:val="12"/>
                          </w:rPr>
                          <w:t>emisión,</w:t>
                        </w:r>
                        <w:r>
                          <w:rPr>
                            <w:b/>
                            <w:spacing w:val="40"/>
                            <w:sz w:val="12"/>
                          </w:rPr>
                          <w:t> </w:t>
                        </w:r>
                        <w:r>
                          <w:rPr>
                            <w:b/>
                            <w:sz w:val="12"/>
                          </w:rPr>
                          <w:t>reservas</w:t>
                        </w:r>
                        <w:r>
                          <w:rPr>
                            <w:b/>
                            <w:spacing w:val="-7"/>
                            <w:sz w:val="12"/>
                          </w:rPr>
                          <w:t> </w:t>
                        </w:r>
                        <w:r>
                          <w:rPr>
                            <w:b/>
                            <w:sz w:val="12"/>
                          </w:rPr>
                          <w:t>y</w:t>
                        </w:r>
                        <w:r>
                          <w:rPr>
                            <w:b/>
                            <w:spacing w:val="40"/>
                            <w:sz w:val="12"/>
                          </w:rPr>
                          <w:t> </w:t>
                        </w:r>
                        <w:r>
                          <w:rPr>
                            <w:b/>
                            <w:spacing w:val="-2"/>
                            <w:sz w:val="12"/>
                          </w:rPr>
                          <w:t>resultados</w:t>
                        </w:r>
                        <w:r>
                          <w:rPr>
                            <w:b/>
                            <w:spacing w:val="-7"/>
                            <w:sz w:val="12"/>
                          </w:rPr>
                          <w:t> </w:t>
                        </w:r>
                        <w:r>
                          <w:rPr>
                            <w:b/>
                            <w:spacing w:val="-2"/>
                            <w:sz w:val="12"/>
                          </w:rPr>
                          <w:t>de</w:t>
                        </w:r>
                      </w:p>
                      <w:p>
                        <w:pPr>
                          <w:spacing w:before="0"/>
                          <w:ind w:left="90" w:right="0" w:firstLine="0"/>
                          <w:jc w:val="center"/>
                          <w:rPr>
                            <w:b/>
                            <w:sz w:val="12"/>
                          </w:rPr>
                        </w:pPr>
                        <w:r>
                          <w:rPr>
                            <w:b/>
                            <w:sz w:val="12"/>
                          </w:rPr>
                          <w:t>ejercicios</w:t>
                        </w:r>
                        <w:r>
                          <w:rPr>
                            <w:b/>
                            <w:spacing w:val="53"/>
                            <w:sz w:val="12"/>
                          </w:rPr>
                          <w:t>  </w:t>
                        </w:r>
                        <w:r>
                          <w:rPr>
                            <w:b/>
                            <w:sz w:val="12"/>
                          </w:rPr>
                          <w:t>Resultado</w:t>
                        </w:r>
                        <w:r>
                          <w:rPr>
                            <w:b/>
                            <w:spacing w:val="-2"/>
                            <w:sz w:val="12"/>
                          </w:rPr>
                          <w:t> </w:t>
                        </w:r>
                        <w:r>
                          <w:rPr>
                            <w:b/>
                            <w:sz w:val="12"/>
                          </w:rPr>
                          <w:t>del</w:t>
                        </w:r>
                        <w:r>
                          <w:rPr>
                            <w:b/>
                            <w:spacing w:val="17"/>
                            <w:sz w:val="12"/>
                          </w:rPr>
                          <w:t> </w:t>
                        </w:r>
                        <w:r>
                          <w:rPr>
                            <w:b/>
                            <w:sz w:val="12"/>
                          </w:rPr>
                          <w:t>Dividendo</w:t>
                        </w:r>
                        <w:r>
                          <w:rPr>
                            <w:b/>
                            <w:spacing w:val="-1"/>
                            <w:sz w:val="12"/>
                          </w:rPr>
                          <w:t> </w:t>
                        </w:r>
                        <w:r>
                          <w:rPr>
                            <w:b/>
                            <w:spacing w:val="-10"/>
                            <w:sz w:val="12"/>
                          </w:rPr>
                          <w:t>a</w:t>
                        </w:r>
                      </w:p>
                    </w:txbxContent>
                  </v:textbox>
                  <w10:wrap type="none"/>
                </v:shape>
                <v:shape style="position:absolute;left:8347;top:520;width:2407;height:413" type="#_x0000_t202" id="docshape98" filled="false" stroked="false">
                  <v:textbox inset="0,0,0,0">
                    <w:txbxContent>
                      <w:p>
                        <w:pPr>
                          <w:spacing w:line="242" w:lineRule="auto" w:before="0"/>
                          <w:ind w:left="739" w:right="824" w:firstLine="5"/>
                          <w:jc w:val="center"/>
                          <w:rPr>
                            <w:b/>
                            <w:sz w:val="12"/>
                          </w:rPr>
                        </w:pPr>
                        <w:r>
                          <w:rPr>
                            <w:b/>
                            <w:spacing w:val="-2"/>
                            <w:sz w:val="12"/>
                          </w:rPr>
                          <w:t>Dividendos</w:t>
                        </w:r>
                        <w:r>
                          <w:rPr>
                            <w:b/>
                            <w:spacing w:val="40"/>
                            <w:sz w:val="12"/>
                          </w:rPr>
                          <w:t> </w:t>
                        </w:r>
                        <w:r>
                          <w:rPr>
                            <w:b/>
                            <w:sz w:val="12"/>
                          </w:rPr>
                          <w:t>recibidos</w:t>
                        </w:r>
                        <w:r>
                          <w:rPr>
                            <w:b/>
                            <w:spacing w:val="-9"/>
                            <w:sz w:val="12"/>
                          </w:rPr>
                          <w:t> </w:t>
                        </w:r>
                        <w:r>
                          <w:rPr>
                            <w:b/>
                            <w:sz w:val="12"/>
                          </w:rPr>
                          <w:t>en</w:t>
                        </w:r>
                        <w:r>
                          <w:rPr>
                            <w:b/>
                            <w:spacing w:val="-8"/>
                            <w:sz w:val="12"/>
                          </w:rPr>
                          <w:t> </w:t>
                        </w:r>
                        <w:r>
                          <w:rPr>
                            <w:b/>
                            <w:sz w:val="12"/>
                          </w:rPr>
                          <w:t>el</w:t>
                        </w:r>
                      </w:p>
                      <w:p>
                        <w:pPr>
                          <w:spacing w:line="138" w:lineRule="exact" w:before="0"/>
                          <w:ind w:left="0" w:right="18" w:firstLine="0"/>
                          <w:jc w:val="center"/>
                          <w:rPr>
                            <w:b/>
                            <w:sz w:val="12"/>
                          </w:rPr>
                        </w:pPr>
                        <w:r>
                          <w:rPr>
                            <w:b/>
                            <w:sz w:val="12"/>
                          </w:rPr>
                          <w:t>Patrimonio</w:t>
                        </w:r>
                        <w:r>
                          <w:rPr>
                            <w:b/>
                            <w:spacing w:val="65"/>
                            <w:w w:val="150"/>
                            <w:sz w:val="12"/>
                          </w:rPr>
                          <w:t> </w:t>
                        </w:r>
                        <w:r>
                          <w:rPr>
                            <w:b/>
                            <w:sz w:val="12"/>
                          </w:rPr>
                          <w:t>ejercicio</w:t>
                        </w:r>
                        <w:r>
                          <w:rPr>
                            <w:b/>
                            <w:spacing w:val="-2"/>
                            <w:sz w:val="12"/>
                          </w:rPr>
                          <w:t> </w:t>
                        </w:r>
                        <w:r>
                          <w:rPr>
                            <w:b/>
                            <w:sz w:val="12"/>
                          </w:rPr>
                          <w:t>(Nota</w:t>
                        </w:r>
                        <w:r>
                          <w:rPr>
                            <w:b/>
                            <w:spacing w:val="24"/>
                            <w:sz w:val="12"/>
                          </w:rPr>
                          <w:t> </w:t>
                        </w:r>
                        <w:r>
                          <w:rPr>
                            <w:b/>
                            <w:sz w:val="12"/>
                          </w:rPr>
                          <w:t>Resultado</w:t>
                        </w:r>
                        <w:r>
                          <w:rPr>
                            <w:b/>
                            <w:spacing w:val="-3"/>
                            <w:sz w:val="12"/>
                          </w:rPr>
                          <w:t> </w:t>
                        </w:r>
                        <w:r>
                          <w:rPr>
                            <w:b/>
                            <w:spacing w:val="-5"/>
                            <w:sz w:val="12"/>
                          </w:rPr>
                          <w:t>de</w:t>
                        </w:r>
                      </w:p>
                    </w:txbxContent>
                  </v:textbox>
                  <w10:wrap type="none"/>
                </v:shape>
                <v:shape style="position:absolute;left:806;top:933;width:360;height:135" type="#_x0000_t202" id="docshape99" filled="false" stroked="false">
                  <v:textbox inset="0,0,0,0">
                    <w:txbxContent>
                      <w:p>
                        <w:pPr>
                          <w:spacing w:line="134" w:lineRule="exact" w:before="0"/>
                          <w:ind w:left="0" w:right="0" w:firstLine="0"/>
                          <w:jc w:val="left"/>
                          <w:rPr>
                            <w:b/>
                            <w:sz w:val="12"/>
                          </w:rPr>
                        </w:pPr>
                        <w:r>
                          <w:rPr>
                            <w:b/>
                            <w:spacing w:val="-2"/>
                            <w:sz w:val="12"/>
                          </w:rPr>
                          <w:t>Euros</w:t>
                        </w:r>
                      </w:p>
                    </w:txbxContent>
                  </v:textbox>
                  <w10:wrap type="none"/>
                </v:shape>
                <v:shape style="position:absolute;left:2548;top:660;width:6252;height:408" type="#_x0000_t202" id="docshape100" filled="false" stroked="false">
                  <v:textbox inset="0,0,0,0">
                    <w:txbxContent>
                      <w:p>
                        <w:pPr>
                          <w:spacing w:line="242" w:lineRule="auto" w:before="0"/>
                          <w:ind w:left="0" w:right="4706" w:firstLine="748"/>
                          <w:jc w:val="left"/>
                          <w:rPr>
                            <w:b/>
                            <w:sz w:val="12"/>
                          </w:rPr>
                        </w:pPr>
                        <w:r>
                          <w:rPr>
                            <w:b/>
                            <w:sz w:val="12"/>
                          </w:rPr>
                          <w:t>Porcentaje</w:t>
                        </w:r>
                        <w:r>
                          <w:rPr>
                            <w:b/>
                            <w:spacing w:val="-9"/>
                            <w:sz w:val="12"/>
                          </w:rPr>
                          <w:t> </w:t>
                        </w:r>
                        <w:r>
                          <w:rPr>
                            <w:b/>
                            <w:sz w:val="12"/>
                          </w:rPr>
                          <w:t>de</w:t>
                        </w:r>
                        <w:r>
                          <w:rPr>
                            <w:b/>
                            <w:spacing w:val="40"/>
                            <w:sz w:val="12"/>
                          </w:rPr>
                          <w:t> </w:t>
                        </w:r>
                        <w:r>
                          <w:rPr>
                            <w:b/>
                            <w:sz w:val="12"/>
                          </w:rPr>
                          <w:t>Valor</w:t>
                        </w:r>
                        <w:r>
                          <w:rPr>
                            <w:b/>
                            <w:spacing w:val="-1"/>
                            <w:sz w:val="12"/>
                          </w:rPr>
                          <w:t> </w:t>
                        </w:r>
                        <w:r>
                          <w:rPr>
                            <w:b/>
                            <w:sz w:val="12"/>
                          </w:rPr>
                          <w:t>neto</w:t>
                        </w:r>
                        <w:r>
                          <w:rPr>
                            <w:b/>
                            <w:spacing w:val="55"/>
                            <w:sz w:val="12"/>
                          </w:rPr>
                          <w:t>  </w:t>
                        </w:r>
                        <w:r>
                          <w:rPr>
                            <w:b/>
                            <w:spacing w:val="-2"/>
                            <w:sz w:val="12"/>
                          </w:rPr>
                          <w:t>participación</w:t>
                        </w:r>
                      </w:p>
                      <w:p>
                        <w:pPr>
                          <w:tabs>
                            <w:tab w:pos="945" w:val="left" w:leader="none"/>
                            <w:tab w:pos="1795" w:val="left" w:leader="none"/>
                            <w:tab w:pos="2553" w:val="left" w:leader="none"/>
                            <w:tab w:pos="3451" w:val="left" w:leader="none"/>
                            <w:tab w:pos="4281" w:val="left" w:leader="none"/>
                            <w:tab w:pos="5980" w:val="left" w:leader="none"/>
                          </w:tabs>
                          <w:spacing w:line="133" w:lineRule="exact" w:before="0"/>
                          <w:ind w:left="43" w:right="0" w:firstLine="0"/>
                          <w:jc w:val="left"/>
                          <w:rPr>
                            <w:b/>
                            <w:sz w:val="12"/>
                          </w:rPr>
                        </w:pPr>
                        <w:r>
                          <w:rPr>
                            <w:b/>
                            <w:spacing w:val="-2"/>
                            <w:sz w:val="12"/>
                          </w:rPr>
                          <w:t>contable</w:t>
                        </w:r>
                        <w:r>
                          <w:rPr>
                            <w:b/>
                            <w:sz w:val="12"/>
                          </w:rPr>
                          <w:tab/>
                        </w:r>
                        <w:r>
                          <w:rPr>
                            <w:b/>
                            <w:spacing w:val="-2"/>
                            <w:sz w:val="12"/>
                          </w:rPr>
                          <w:t>directa</w:t>
                        </w:r>
                        <w:r>
                          <w:rPr>
                            <w:b/>
                            <w:sz w:val="12"/>
                          </w:rPr>
                          <w:tab/>
                        </w:r>
                        <w:r>
                          <w:rPr>
                            <w:b/>
                            <w:spacing w:val="-2"/>
                            <w:sz w:val="12"/>
                          </w:rPr>
                          <w:t>Capital</w:t>
                        </w:r>
                        <w:r>
                          <w:rPr>
                            <w:b/>
                            <w:sz w:val="12"/>
                          </w:rPr>
                          <w:tab/>
                        </w:r>
                        <w:r>
                          <w:rPr>
                            <w:b/>
                            <w:spacing w:val="-2"/>
                            <w:sz w:val="12"/>
                          </w:rPr>
                          <w:t>anteriores</w:t>
                        </w:r>
                        <w:r>
                          <w:rPr>
                            <w:b/>
                            <w:sz w:val="12"/>
                          </w:rPr>
                          <w:tab/>
                        </w:r>
                        <w:r>
                          <w:rPr>
                            <w:b/>
                            <w:spacing w:val="-2"/>
                            <w:sz w:val="12"/>
                          </w:rPr>
                          <w:t>ejercicio</w:t>
                        </w:r>
                        <w:r>
                          <w:rPr>
                            <w:b/>
                            <w:sz w:val="12"/>
                          </w:rPr>
                          <w:tab/>
                          <w:t>cuenta</w:t>
                        </w:r>
                        <w:r>
                          <w:rPr>
                            <w:b/>
                            <w:spacing w:val="55"/>
                            <w:sz w:val="12"/>
                          </w:rPr>
                          <w:t>  </w:t>
                        </w:r>
                        <w:r>
                          <w:rPr>
                            <w:b/>
                            <w:spacing w:val="-2"/>
                            <w:sz w:val="12"/>
                          </w:rPr>
                          <w:t>Subvenciones</w:t>
                        </w:r>
                        <w:r>
                          <w:rPr>
                            <w:b/>
                            <w:sz w:val="12"/>
                          </w:rPr>
                          <w:tab/>
                        </w:r>
                        <w:r>
                          <w:rPr>
                            <w:b/>
                            <w:spacing w:val="-4"/>
                            <w:sz w:val="12"/>
                          </w:rPr>
                          <w:t>neto</w:t>
                        </w:r>
                      </w:p>
                    </w:txbxContent>
                  </v:textbox>
                  <w10:wrap type="none"/>
                </v:shape>
                <v:shape style="position:absolute;left:9369;top:933;width:1342;height:135" type="#_x0000_t202" id="docshape101" filled="false" stroked="false">
                  <v:textbox inset="0,0,0,0">
                    <w:txbxContent>
                      <w:p>
                        <w:pPr>
                          <w:tabs>
                            <w:tab w:pos="657" w:val="left" w:leader="none"/>
                          </w:tabs>
                          <w:spacing w:line="134" w:lineRule="exact" w:before="0"/>
                          <w:ind w:left="0" w:right="0" w:firstLine="0"/>
                          <w:jc w:val="left"/>
                          <w:rPr>
                            <w:b/>
                            <w:sz w:val="12"/>
                          </w:rPr>
                        </w:pPr>
                        <w:r>
                          <w:rPr>
                            <w:b/>
                            <w:spacing w:val="-2"/>
                            <w:sz w:val="12"/>
                          </w:rPr>
                          <w:t>16.5)</w:t>
                        </w:r>
                        <w:r>
                          <w:rPr>
                            <w:b/>
                            <w:sz w:val="12"/>
                          </w:rPr>
                          <w:tab/>
                        </w:r>
                        <w:r>
                          <w:rPr>
                            <w:b/>
                            <w:spacing w:val="-2"/>
                            <w:sz w:val="12"/>
                          </w:rPr>
                          <w:t>explotación</w:t>
                        </w:r>
                      </w:p>
                    </w:txbxContent>
                  </v:textbox>
                  <w10:wrap type="none"/>
                </v:shape>
                <w10:wrap type="topAndBottom"/>
              </v:group>
            </w:pict>
          </mc:Fallback>
        </mc:AlternateContent>
      </w:r>
    </w:p>
    <w:p>
      <w:pPr>
        <w:pStyle w:val="BodyText"/>
        <w:spacing w:before="1"/>
        <w:rPr>
          <w:sz w:val="18"/>
        </w:rPr>
      </w:pPr>
    </w:p>
    <w:tbl>
      <w:tblPr>
        <w:tblW w:w="0" w:type="auto"/>
        <w:jc w:val="left"/>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617"/>
        <w:gridCol w:w="1004"/>
        <w:gridCol w:w="737"/>
        <w:gridCol w:w="889"/>
        <w:gridCol w:w="892"/>
        <w:gridCol w:w="813"/>
        <w:gridCol w:w="785"/>
        <w:gridCol w:w="769"/>
        <w:gridCol w:w="885"/>
        <w:gridCol w:w="849"/>
        <w:gridCol w:w="844"/>
      </w:tblGrid>
      <w:tr>
        <w:trPr>
          <w:trHeight w:val="153" w:hRule="atLeast"/>
        </w:trPr>
        <w:tc>
          <w:tcPr>
            <w:tcW w:w="1617" w:type="dxa"/>
          </w:tcPr>
          <w:p>
            <w:pPr>
              <w:pStyle w:val="TableParagraph"/>
              <w:spacing w:line="133" w:lineRule="exact"/>
              <w:ind w:left="115"/>
              <w:jc w:val="left"/>
              <w:rPr>
                <w:b/>
                <w:sz w:val="12"/>
              </w:rPr>
            </w:pPr>
            <w:r>
              <w:rPr>
                <w:b/>
                <w:sz w:val="12"/>
              </w:rPr>
              <w:t>Ejercicio</w:t>
            </w:r>
            <w:r>
              <w:rPr>
                <w:b/>
                <w:spacing w:val="1"/>
                <w:sz w:val="12"/>
              </w:rPr>
              <w:t> </w:t>
            </w:r>
            <w:r>
              <w:rPr>
                <w:b/>
                <w:spacing w:val="-4"/>
                <w:sz w:val="12"/>
              </w:rPr>
              <w:t>2023</w:t>
            </w:r>
          </w:p>
        </w:tc>
        <w:tc>
          <w:tcPr>
            <w:tcW w:w="8467" w:type="dxa"/>
            <w:gridSpan w:val="10"/>
          </w:tcPr>
          <w:p>
            <w:pPr>
              <w:pStyle w:val="TableParagraph"/>
              <w:jc w:val="left"/>
              <w:rPr>
                <w:rFonts w:ascii="Times New Roman"/>
                <w:sz w:val="8"/>
              </w:rPr>
            </w:pPr>
          </w:p>
        </w:tc>
      </w:tr>
      <w:tr>
        <w:trPr>
          <w:trHeight w:val="290" w:hRule="atLeast"/>
        </w:trPr>
        <w:tc>
          <w:tcPr>
            <w:tcW w:w="1617" w:type="dxa"/>
          </w:tcPr>
          <w:p>
            <w:pPr>
              <w:pStyle w:val="TableParagraph"/>
              <w:spacing w:line="134" w:lineRule="exact" w:before="2"/>
              <w:ind w:left="115" w:right="231"/>
              <w:jc w:val="left"/>
              <w:rPr>
                <w:sz w:val="12"/>
              </w:rPr>
            </w:pPr>
            <w:r>
              <w:rPr>
                <w:sz w:val="12"/>
              </w:rPr>
              <w:t>Silos</w:t>
            </w:r>
            <w:r>
              <w:rPr>
                <w:spacing w:val="-9"/>
                <w:sz w:val="12"/>
              </w:rPr>
              <w:t> </w:t>
            </w:r>
            <w:r>
              <w:rPr>
                <w:sz w:val="12"/>
              </w:rPr>
              <w:t>Canarios,</w:t>
            </w:r>
            <w:r>
              <w:rPr>
                <w:spacing w:val="-8"/>
                <w:sz w:val="12"/>
              </w:rPr>
              <w:t> </w:t>
            </w:r>
            <w:r>
              <w:rPr>
                <w:sz w:val="12"/>
              </w:rPr>
              <w:t>S.A.</w:t>
            </w:r>
            <w:r>
              <w:rPr>
                <w:spacing w:val="40"/>
                <w:sz w:val="12"/>
              </w:rPr>
              <w:t> </w:t>
            </w:r>
            <w:r>
              <w:rPr>
                <w:sz w:val="12"/>
              </w:rPr>
              <w:t>Soc.</w:t>
            </w:r>
            <w:r>
              <w:rPr>
                <w:spacing w:val="-7"/>
                <w:sz w:val="12"/>
              </w:rPr>
              <w:t> </w:t>
            </w:r>
            <w:r>
              <w:rPr>
                <w:sz w:val="12"/>
              </w:rPr>
              <w:t>Atlántica</w:t>
            </w:r>
          </w:p>
        </w:tc>
        <w:tc>
          <w:tcPr>
            <w:tcW w:w="1004" w:type="dxa"/>
          </w:tcPr>
          <w:p>
            <w:pPr>
              <w:pStyle w:val="TableParagraph"/>
              <w:spacing w:before="15"/>
              <w:ind w:right="136"/>
              <w:rPr>
                <w:sz w:val="12"/>
              </w:rPr>
            </w:pPr>
            <w:r>
              <w:rPr>
                <w:spacing w:val="-2"/>
                <w:sz w:val="12"/>
              </w:rPr>
              <w:t>2.927.284,95</w:t>
            </w:r>
          </w:p>
        </w:tc>
        <w:tc>
          <w:tcPr>
            <w:tcW w:w="737" w:type="dxa"/>
          </w:tcPr>
          <w:p>
            <w:pPr>
              <w:pStyle w:val="TableParagraph"/>
              <w:spacing w:before="15"/>
              <w:ind w:left="18"/>
              <w:jc w:val="center"/>
              <w:rPr>
                <w:sz w:val="12"/>
              </w:rPr>
            </w:pPr>
            <w:r>
              <w:rPr>
                <w:spacing w:val="-2"/>
                <w:sz w:val="12"/>
              </w:rPr>
              <w:t>60,00%</w:t>
            </w:r>
          </w:p>
        </w:tc>
        <w:tc>
          <w:tcPr>
            <w:tcW w:w="889" w:type="dxa"/>
          </w:tcPr>
          <w:p>
            <w:pPr>
              <w:pStyle w:val="TableParagraph"/>
              <w:spacing w:before="15"/>
              <w:ind w:right="34"/>
              <w:rPr>
                <w:sz w:val="12"/>
              </w:rPr>
            </w:pPr>
            <w:r>
              <w:rPr>
                <w:spacing w:val="-2"/>
                <w:sz w:val="12"/>
              </w:rPr>
              <w:t>235.800,00</w:t>
            </w:r>
          </w:p>
        </w:tc>
        <w:tc>
          <w:tcPr>
            <w:tcW w:w="892" w:type="dxa"/>
          </w:tcPr>
          <w:p>
            <w:pPr>
              <w:pStyle w:val="TableParagraph"/>
              <w:spacing w:before="15"/>
              <w:ind w:right="77"/>
              <w:rPr>
                <w:sz w:val="12"/>
              </w:rPr>
            </w:pPr>
            <w:r>
              <w:rPr>
                <w:spacing w:val="-2"/>
                <w:sz w:val="12"/>
              </w:rPr>
              <w:t>2.470.622,32</w:t>
            </w:r>
          </w:p>
        </w:tc>
        <w:tc>
          <w:tcPr>
            <w:tcW w:w="813" w:type="dxa"/>
          </w:tcPr>
          <w:p>
            <w:pPr>
              <w:pStyle w:val="TableParagraph"/>
              <w:spacing w:before="15"/>
              <w:ind w:right="43"/>
              <w:rPr>
                <w:sz w:val="12"/>
              </w:rPr>
            </w:pPr>
            <w:r>
              <w:rPr>
                <w:spacing w:val="-2"/>
                <w:sz w:val="12"/>
              </w:rPr>
              <w:t>(18.225,54)</w:t>
            </w:r>
          </w:p>
        </w:tc>
        <w:tc>
          <w:tcPr>
            <w:tcW w:w="785" w:type="dxa"/>
          </w:tcPr>
          <w:p>
            <w:pPr>
              <w:pStyle w:val="TableParagraph"/>
              <w:spacing w:before="15"/>
              <w:ind w:right="119"/>
              <w:rPr>
                <w:sz w:val="12"/>
              </w:rPr>
            </w:pPr>
            <w:r>
              <w:rPr>
                <w:spacing w:val="-10"/>
                <w:sz w:val="12"/>
              </w:rPr>
              <w:t>-</w:t>
            </w:r>
          </w:p>
        </w:tc>
        <w:tc>
          <w:tcPr>
            <w:tcW w:w="769" w:type="dxa"/>
          </w:tcPr>
          <w:p>
            <w:pPr>
              <w:pStyle w:val="TableParagraph"/>
              <w:spacing w:before="15"/>
              <w:ind w:right="34"/>
              <w:rPr>
                <w:sz w:val="12"/>
              </w:rPr>
            </w:pPr>
            <w:r>
              <w:rPr>
                <w:spacing w:val="-2"/>
                <w:sz w:val="12"/>
              </w:rPr>
              <w:t>126.854,89</w:t>
            </w:r>
          </w:p>
        </w:tc>
        <w:tc>
          <w:tcPr>
            <w:tcW w:w="885" w:type="dxa"/>
          </w:tcPr>
          <w:p>
            <w:pPr>
              <w:pStyle w:val="TableParagraph"/>
              <w:spacing w:before="15"/>
              <w:ind w:right="65"/>
              <w:rPr>
                <w:sz w:val="12"/>
              </w:rPr>
            </w:pPr>
            <w:r>
              <w:rPr>
                <w:spacing w:val="-2"/>
                <w:sz w:val="12"/>
              </w:rPr>
              <w:t>2.815.051,67</w:t>
            </w:r>
          </w:p>
        </w:tc>
        <w:tc>
          <w:tcPr>
            <w:tcW w:w="849" w:type="dxa"/>
          </w:tcPr>
          <w:p>
            <w:pPr>
              <w:pStyle w:val="TableParagraph"/>
              <w:spacing w:before="15"/>
              <w:ind w:right="68"/>
              <w:rPr>
                <w:sz w:val="12"/>
              </w:rPr>
            </w:pPr>
            <w:r>
              <w:rPr>
                <w:spacing w:val="-10"/>
                <w:sz w:val="12"/>
              </w:rPr>
              <w:t>-</w:t>
            </w:r>
          </w:p>
        </w:tc>
        <w:tc>
          <w:tcPr>
            <w:tcW w:w="844" w:type="dxa"/>
          </w:tcPr>
          <w:p>
            <w:pPr>
              <w:pStyle w:val="TableParagraph"/>
              <w:spacing w:before="15"/>
              <w:ind w:left="250"/>
              <w:jc w:val="center"/>
              <w:rPr>
                <w:sz w:val="12"/>
              </w:rPr>
            </w:pPr>
            <w:r>
              <w:rPr>
                <w:spacing w:val="-2"/>
                <w:sz w:val="12"/>
              </w:rPr>
              <w:t>6.610,59</w:t>
            </w:r>
          </w:p>
        </w:tc>
      </w:tr>
      <w:tr>
        <w:trPr>
          <w:trHeight w:val="139" w:hRule="atLeast"/>
        </w:trPr>
        <w:tc>
          <w:tcPr>
            <w:tcW w:w="1617" w:type="dxa"/>
          </w:tcPr>
          <w:p>
            <w:pPr>
              <w:pStyle w:val="TableParagraph"/>
              <w:spacing w:line="119" w:lineRule="exact"/>
              <w:ind w:left="115"/>
              <w:jc w:val="left"/>
              <w:rPr>
                <w:sz w:val="12"/>
              </w:rPr>
            </w:pPr>
            <w:r>
              <w:rPr>
                <w:sz w:val="12"/>
              </w:rPr>
              <w:t>Pdtos.Ganaderos,</w:t>
            </w:r>
            <w:r>
              <w:rPr>
                <w:spacing w:val="-4"/>
                <w:sz w:val="12"/>
              </w:rPr>
              <w:t> </w:t>
            </w:r>
            <w:r>
              <w:rPr>
                <w:spacing w:val="-2"/>
                <w:sz w:val="12"/>
              </w:rPr>
              <w:t>S.L.U.</w:t>
            </w:r>
          </w:p>
        </w:tc>
        <w:tc>
          <w:tcPr>
            <w:tcW w:w="1004" w:type="dxa"/>
          </w:tcPr>
          <w:p>
            <w:pPr>
              <w:pStyle w:val="TableParagraph"/>
              <w:spacing w:line="119" w:lineRule="exact"/>
              <w:ind w:right="136"/>
              <w:rPr>
                <w:sz w:val="12"/>
              </w:rPr>
            </w:pPr>
            <w:r>
              <w:rPr>
                <w:spacing w:val="-2"/>
                <w:sz w:val="12"/>
              </w:rPr>
              <w:t>1.617.398,50</w:t>
            </w:r>
          </w:p>
        </w:tc>
        <w:tc>
          <w:tcPr>
            <w:tcW w:w="737" w:type="dxa"/>
          </w:tcPr>
          <w:p>
            <w:pPr>
              <w:pStyle w:val="TableParagraph"/>
              <w:spacing w:line="119" w:lineRule="exact"/>
              <w:ind w:left="18"/>
              <w:jc w:val="center"/>
              <w:rPr>
                <w:sz w:val="12"/>
              </w:rPr>
            </w:pPr>
            <w:r>
              <w:rPr>
                <w:spacing w:val="-2"/>
                <w:sz w:val="12"/>
              </w:rPr>
              <w:t>100,00%</w:t>
            </w:r>
          </w:p>
        </w:tc>
        <w:tc>
          <w:tcPr>
            <w:tcW w:w="889" w:type="dxa"/>
          </w:tcPr>
          <w:p>
            <w:pPr>
              <w:pStyle w:val="TableParagraph"/>
              <w:spacing w:line="119" w:lineRule="exact"/>
              <w:ind w:right="34"/>
              <w:rPr>
                <w:sz w:val="12"/>
              </w:rPr>
            </w:pPr>
            <w:r>
              <w:rPr>
                <w:spacing w:val="-2"/>
                <w:sz w:val="12"/>
              </w:rPr>
              <w:t>2.007.708,00</w:t>
            </w:r>
          </w:p>
        </w:tc>
        <w:tc>
          <w:tcPr>
            <w:tcW w:w="892" w:type="dxa"/>
          </w:tcPr>
          <w:p>
            <w:pPr>
              <w:pStyle w:val="TableParagraph"/>
              <w:spacing w:line="119" w:lineRule="exact"/>
              <w:ind w:right="80"/>
              <w:rPr>
                <w:sz w:val="12"/>
              </w:rPr>
            </w:pPr>
            <w:r>
              <w:rPr>
                <w:spacing w:val="-2"/>
                <w:sz w:val="12"/>
              </w:rPr>
              <w:t>(530.879,18)</w:t>
            </w:r>
          </w:p>
        </w:tc>
        <w:tc>
          <w:tcPr>
            <w:tcW w:w="813" w:type="dxa"/>
          </w:tcPr>
          <w:p>
            <w:pPr>
              <w:pStyle w:val="TableParagraph"/>
              <w:spacing w:line="119" w:lineRule="exact"/>
              <w:ind w:right="40"/>
              <w:rPr>
                <w:sz w:val="12"/>
              </w:rPr>
            </w:pPr>
            <w:r>
              <w:rPr>
                <w:spacing w:val="-2"/>
                <w:sz w:val="12"/>
              </w:rPr>
              <w:t>96.113,73</w:t>
            </w:r>
          </w:p>
        </w:tc>
        <w:tc>
          <w:tcPr>
            <w:tcW w:w="785" w:type="dxa"/>
          </w:tcPr>
          <w:p>
            <w:pPr>
              <w:pStyle w:val="TableParagraph"/>
              <w:spacing w:line="119" w:lineRule="exact"/>
              <w:ind w:right="119"/>
              <w:rPr>
                <w:sz w:val="12"/>
              </w:rPr>
            </w:pPr>
            <w:r>
              <w:rPr>
                <w:spacing w:val="-10"/>
                <w:sz w:val="12"/>
              </w:rPr>
              <w:t>-</w:t>
            </w:r>
          </w:p>
        </w:tc>
        <w:tc>
          <w:tcPr>
            <w:tcW w:w="769" w:type="dxa"/>
          </w:tcPr>
          <w:p>
            <w:pPr>
              <w:pStyle w:val="TableParagraph"/>
              <w:spacing w:line="119" w:lineRule="exact"/>
              <w:ind w:right="34"/>
              <w:rPr>
                <w:sz w:val="12"/>
              </w:rPr>
            </w:pPr>
            <w:r>
              <w:rPr>
                <w:spacing w:val="-2"/>
                <w:sz w:val="12"/>
              </w:rPr>
              <w:t>27.843,30</w:t>
            </w:r>
          </w:p>
        </w:tc>
        <w:tc>
          <w:tcPr>
            <w:tcW w:w="885" w:type="dxa"/>
          </w:tcPr>
          <w:p>
            <w:pPr>
              <w:pStyle w:val="TableParagraph"/>
              <w:spacing w:line="119" w:lineRule="exact"/>
              <w:ind w:right="65"/>
              <w:rPr>
                <w:sz w:val="12"/>
              </w:rPr>
            </w:pPr>
            <w:r>
              <w:rPr>
                <w:spacing w:val="-2"/>
                <w:sz w:val="12"/>
              </w:rPr>
              <w:t>1.600.785,85</w:t>
            </w:r>
          </w:p>
        </w:tc>
        <w:tc>
          <w:tcPr>
            <w:tcW w:w="849" w:type="dxa"/>
          </w:tcPr>
          <w:p>
            <w:pPr>
              <w:pStyle w:val="TableParagraph"/>
              <w:spacing w:line="119" w:lineRule="exact"/>
              <w:ind w:right="68"/>
              <w:rPr>
                <w:sz w:val="12"/>
              </w:rPr>
            </w:pPr>
            <w:r>
              <w:rPr>
                <w:spacing w:val="-10"/>
                <w:sz w:val="12"/>
              </w:rPr>
              <w:t>-</w:t>
            </w:r>
          </w:p>
        </w:tc>
        <w:tc>
          <w:tcPr>
            <w:tcW w:w="844" w:type="dxa"/>
          </w:tcPr>
          <w:p>
            <w:pPr>
              <w:pStyle w:val="TableParagraph"/>
              <w:spacing w:line="119" w:lineRule="exact"/>
              <w:ind w:left="116"/>
              <w:jc w:val="center"/>
              <w:rPr>
                <w:sz w:val="12"/>
              </w:rPr>
            </w:pPr>
            <w:r>
              <w:rPr>
                <w:spacing w:val="-2"/>
                <w:sz w:val="12"/>
              </w:rPr>
              <w:t>130.158,20</w:t>
            </w:r>
          </w:p>
        </w:tc>
      </w:tr>
      <w:tr>
        <w:trPr>
          <w:trHeight w:val="139" w:hRule="atLeast"/>
        </w:trPr>
        <w:tc>
          <w:tcPr>
            <w:tcW w:w="1617" w:type="dxa"/>
          </w:tcPr>
          <w:p>
            <w:pPr>
              <w:pStyle w:val="TableParagraph"/>
              <w:spacing w:line="119" w:lineRule="exact"/>
              <w:ind w:left="115"/>
              <w:jc w:val="left"/>
              <w:rPr>
                <w:sz w:val="12"/>
              </w:rPr>
            </w:pPr>
            <w:r>
              <w:rPr>
                <w:sz w:val="12"/>
              </w:rPr>
              <w:t>Grupo</w:t>
            </w:r>
            <w:r>
              <w:rPr>
                <w:spacing w:val="-3"/>
                <w:sz w:val="12"/>
              </w:rPr>
              <w:t> </w:t>
            </w:r>
            <w:r>
              <w:rPr>
                <w:sz w:val="12"/>
              </w:rPr>
              <w:t>Capisa</w:t>
            </w:r>
            <w:r>
              <w:rPr>
                <w:spacing w:val="-3"/>
                <w:sz w:val="12"/>
              </w:rPr>
              <w:t> </w:t>
            </w:r>
            <w:r>
              <w:rPr>
                <w:sz w:val="12"/>
              </w:rPr>
              <w:t>Gestión</w:t>
            </w:r>
            <w:r>
              <w:rPr>
                <w:spacing w:val="-2"/>
                <w:sz w:val="12"/>
              </w:rPr>
              <w:t> </w:t>
            </w:r>
            <w:r>
              <w:rPr>
                <w:spacing w:val="-10"/>
                <w:sz w:val="12"/>
              </w:rPr>
              <w:t>y</w:t>
            </w:r>
          </w:p>
        </w:tc>
        <w:tc>
          <w:tcPr>
            <w:tcW w:w="1004" w:type="dxa"/>
          </w:tcPr>
          <w:p>
            <w:pPr>
              <w:pStyle w:val="TableParagraph"/>
              <w:jc w:val="left"/>
              <w:rPr>
                <w:rFonts w:ascii="Times New Roman"/>
                <w:sz w:val="8"/>
              </w:rPr>
            </w:pPr>
          </w:p>
        </w:tc>
        <w:tc>
          <w:tcPr>
            <w:tcW w:w="737" w:type="dxa"/>
          </w:tcPr>
          <w:p>
            <w:pPr>
              <w:pStyle w:val="TableParagraph"/>
              <w:jc w:val="left"/>
              <w:rPr>
                <w:rFonts w:ascii="Times New Roman"/>
                <w:sz w:val="8"/>
              </w:rPr>
            </w:pPr>
          </w:p>
        </w:tc>
        <w:tc>
          <w:tcPr>
            <w:tcW w:w="889" w:type="dxa"/>
          </w:tcPr>
          <w:p>
            <w:pPr>
              <w:pStyle w:val="TableParagraph"/>
              <w:jc w:val="left"/>
              <w:rPr>
                <w:rFonts w:ascii="Times New Roman"/>
                <w:sz w:val="8"/>
              </w:rPr>
            </w:pPr>
          </w:p>
        </w:tc>
        <w:tc>
          <w:tcPr>
            <w:tcW w:w="892" w:type="dxa"/>
          </w:tcPr>
          <w:p>
            <w:pPr>
              <w:pStyle w:val="TableParagraph"/>
              <w:jc w:val="left"/>
              <w:rPr>
                <w:rFonts w:ascii="Times New Roman"/>
                <w:sz w:val="8"/>
              </w:rPr>
            </w:pPr>
          </w:p>
        </w:tc>
        <w:tc>
          <w:tcPr>
            <w:tcW w:w="813" w:type="dxa"/>
          </w:tcPr>
          <w:p>
            <w:pPr>
              <w:pStyle w:val="TableParagraph"/>
              <w:jc w:val="left"/>
              <w:rPr>
                <w:rFonts w:ascii="Times New Roman"/>
                <w:sz w:val="8"/>
              </w:rPr>
            </w:pPr>
          </w:p>
        </w:tc>
        <w:tc>
          <w:tcPr>
            <w:tcW w:w="785" w:type="dxa"/>
          </w:tcPr>
          <w:p>
            <w:pPr>
              <w:pStyle w:val="TableParagraph"/>
              <w:jc w:val="left"/>
              <w:rPr>
                <w:rFonts w:ascii="Times New Roman"/>
                <w:sz w:val="8"/>
              </w:rPr>
            </w:pPr>
          </w:p>
        </w:tc>
        <w:tc>
          <w:tcPr>
            <w:tcW w:w="769" w:type="dxa"/>
          </w:tcPr>
          <w:p>
            <w:pPr>
              <w:pStyle w:val="TableParagraph"/>
              <w:jc w:val="left"/>
              <w:rPr>
                <w:rFonts w:ascii="Times New Roman"/>
                <w:sz w:val="8"/>
              </w:rPr>
            </w:pPr>
          </w:p>
        </w:tc>
        <w:tc>
          <w:tcPr>
            <w:tcW w:w="885" w:type="dxa"/>
          </w:tcPr>
          <w:p>
            <w:pPr>
              <w:pStyle w:val="TableParagraph"/>
              <w:jc w:val="left"/>
              <w:rPr>
                <w:rFonts w:ascii="Times New Roman"/>
                <w:sz w:val="8"/>
              </w:rPr>
            </w:pPr>
          </w:p>
        </w:tc>
        <w:tc>
          <w:tcPr>
            <w:tcW w:w="849" w:type="dxa"/>
          </w:tcPr>
          <w:p>
            <w:pPr>
              <w:pStyle w:val="TableParagraph"/>
              <w:jc w:val="left"/>
              <w:rPr>
                <w:rFonts w:ascii="Times New Roman"/>
                <w:sz w:val="8"/>
              </w:rPr>
            </w:pPr>
          </w:p>
        </w:tc>
        <w:tc>
          <w:tcPr>
            <w:tcW w:w="844" w:type="dxa"/>
          </w:tcPr>
          <w:p>
            <w:pPr>
              <w:pStyle w:val="TableParagraph"/>
              <w:jc w:val="left"/>
              <w:rPr>
                <w:rFonts w:ascii="Times New Roman"/>
                <w:sz w:val="8"/>
              </w:rPr>
            </w:pPr>
          </w:p>
        </w:tc>
      </w:tr>
      <w:tr>
        <w:trPr>
          <w:trHeight w:val="273" w:hRule="atLeast"/>
        </w:trPr>
        <w:tc>
          <w:tcPr>
            <w:tcW w:w="1617" w:type="dxa"/>
          </w:tcPr>
          <w:p>
            <w:pPr>
              <w:pStyle w:val="TableParagraph"/>
              <w:spacing w:line="134" w:lineRule="exact"/>
              <w:ind w:left="115"/>
              <w:jc w:val="left"/>
              <w:rPr>
                <w:sz w:val="12"/>
              </w:rPr>
            </w:pPr>
            <w:r>
              <w:rPr>
                <w:sz w:val="12"/>
              </w:rPr>
              <w:t>Servicios,</w:t>
            </w:r>
            <w:r>
              <w:rPr>
                <w:spacing w:val="-7"/>
                <w:sz w:val="12"/>
              </w:rPr>
              <w:t> </w:t>
            </w:r>
            <w:r>
              <w:rPr>
                <w:sz w:val="12"/>
              </w:rPr>
              <w:t>S.L.U.</w:t>
            </w:r>
            <w:r>
              <w:rPr>
                <w:spacing w:val="40"/>
                <w:sz w:val="12"/>
              </w:rPr>
              <w:t> </w:t>
            </w:r>
            <w:r>
              <w:rPr>
                <w:sz w:val="12"/>
              </w:rPr>
              <w:t>Explotaciones</w:t>
            </w:r>
            <w:r>
              <w:rPr>
                <w:spacing w:val="-9"/>
                <w:sz w:val="12"/>
              </w:rPr>
              <w:t> </w:t>
            </w:r>
            <w:r>
              <w:rPr>
                <w:sz w:val="12"/>
              </w:rPr>
              <w:t>de</w:t>
            </w:r>
            <w:r>
              <w:rPr>
                <w:spacing w:val="-8"/>
                <w:sz w:val="12"/>
              </w:rPr>
              <w:t> </w:t>
            </w:r>
            <w:r>
              <w:rPr>
                <w:sz w:val="12"/>
              </w:rPr>
              <w:t>Vacuno</w:t>
            </w:r>
          </w:p>
        </w:tc>
        <w:tc>
          <w:tcPr>
            <w:tcW w:w="1004" w:type="dxa"/>
          </w:tcPr>
          <w:p>
            <w:pPr>
              <w:pStyle w:val="TableParagraph"/>
              <w:spacing w:line="137" w:lineRule="exact"/>
              <w:ind w:right="136"/>
              <w:rPr>
                <w:sz w:val="12"/>
              </w:rPr>
            </w:pPr>
            <w:r>
              <w:rPr>
                <w:spacing w:val="-2"/>
                <w:sz w:val="12"/>
              </w:rPr>
              <w:t>121.251,99</w:t>
            </w:r>
          </w:p>
        </w:tc>
        <w:tc>
          <w:tcPr>
            <w:tcW w:w="737" w:type="dxa"/>
          </w:tcPr>
          <w:p>
            <w:pPr>
              <w:pStyle w:val="TableParagraph"/>
              <w:spacing w:line="137" w:lineRule="exact"/>
              <w:ind w:left="18"/>
              <w:jc w:val="center"/>
              <w:rPr>
                <w:sz w:val="12"/>
              </w:rPr>
            </w:pPr>
            <w:r>
              <w:rPr>
                <w:spacing w:val="-2"/>
                <w:sz w:val="12"/>
              </w:rPr>
              <w:t>100,00%</w:t>
            </w:r>
          </w:p>
        </w:tc>
        <w:tc>
          <w:tcPr>
            <w:tcW w:w="889" w:type="dxa"/>
          </w:tcPr>
          <w:p>
            <w:pPr>
              <w:pStyle w:val="TableParagraph"/>
              <w:spacing w:line="137" w:lineRule="exact"/>
              <w:ind w:right="58"/>
              <w:rPr>
                <w:sz w:val="12"/>
              </w:rPr>
            </w:pPr>
            <w:r>
              <w:rPr>
                <w:spacing w:val="-2"/>
                <w:sz w:val="12"/>
              </w:rPr>
              <w:t>3.000,00</w:t>
            </w:r>
          </w:p>
        </w:tc>
        <w:tc>
          <w:tcPr>
            <w:tcW w:w="892" w:type="dxa"/>
          </w:tcPr>
          <w:p>
            <w:pPr>
              <w:pStyle w:val="TableParagraph"/>
              <w:spacing w:line="137" w:lineRule="exact"/>
              <w:ind w:right="77"/>
              <w:rPr>
                <w:sz w:val="12"/>
              </w:rPr>
            </w:pPr>
            <w:r>
              <w:rPr>
                <w:spacing w:val="-2"/>
                <w:sz w:val="12"/>
              </w:rPr>
              <w:t>118.268,46</w:t>
            </w:r>
          </w:p>
        </w:tc>
        <w:tc>
          <w:tcPr>
            <w:tcW w:w="813" w:type="dxa"/>
          </w:tcPr>
          <w:p>
            <w:pPr>
              <w:pStyle w:val="TableParagraph"/>
              <w:spacing w:line="137" w:lineRule="exact"/>
              <w:ind w:right="41"/>
              <w:rPr>
                <w:sz w:val="12"/>
              </w:rPr>
            </w:pPr>
            <w:r>
              <w:rPr>
                <w:spacing w:val="-2"/>
                <w:sz w:val="12"/>
              </w:rPr>
              <w:t>27.573,06</w:t>
            </w:r>
          </w:p>
        </w:tc>
        <w:tc>
          <w:tcPr>
            <w:tcW w:w="785" w:type="dxa"/>
          </w:tcPr>
          <w:p>
            <w:pPr>
              <w:pStyle w:val="TableParagraph"/>
              <w:spacing w:line="137" w:lineRule="exact"/>
              <w:ind w:right="118"/>
              <w:rPr>
                <w:sz w:val="12"/>
              </w:rPr>
            </w:pPr>
            <w:r>
              <w:rPr>
                <w:spacing w:val="-2"/>
                <w:sz w:val="12"/>
              </w:rPr>
              <w:t>(25.433,26)</w:t>
            </w:r>
          </w:p>
        </w:tc>
        <w:tc>
          <w:tcPr>
            <w:tcW w:w="769" w:type="dxa"/>
          </w:tcPr>
          <w:p>
            <w:pPr>
              <w:pStyle w:val="TableParagraph"/>
              <w:spacing w:line="137" w:lineRule="exact"/>
              <w:ind w:right="38"/>
              <w:rPr>
                <w:sz w:val="12"/>
              </w:rPr>
            </w:pPr>
            <w:r>
              <w:rPr>
                <w:spacing w:val="-10"/>
                <w:sz w:val="12"/>
              </w:rPr>
              <w:t>-</w:t>
            </w:r>
          </w:p>
        </w:tc>
        <w:tc>
          <w:tcPr>
            <w:tcW w:w="885" w:type="dxa"/>
          </w:tcPr>
          <w:p>
            <w:pPr>
              <w:pStyle w:val="TableParagraph"/>
              <w:spacing w:line="137" w:lineRule="exact"/>
              <w:ind w:right="65"/>
              <w:rPr>
                <w:sz w:val="12"/>
              </w:rPr>
            </w:pPr>
            <w:r>
              <w:rPr>
                <w:spacing w:val="-2"/>
                <w:sz w:val="12"/>
              </w:rPr>
              <w:t>123.408,26</w:t>
            </w:r>
          </w:p>
        </w:tc>
        <w:tc>
          <w:tcPr>
            <w:tcW w:w="849" w:type="dxa"/>
          </w:tcPr>
          <w:p>
            <w:pPr>
              <w:pStyle w:val="TableParagraph"/>
              <w:spacing w:line="137" w:lineRule="exact"/>
              <w:ind w:right="68"/>
              <w:rPr>
                <w:sz w:val="12"/>
              </w:rPr>
            </w:pPr>
            <w:r>
              <w:rPr>
                <w:spacing w:val="-10"/>
                <w:sz w:val="12"/>
              </w:rPr>
              <w:t>-</w:t>
            </w:r>
          </w:p>
        </w:tc>
        <w:tc>
          <w:tcPr>
            <w:tcW w:w="844" w:type="dxa"/>
          </w:tcPr>
          <w:p>
            <w:pPr>
              <w:pStyle w:val="TableParagraph"/>
              <w:spacing w:line="137" w:lineRule="exact"/>
              <w:ind w:left="183"/>
              <w:jc w:val="center"/>
              <w:rPr>
                <w:sz w:val="12"/>
              </w:rPr>
            </w:pPr>
            <w:r>
              <w:rPr>
                <w:spacing w:val="-2"/>
                <w:sz w:val="12"/>
              </w:rPr>
              <w:t>31.043,12</w:t>
            </w:r>
          </w:p>
        </w:tc>
      </w:tr>
      <w:tr>
        <w:trPr>
          <w:trHeight w:val="139" w:hRule="atLeast"/>
        </w:trPr>
        <w:tc>
          <w:tcPr>
            <w:tcW w:w="1617" w:type="dxa"/>
          </w:tcPr>
          <w:p>
            <w:pPr>
              <w:pStyle w:val="TableParagraph"/>
              <w:spacing w:line="119" w:lineRule="exact"/>
              <w:ind w:left="115"/>
              <w:jc w:val="left"/>
              <w:rPr>
                <w:sz w:val="12"/>
              </w:rPr>
            </w:pPr>
            <w:r>
              <w:rPr>
                <w:sz w:val="12"/>
              </w:rPr>
              <w:t>Capisa,</w:t>
            </w:r>
            <w:r>
              <w:rPr>
                <w:spacing w:val="-6"/>
                <w:sz w:val="12"/>
              </w:rPr>
              <w:t> </w:t>
            </w:r>
            <w:r>
              <w:rPr>
                <w:spacing w:val="-2"/>
                <w:sz w:val="12"/>
              </w:rPr>
              <w:t>S.L.U.</w:t>
            </w:r>
          </w:p>
        </w:tc>
        <w:tc>
          <w:tcPr>
            <w:tcW w:w="1004" w:type="dxa"/>
          </w:tcPr>
          <w:p>
            <w:pPr>
              <w:pStyle w:val="TableParagraph"/>
              <w:spacing w:line="119" w:lineRule="exact"/>
              <w:ind w:right="136"/>
              <w:rPr>
                <w:sz w:val="12"/>
              </w:rPr>
            </w:pPr>
            <w:r>
              <w:rPr>
                <w:spacing w:val="-2"/>
                <w:sz w:val="12"/>
              </w:rPr>
              <w:t>2.644.002,92</w:t>
            </w:r>
          </w:p>
        </w:tc>
        <w:tc>
          <w:tcPr>
            <w:tcW w:w="737" w:type="dxa"/>
          </w:tcPr>
          <w:p>
            <w:pPr>
              <w:pStyle w:val="TableParagraph"/>
              <w:spacing w:line="119" w:lineRule="exact"/>
              <w:ind w:left="18"/>
              <w:jc w:val="center"/>
              <w:rPr>
                <w:sz w:val="12"/>
              </w:rPr>
            </w:pPr>
            <w:r>
              <w:rPr>
                <w:spacing w:val="-2"/>
                <w:sz w:val="12"/>
              </w:rPr>
              <w:t>100,00%</w:t>
            </w:r>
          </w:p>
        </w:tc>
        <w:tc>
          <w:tcPr>
            <w:tcW w:w="889" w:type="dxa"/>
          </w:tcPr>
          <w:p>
            <w:pPr>
              <w:pStyle w:val="TableParagraph"/>
              <w:spacing w:line="119" w:lineRule="exact"/>
              <w:ind w:right="58"/>
              <w:rPr>
                <w:sz w:val="12"/>
              </w:rPr>
            </w:pPr>
            <w:r>
              <w:rPr>
                <w:spacing w:val="-2"/>
                <w:sz w:val="12"/>
              </w:rPr>
              <w:t>1.606.915,00</w:t>
            </w:r>
          </w:p>
        </w:tc>
        <w:tc>
          <w:tcPr>
            <w:tcW w:w="892" w:type="dxa"/>
          </w:tcPr>
          <w:p>
            <w:pPr>
              <w:pStyle w:val="TableParagraph"/>
              <w:spacing w:line="119" w:lineRule="exact"/>
              <w:ind w:right="77"/>
              <w:rPr>
                <w:sz w:val="12"/>
              </w:rPr>
            </w:pPr>
            <w:r>
              <w:rPr>
                <w:spacing w:val="-2"/>
                <w:sz w:val="12"/>
              </w:rPr>
              <w:t>1.093.956,52</w:t>
            </w:r>
          </w:p>
        </w:tc>
        <w:tc>
          <w:tcPr>
            <w:tcW w:w="813" w:type="dxa"/>
          </w:tcPr>
          <w:p>
            <w:pPr>
              <w:pStyle w:val="TableParagraph"/>
              <w:spacing w:line="119" w:lineRule="exact"/>
              <w:ind w:right="43"/>
              <w:rPr>
                <w:sz w:val="12"/>
              </w:rPr>
            </w:pPr>
            <w:r>
              <w:rPr>
                <w:spacing w:val="-2"/>
                <w:sz w:val="12"/>
              </w:rPr>
              <w:t>(42.651,64)</w:t>
            </w:r>
          </w:p>
        </w:tc>
        <w:tc>
          <w:tcPr>
            <w:tcW w:w="785" w:type="dxa"/>
          </w:tcPr>
          <w:p>
            <w:pPr>
              <w:pStyle w:val="TableParagraph"/>
              <w:spacing w:line="119" w:lineRule="exact"/>
              <w:ind w:right="119"/>
              <w:rPr>
                <w:sz w:val="12"/>
              </w:rPr>
            </w:pPr>
            <w:r>
              <w:rPr>
                <w:spacing w:val="-10"/>
                <w:sz w:val="12"/>
              </w:rPr>
              <w:t>-</w:t>
            </w:r>
          </w:p>
        </w:tc>
        <w:tc>
          <w:tcPr>
            <w:tcW w:w="769" w:type="dxa"/>
          </w:tcPr>
          <w:p>
            <w:pPr>
              <w:pStyle w:val="TableParagraph"/>
              <w:spacing w:line="119" w:lineRule="exact"/>
              <w:ind w:right="38"/>
              <w:rPr>
                <w:sz w:val="12"/>
              </w:rPr>
            </w:pPr>
            <w:r>
              <w:rPr>
                <w:spacing w:val="-10"/>
                <w:sz w:val="12"/>
              </w:rPr>
              <w:t>-</w:t>
            </w:r>
          </w:p>
        </w:tc>
        <w:tc>
          <w:tcPr>
            <w:tcW w:w="885" w:type="dxa"/>
          </w:tcPr>
          <w:p>
            <w:pPr>
              <w:pStyle w:val="TableParagraph"/>
              <w:spacing w:line="119" w:lineRule="exact"/>
              <w:ind w:right="65"/>
              <w:rPr>
                <w:sz w:val="12"/>
              </w:rPr>
            </w:pPr>
            <w:r>
              <w:rPr>
                <w:spacing w:val="-2"/>
                <w:sz w:val="12"/>
              </w:rPr>
              <w:t>2.658.219,88</w:t>
            </w:r>
          </w:p>
        </w:tc>
        <w:tc>
          <w:tcPr>
            <w:tcW w:w="849" w:type="dxa"/>
          </w:tcPr>
          <w:p>
            <w:pPr>
              <w:pStyle w:val="TableParagraph"/>
              <w:spacing w:line="119" w:lineRule="exact"/>
              <w:ind w:right="68"/>
              <w:rPr>
                <w:sz w:val="12"/>
              </w:rPr>
            </w:pPr>
            <w:r>
              <w:rPr>
                <w:spacing w:val="-10"/>
                <w:sz w:val="12"/>
              </w:rPr>
              <w:t>-</w:t>
            </w:r>
          </w:p>
        </w:tc>
        <w:tc>
          <w:tcPr>
            <w:tcW w:w="844" w:type="dxa"/>
          </w:tcPr>
          <w:p>
            <w:pPr>
              <w:pStyle w:val="TableParagraph"/>
              <w:spacing w:line="119" w:lineRule="exact"/>
              <w:ind w:left="116" w:right="19"/>
              <w:jc w:val="center"/>
              <w:rPr>
                <w:sz w:val="12"/>
              </w:rPr>
            </w:pPr>
            <w:r>
              <w:rPr>
                <w:spacing w:val="-2"/>
                <w:sz w:val="12"/>
              </w:rPr>
              <w:t>(52.300,55)</w:t>
            </w:r>
          </w:p>
        </w:tc>
      </w:tr>
      <w:tr>
        <w:trPr>
          <w:trHeight w:val="139" w:hRule="atLeast"/>
        </w:trPr>
        <w:tc>
          <w:tcPr>
            <w:tcW w:w="1617" w:type="dxa"/>
          </w:tcPr>
          <w:p>
            <w:pPr>
              <w:pStyle w:val="TableParagraph"/>
              <w:spacing w:line="119" w:lineRule="exact"/>
              <w:ind w:left="115"/>
              <w:jc w:val="left"/>
              <w:rPr>
                <w:sz w:val="12"/>
              </w:rPr>
            </w:pPr>
            <w:r>
              <w:rPr>
                <w:sz w:val="12"/>
              </w:rPr>
              <w:t>Molinera</w:t>
            </w:r>
            <w:r>
              <w:rPr>
                <w:spacing w:val="-1"/>
                <w:sz w:val="12"/>
              </w:rPr>
              <w:t> </w:t>
            </w:r>
            <w:r>
              <w:rPr>
                <w:sz w:val="12"/>
              </w:rPr>
              <w:t>de</w:t>
            </w:r>
            <w:r>
              <w:rPr>
                <w:spacing w:val="-4"/>
                <w:sz w:val="12"/>
              </w:rPr>
              <w:t> </w:t>
            </w:r>
            <w:r>
              <w:rPr>
                <w:spacing w:val="-2"/>
                <w:sz w:val="12"/>
              </w:rPr>
              <w:t>Schamann,</w:t>
            </w:r>
          </w:p>
        </w:tc>
        <w:tc>
          <w:tcPr>
            <w:tcW w:w="1004" w:type="dxa"/>
          </w:tcPr>
          <w:p>
            <w:pPr>
              <w:pStyle w:val="TableParagraph"/>
              <w:jc w:val="left"/>
              <w:rPr>
                <w:rFonts w:ascii="Times New Roman"/>
                <w:sz w:val="8"/>
              </w:rPr>
            </w:pPr>
          </w:p>
        </w:tc>
        <w:tc>
          <w:tcPr>
            <w:tcW w:w="737" w:type="dxa"/>
          </w:tcPr>
          <w:p>
            <w:pPr>
              <w:pStyle w:val="TableParagraph"/>
              <w:jc w:val="left"/>
              <w:rPr>
                <w:rFonts w:ascii="Times New Roman"/>
                <w:sz w:val="8"/>
              </w:rPr>
            </w:pPr>
          </w:p>
        </w:tc>
        <w:tc>
          <w:tcPr>
            <w:tcW w:w="889" w:type="dxa"/>
          </w:tcPr>
          <w:p>
            <w:pPr>
              <w:pStyle w:val="TableParagraph"/>
              <w:jc w:val="left"/>
              <w:rPr>
                <w:rFonts w:ascii="Times New Roman"/>
                <w:sz w:val="8"/>
              </w:rPr>
            </w:pPr>
          </w:p>
        </w:tc>
        <w:tc>
          <w:tcPr>
            <w:tcW w:w="892" w:type="dxa"/>
          </w:tcPr>
          <w:p>
            <w:pPr>
              <w:pStyle w:val="TableParagraph"/>
              <w:jc w:val="left"/>
              <w:rPr>
                <w:rFonts w:ascii="Times New Roman"/>
                <w:sz w:val="8"/>
              </w:rPr>
            </w:pPr>
          </w:p>
        </w:tc>
        <w:tc>
          <w:tcPr>
            <w:tcW w:w="813" w:type="dxa"/>
          </w:tcPr>
          <w:p>
            <w:pPr>
              <w:pStyle w:val="TableParagraph"/>
              <w:jc w:val="left"/>
              <w:rPr>
                <w:rFonts w:ascii="Times New Roman"/>
                <w:sz w:val="8"/>
              </w:rPr>
            </w:pPr>
          </w:p>
        </w:tc>
        <w:tc>
          <w:tcPr>
            <w:tcW w:w="785" w:type="dxa"/>
          </w:tcPr>
          <w:p>
            <w:pPr>
              <w:pStyle w:val="TableParagraph"/>
              <w:jc w:val="left"/>
              <w:rPr>
                <w:rFonts w:ascii="Times New Roman"/>
                <w:sz w:val="8"/>
              </w:rPr>
            </w:pPr>
          </w:p>
        </w:tc>
        <w:tc>
          <w:tcPr>
            <w:tcW w:w="769" w:type="dxa"/>
          </w:tcPr>
          <w:p>
            <w:pPr>
              <w:pStyle w:val="TableParagraph"/>
              <w:jc w:val="left"/>
              <w:rPr>
                <w:rFonts w:ascii="Times New Roman"/>
                <w:sz w:val="8"/>
              </w:rPr>
            </w:pPr>
          </w:p>
        </w:tc>
        <w:tc>
          <w:tcPr>
            <w:tcW w:w="885" w:type="dxa"/>
          </w:tcPr>
          <w:p>
            <w:pPr>
              <w:pStyle w:val="TableParagraph"/>
              <w:jc w:val="left"/>
              <w:rPr>
                <w:rFonts w:ascii="Times New Roman"/>
                <w:sz w:val="8"/>
              </w:rPr>
            </w:pPr>
          </w:p>
        </w:tc>
        <w:tc>
          <w:tcPr>
            <w:tcW w:w="849" w:type="dxa"/>
          </w:tcPr>
          <w:p>
            <w:pPr>
              <w:pStyle w:val="TableParagraph"/>
              <w:jc w:val="left"/>
              <w:rPr>
                <w:rFonts w:ascii="Times New Roman"/>
                <w:sz w:val="8"/>
              </w:rPr>
            </w:pPr>
          </w:p>
        </w:tc>
        <w:tc>
          <w:tcPr>
            <w:tcW w:w="844" w:type="dxa"/>
          </w:tcPr>
          <w:p>
            <w:pPr>
              <w:pStyle w:val="TableParagraph"/>
              <w:jc w:val="left"/>
              <w:rPr>
                <w:rFonts w:ascii="Times New Roman"/>
                <w:sz w:val="8"/>
              </w:rPr>
            </w:pPr>
          </w:p>
        </w:tc>
      </w:tr>
      <w:tr>
        <w:trPr>
          <w:trHeight w:val="153" w:hRule="atLeast"/>
        </w:trPr>
        <w:tc>
          <w:tcPr>
            <w:tcW w:w="1617" w:type="dxa"/>
          </w:tcPr>
          <w:p>
            <w:pPr>
              <w:pStyle w:val="TableParagraph"/>
              <w:spacing w:line="134" w:lineRule="exact"/>
              <w:ind w:left="115"/>
              <w:jc w:val="left"/>
              <w:rPr>
                <w:sz w:val="12"/>
              </w:rPr>
            </w:pPr>
            <w:r>
              <w:rPr>
                <w:spacing w:val="-4"/>
                <w:sz w:val="12"/>
              </w:rPr>
              <w:t>S.L.</w:t>
            </w:r>
          </w:p>
        </w:tc>
        <w:tc>
          <w:tcPr>
            <w:tcW w:w="1004" w:type="dxa"/>
          </w:tcPr>
          <w:p>
            <w:pPr>
              <w:pStyle w:val="TableParagraph"/>
              <w:spacing w:line="134" w:lineRule="exact"/>
              <w:ind w:right="136"/>
              <w:rPr>
                <w:sz w:val="12"/>
              </w:rPr>
            </w:pPr>
            <w:r>
              <w:rPr>
                <w:spacing w:val="-2"/>
                <w:sz w:val="12"/>
              </w:rPr>
              <w:t>4.825.724,86</w:t>
            </w:r>
          </w:p>
        </w:tc>
        <w:tc>
          <w:tcPr>
            <w:tcW w:w="737" w:type="dxa"/>
          </w:tcPr>
          <w:p>
            <w:pPr>
              <w:pStyle w:val="TableParagraph"/>
              <w:spacing w:line="134" w:lineRule="exact"/>
              <w:ind w:left="18"/>
              <w:jc w:val="center"/>
              <w:rPr>
                <w:sz w:val="12"/>
              </w:rPr>
            </w:pPr>
            <w:r>
              <w:rPr>
                <w:spacing w:val="-2"/>
                <w:sz w:val="12"/>
              </w:rPr>
              <w:t>51,05%</w:t>
            </w:r>
          </w:p>
        </w:tc>
        <w:tc>
          <w:tcPr>
            <w:tcW w:w="889" w:type="dxa"/>
          </w:tcPr>
          <w:p>
            <w:pPr>
              <w:pStyle w:val="TableParagraph"/>
              <w:spacing w:line="134" w:lineRule="exact"/>
              <w:ind w:right="58"/>
              <w:rPr>
                <w:sz w:val="12"/>
              </w:rPr>
            </w:pPr>
            <w:r>
              <w:rPr>
                <w:spacing w:val="-2"/>
                <w:sz w:val="12"/>
              </w:rPr>
              <w:t>1.489.157,80</w:t>
            </w:r>
          </w:p>
        </w:tc>
        <w:tc>
          <w:tcPr>
            <w:tcW w:w="892" w:type="dxa"/>
          </w:tcPr>
          <w:p>
            <w:pPr>
              <w:pStyle w:val="TableParagraph"/>
              <w:spacing w:line="134" w:lineRule="exact"/>
              <w:ind w:right="77"/>
              <w:rPr>
                <w:sz w:val="12"/>
              </w:rPr>
            </w:pPr>
            <w:r>
              <w:rPr>
                <w:spacing w:val="-2"/>
                <w:sz w:val="12"/>
              </w:rPr>
              <w:t>10.227.111,44</w:t>
            </w:r>
          </w:p>
        </w:tc>
        <w:tc>
          <w:tcPr>
            <w:tcW w:w="813" w:type="dxa"/>
          </w:tcPr>
          <w:p>
            <w:pPr>
              <w:pStyle w:val="TableParagraph"/>
              <w:spacing w:line="134" w:lineRule="exact"/>
              <w:ind w:right="40"/>
              <w:rPr>
                <w:sz w:val="12"/>
              </w:rPr>
            </w:pPr>
            <w:r>
              <w:rPr>
                <w:spacing w:val="-2"/>
                <w:sz w:val="12"/>
              </w:rPr>
              <w:t>438.158,89</w:t>
            </w:r>
          </w:p>
        </w:tc>
        <w:tc>
          <w:tcPr>
            <w:tcW w:w="785" w:type="dxa"/>
          </w:tcPr>
          <w:p>
            <w:pPr>
              <w:pStyle w:val="TableParagraph"/>
              <w:spacing w:line="134" w:lineRule="exact"/>
              <w:ind w:right="119"/>
              <w:rPr>
                <w:sz w:val="12"/>
              </w:rPr>
            </w:pPr>
            <w:r>
              <w:rPr>
                <w:spacing w:val="-10"/>
                <w:sz w:val="12"/>
              </w:rPr>
              <w:t>-</w:t>
            </w:r>
          </w:p>
        </w:tc>
        <w:tc>
          <w:tcPr>
            <w:tcW w:w="769" w:type="dxa"/>
          </w:tcPr>
          <w:p>
            <w:pPr>
              <w:pStyle w:val="TableParagraph"/>
              <w:spacing w:line="134" w:lineRule="exact"/>
              <w:ind w:right="38"/>
              <w:rPr>
                <w:sz w:val="12"/>
              </w:rPr>
            </w:pPr>
            <w:r>
              <w:rPr>
                <w:spacing w:val="-10"/>
                <w:sz w:val="12"/>
              </w:rPr>
              <w:t>-</w:t>
            </w:r>
          </w:p>
        </w:tc>
        <w:tc>
          <w:tcPr>
            <w:tcW w:w="885" w:type="dxa"/>
          </w:tcPr>
          <w:p>
            <w:pPr>
              <w:pStyle w:val="TableParagraph"/>
              <w:spacing w:line="134" w:lineRule="exact"/>
              <w:ind w:right="65"/>
              <w:rPr>
                <w:sz w:val="12"/>
              </w:rPr>
            </w:pPr>
            <w:r>
              <w:rPr>
                <w:spacing w:val="-2"/>
                <w:sz w:val="12"/>
              </w:rPr>
              <w:t>12.154.428,13</w:t>
            </w:r>
          </w:p>
        </w:tc>
        <w:tc>
          <w:tcPr>
            <w:tcW w:w="849" w:type="dxa"/>
          </w:tcPr>
          <w:p>
            <w:pPr>
              <w:pStyle w:val="TableParagraph"/>
              <w:spacing w:line="134" w:lineRule="exact"/>
              <w:ind w:right="64"/>
              <w:rPr>
                <w:sz w:val="12"/>
              </w:rPr>
            </w:pPr>
            <w:r>
              <w:rPr>
                <w:spacing w:val="-2"/>
                <w:sz w:val="12"/>
              </w:rPr>
              <w:t>58.702,08</w:t>
            </w:r>
          </w:p>
        </w:tc>
        <w:tc>
          <w:tcPr>
            <w:tcW w:w="844" w:type="dxa"/>
          </w:tcPr>
          <w:p>
            <w:pPr>
              <w:pStyle w:val="TableParagraph"/>
              <w:spacing w:line="134" w:lineRule="exact"/>
              <w:ind w:left="31"/>
              <w:jc w:val="center"/>
              <w:rPr>
                <w:sz w:val="12"/>
              </w:rPr>
            </w:pPr>
            <w:r>
              <w:rPr>
                <w:spacing w:val="-2"/>
                <w:sz w:val="12"/>
              </w:rPr>
              <w:t>(136.658,61)</w:t>
            </w:r>
          </w:p>
        </w:tc>
      </w:tr>
      <w:tr>
        <w:trPr>
          <w:trHeight w:val="149" w:hRule="atLeast"/>
        </w:trPr>
        <w:tc>
          <w:tcPr>
            <w:tcW w:w="1617" w:type="dxa"/>
            <w:tcBorders>
              <w:bottom w:val="single" w:sz="4" w:space="0" w:color="000000"/>
            </w:tcBorders>
          </w:tcPr>
          <w:p>
            <w:pPr>
              <w:pStyle w:val="TableParagraph"/>
              <w:spacing w:line="116" w:lineRule="exact" w:before="13"/>
              <w:ind w:left="115"/>
              <w:jc w:val="left"/>
              <w:rPr>
                <w:sz w:val="12"/>
              </w:rPr>
            </w:pPr>
            <w:r>
              <w:rPr>
                <w:sz w:val="12"/>
              </w:rPr>
              <w:t>Graneros</w:t>
            </w:r>
            <w:r>
              <w:rPr>
                <w:spacing w:val="-3"/>
                <w:sz w:val="12"/>
              </w:rPr>
              <w:t> </w:t>
            </w:r>
            <w:r>
              <w:rPr>
                <w:sz w:val="12"/>
              </w:rPr>
              <w:t>De</w:t>
            </w:r>
            <w:r>
              <w:rPr>
                <w:spacing w:val="-3"/>
                <w:sz w:val="12"/>
              </w:rPr>
              <w:t> </w:t>
            </w:r>
            <w:r>
              <w:rPr>
                <w:sz w:val="12"/>
              </w:rPr>
              <w:t>Tenerife</w:t>
            </w:r>
            <w:r>
              <w:rPr>
                <w:spacing w:val="-3"/>
                <w:sz w:val="12"/>
              </w:rPr>
              <w:t> </w:t>
            </w:r>
            <w:r>
              <w:rPr>
                <w:spacing w:val="-4"/>
                <w:sz w:val="12"/>
              </w:rPr>
              <w:t>S.L.</w:t>
            </w:r>
          </w:p>
        </w:tc>
        <w:tc>
          <w:tcPr>
            <w:tcW w:w="1004" w:type="dxa"/>
            <w:tcBorders>
              <w:bottom w:val="single" w:sz="4" w:space="0" w:color="000000"/>
            </w:tcBorders>
          </w:tcPr>
          <w:p>
            <w:pPr>
              <w:pStyle w:val="TableParagraph"/>
              <w:spacing w:line="116" w:lineRule="exact" w:before="13"/>
              <w:ind w:right="136"/>
              <w:rPr>
                <w:sz w:val="12"/>
              </w:rPr>
            </w:pPr>
            <w:r>
              <w:rPr>
                <w:spacing w:val="-2"/>
                <w:sz w:val="12"/>
              </w:rPr>
              <w:t>5.434.819,10</w:t>
            </w:r>
          </w:p>
        </w:tc>
        <w:tc>
          <w:tcPr>
            <w:tcW w:w="737" w:type="dxa"/>
            <w:tcBorders>
              <w:bottom w:val="single" w:sz="4" w:space="0" w:color="000000"/>
            </w:tcBorders>
          </w:tcPr>
          <w:p>
            <w:pPr>
              <w:pStyle w:val="TableParagraph"/>
              <w:spacing w:line="116" w:lineRule="exact" w:before="13"/>
              <w:ind w:left="18"/>
              <w:jc w:val="center"/>
              <w:rPr>
                <w:sz w:val="12"/>
              </w:rPr>
            </w:pPr>
            <w:r>
              <w:rPr>
                <w:spacing w:val="-2"/>
                <w:sz w:val="12"/>
              </w:rPr>
              <w:t>62,85%</w:t>
            </w:r>
          </w:p>
        </w:tc>
        <w:tc>
          <w:tcPr>
            <w:tcW w:w="889" w:type="dxa"/>
            <w:tcBorders>
              <w:bottom w:val="single" w:sz="4" w:space="0" w:color="000000"/>
            </w:tcBorders>
          </w:tcPr>
          <w:p>
            <w:pPr>
              <w:pStyle w:val="TableParagraph"/>
              <w:spacing w:line="116" w:lineRule="exact" w:before="13"/>
              <w:ind w:right="58"/>
              <w:rPr>
                <w:sz w:val="12"/>
              </w:rPr>
            </w:pPr>
            <w:r>
              <w:rPr>
                <w:spacing w:val="-2"/>
                <w:sz w:val="12"/>
              </w:rPr>
              <w:t>2.487.949,70</w:t>
            </w:r>
          </w:p>
        </w:tc>
        <w:tc>
          <w:tcPr>
            <w:tcW w:w="892" w:type="dxa"/>
            <w:tcBorders>
              <w:bottom w:val="single" w:sz="4" w:space="0" w:color="000000"/>
            </w:tcBorders>
          </w:tcPr>
          <w:p>
            <w:pPr>
              <w:pStyle w:val="TableParagraph"/>
              <w:spacing w:line="116" w:lineRule="exact" w:before="13"/>
              <w:ind w:right="77"/>
              <w:rPr>
                <w:sz w:val="12"/>
              </w:rPr>
            </w:pPr>
            <w:r>
              <w:rPr>
                <w:spacing w:val="-2"/>
                <w:sz w:val="12"/>
              </w:rPr>
              <w:t>7.548.001,30</w:t>
            </w:r>
          </w:p>
        </w:tc>
        <w:tc>
          <w:tcPr>
            <w:tcW w:w="813" w:type="dxa"/>
            <w:tcBorders>
              <w:bottom w:val="single" w:sz="4" w:space="0" w:color="000000"/>
            </w:tcBorders>
          </w:tcPr>
          <w:p>
            <w:pPr>
              <w:pStyle w:val="TableParagraph"/>
              <w:spacing w:line="116" w:lineRule="exact" w:before="13"/>
              <w:ind w:right="40"/>
              <w:rPr>
                <w:sz w:val="12"/>
              </w:rPr>
            </w:pPr>
            <w:r>
              <w:rPr>
                <w:spacing w:val="-2"/>
                <w:sz w:val="12"/>
              </w:rPr>
              <w:t>773.386,52</w:t>
            </w:r>
          </w:p>
        </w:tc>
        <w:tc>
          <w:tcPr>
            <w:tcW w:w="785" w:type="dxa"/>
            <w:tcBorders>
              <w:bottom w:val="single" w:sz="4" w:space="0" w:color="000000"/>
            </w:tcBorders>
          </w:tcPr>
          <w:p>
            <w:pPr>
              <w:pStyle w:val="TableParagraph"/>
              <w:spacing w:line="116" w:lineRule="exact" w:before="13"/>
              <w:ind w:right="119"/>
              <w:rPr>
                <w:sz w:val="12"/>
              </w:rPr>
            </w:pPr>
            <w:r>
              <w:rPr>
                <w:spacing w:val="-10"/>
                <w:sz w:val="12"/>
              </w:rPr>
              <w:t>-</w:t>
            </w:r>
          </w:p>
        </w:tc>
        <w:tc>
          <w:tcPr>
            <w:tcW w:w="769" w:type="dxa"/>
            <w:tcBorders>
              <w:bottom w:val="single" w:sz="4" w:space="0" w:color="000000"/>
            </w:tcBorders>
          </w:tcPr>
          <w:p>
            <w:pPr>
              <w:pStyle w:val="TableParagraph"/>
              <w:spacing w:line="116" w:lineRule="exact" w:before="13"/>
              <w:ind w:right="34"/>
              <w:rPr>
                <w:sz w:val="12"/>
              </w:rPr>
            </w:pPr>
            <w:r>
              <w:rPr>
                <w:spacing w:val="-2"/>
                <w:sz w:val="12"/>
              </w:rPr>
              <w:t>60.448,96</w:t>
            </w:r>
          </w:p>
        </w:tc>
        <w:tc>
          <w:tcPr>
            <w:tcW w:w="885" w:type="dxa"/>
            <w:tcBorders>
              <w:bottom w:val="single" w:sz="4" w:space="0" w:color="000000"/>
            </w:tcBorders>
          </w:tcPr>
          <w:p>
            <w:pPr>
              <w:pStyle w:val="TableParagraph"/>
              <w:spacing w:line="116" w:lineRule="exact" w:before="13"/>
              <w:ind w:right="65"/>
              <w:rPr>
                <w:sz w:val="12"/>
              </w:rPr>
            </w:pPr>
            <w:r>
              <w:rPr>
                <w:spacing w:val="-2"/>
                <w:sz w:val="12"/>
              </w:rPr>
              <w:t>10.869.786,48</w:t>
            </w:r>
          </w:p>
        </w:tc>
        <w:tc>
          <w:tcPr>
            <w:tcW w:w="849" w:type="dxa"/>
            <w:tcBorders>
              <w:bottom w:val="single" w:sz="4" w:space="0" w:color="000000"/>
            </w:tcBorders>
          </w:tcPr>
          <w:p>
            <w:pPr>
              <w:pStyle w:val="TableParagraph"/>
              <w:spacing w:line="116" w:lineRule="exact" w:before="13"/>
              <w:ind w:right="68"/>
              <w:rPr>
                <w:sz w:val="12"/>
              </w:rPr>
            </w:pPr>
            <w:r>
              <w:rPr>
                <w:spacing w:val="-10"/>
                <w:sz w:val="12"/>
              </w:rPr>
              <w:t>-</w:t>
            </w:r>
          </w:p>
        </w:tc>
        <w:tc>
          <w:tcPr>
            <w:tcW w:w="844" w:type="dxa"/>
            <w:tcBorders>
              <w:bottom w:val="single" w:sz="4" w:space="0" w:color="000000"/>
            </w:tcBorders>
          </w:tcPr>
          <w:p>
            <w:pPr>
              <w:pStyle w:val="TableParagraph"/>
              <w:spacing w:line="116" w:lineRule="exact" w:before="13"/>
              <w:ind w:left="31" w:right="16"/>
              <w:jc w:val="center"/>
              <w:rPr>
                <w:sz w:val="12"/>
              </w:rPr>
            </w:pPr>
            <w:r>
              <w:rPr>
                <w:spacing w:val="-2"/>
                <w:sz w:val="12"/>
              </w:rPr>
              <w:t>1.162.917,28</w:t>
            </w:r>
          </w:p>
        </w:tc>
      </w:tr>
      <w:tr>
        <w:trPr>
          <w:trHeight w:val="172" w:hRule="atLeast"/>
        </w:trPr>
        <w:tc>
          <w:tcPr>
            <w:tcW w:w="1617"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004" w:type="dxa"/>
            <w:tcBorders>
              <w:top w:val="single" w:sz="4" w:space="0" w:color="000000"/>
              <w:bottom w:val="single" w:sz="4" w:space="0" w:color="000000"/>
            </w:tcBorders>
            <w:shd w:val="clear" w:color="auto" w:fill="D9D9D9"/>
          </w:tcPr>
          <w:p>
            <w:pPr>
              <w:pStyle w:val="TableParagraph"/>
              <w:spacing w:line="116" w:lineRule="exact" w:before="36"/>
              <w:ind w:right="137"/>
              <w:rPr>
                <w:b/>
                <w:sz w:val="12"/>
              </w:rPr>
            </w:pPr>
            <w:r>
              <w:rPr>
                <w:b/>
                <w:spacing w:val="-2"/>
                <w:sz w:val="12"/>
              </w:rPr>
              <w:t>17.570.482,32</w:t>
            </w:r>
          </w:p>
        </w:tc>
        <w:tc>
          <w:tcPr>
            <w:tcW w:w="737"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89"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92"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13"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785"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769"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85"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49" w:type="dxa"/>
            <w:tcBorders>
              <w:top w:val="single" w:sz="4" w:space="0" w:color="000000"/>
              <w:bottom w:val="single" w:sz="4" w:space="0" w:color="000000"/>
            </w:tcBorders>
            <w:shd w:val="clear" w:color="auto" w:fill="D9D9D9"/>
          </w:tcPr>
          <w:p>
            <w:pPr>
              <w:pStyle w:val="TableParagraph"/>
              <w:spacing w:line="116" w:lineRule="exact" w:before="36"/>
              <w:ind w:right="64"/>
              <w:rPr>
                <w:b/>
                <w:sz w:val="12"/>
              </w:rPr>
            </w:pPr>
            <w:r>
              <w:rPr>
                <w:b/>
                <w:spacing w:val="-2"/>
                <w:sz w:val="12"/>
              </w:rPr>
              <w:t>58.702,08</w:t>
            </w:r>
          </w:p>
        </w:tc>
        <w:tc>
          <w:tcPr>
            <w:tcW w:w="844" w:type="dxa"/>
            <w:tcBorders>
              <w:top w:val="single" w:sz="4" w:space="0" w:color="000000"/>
              <w:bottom w:val="single" w:sz="4" w:space="0" w:color="000000"/>
            </w:tcBorders>
            <w:shd w:val="clear" w:color="auto" w:fill="D9D9D9"/>
          </w:tcPr>
          <w:p>
            <w:pPr>
              <w:pStyle w:val="TableParagraph"/>
              <w:jc w:val="left"/>
              <w:rPr>
                <w:rFonts w:ascii="Times New Roman"/>
                <w:sz w:val="10"/>
              </w:rPr>
            </w:pPr>
          </w:p>
        </w:tc>
      </w:tr>
      <w:tr>
        <w:trPr>
          <w:trHeight w:val="358" w:hRule="atLeast"/>
        </w:trPr>
        <w:tc>
          <w:tcPr>
            <w:tcW w:w="1617" w:type="dxa"/>
            <w:tcBorders>
              <w:top w:val="single" w:sz="4" w:space="0" w:color="000000"/>
            </w:tcBorders>
          </w:tcPr>
          <w:p>
            <w:pPr>
              <w:pStyle w:val="TableParagraph"/>
              <w:spacing w:before="66"/>
              <w:jc w:val="left"/>
              <w:rPr>
                <w:sz w:val="12"/>
              </w:rPr>
            </w:pPr>
          </w:p>
          <w:p>
            <w:pPr>
              <w:pStyle w:val="TableParagraph"/>
              <w:spacing w:line="135" w:lineRule="exact"/>
              <w:ind w:left="115"/>
              <w:jc w:val="left"/>
              <w:rPr>
                <w:b/>
                <w:sz w:val="12"/>
              </w:rPr>
            </w:pPr>
            <w:r>
              <w:rPr>
                <w:b/>
                <w:sz w:val="12"/>
              </w:rPr>
              <w:t>Ejercicio</w:t>
            </w:r>
            <w:r>
              <w:rPr>
                <w:b/>
                <w:spacing w:val="1"/>
                <w:sz w:val="12"/>
              </w:rPr>
              <w:t> </w:t>
            </w:r>
            <w:r>
              <w:rPr>
                <w:b/>
                <w:spacing w:val="-4"/>
                <w:sz w:val="12"/>
              </w:rPr>
              <w:t>2022</w:t>
            </w:r>
          </w:p>
        </w:tc>
        <w:tc>
          <w:tcPr>
            <w:tcW w:w="1004" w:type="dxa"/>
            <w:tcBorders>
              <w:top w:val="single" w:sz="4" w:space="0" w:color="000000"/>
            </w:tcBorders>
          </w:tcPr>
          <w:p>
            <w:pPr>
              <w:pStyle w:val="TableParagraph"/>
              <w:jc w:val="left"/>
              <w:rPr>
                <w:rFonts w:ascii="Times New Roman"/>
                <w:sz w:val="16"/>
              </w:rPr>
            </w:pPr>
          </w:p>
        </w:tc>
        <w:tc>
          <w:tcPr>
            <w:tcW w:w="737" w:type="dxa"/>
            <w:tcBorders>
              <w:top w:val="single" w:sz="4" w:space="0" w:color="000000"/>
            </w:tcBorders>
          </w:tcPr>
          <w:p>
            <w:pPr>
              <w:pStyle w:val="TableParagraph"/>
              <w:jc w:val="left"/>
              <w:rPr>
                <w:rFonts w:ascii="Times New Roman"/>
                <w:sz w:val="16"/>
              </w:rPr>
            </w:pPr>
          </w:p>
        </w:tc>
        <w:tc>
          <w:tcPr>
            <w:tcW w:w="889" w:type="dxa"/>
            <w:tcBorders>
              <w:top w:val="single" w:sz="4" w:space="0" w:color="000000"/>
            </w:tcBorders>
          </w:tcPr>
          <w:p>
            <w:pPr>
              <w:pStyle w:val="TableParagraph"/>
              <w:jc w:val="left"/>
              <w:rPr>
                <w:rFonts w:ascii="Times New Roman"/>
                <w:sz w:val="16"/>
              </w:rPr>
            </w:pPr>
          </w:p>
        </w:tc>
        <w:tc>
          <w:tcPr>
            <w:tcW w:w="892" w:type="dxa"/>
            <w:tcBorders>
              <w:top w:val="single" w:sz="4" w:space="0" w:color="000000"/>
            </w:tcBorders>
          </w:tcPr>
          <w:p>
            <w:pPr>
              <w:pStyle w:val="TableParagraph"/>
              <w:jc w:val="left"/>
              <w:rPr>
                <w:rFonts w:ascii="Times New Roman"/>
                <w:sz w:val="16"/>
              </w:rPr>
            </w:pPr>
          </w:p>
        </w:tc>
        <w:tc>
          <w:tcPr>
            <w:tcW w:w="813" w:type="dxa"/>
            <w:tcBorders>
              <w:top w:val="single" w:sz="4" w:space="0" w:color="000000"/>
            </w:tcBorders>
          </w:tcPr>
          <w:p>
            <w:pPr>
              <w:pStyle w:val="TableParagraph"/>
              <w:jc w:val="left"/>
              <w:rPr>
                <w:rFonts w:ascii="Times New Roman"/>
                <w:sz w:val="16"/>
              </w:rPr>
            </w:pPr>
          </w:p>
        </w:tc>
        <w:tc>
          <w:tcPr>
            <w:tcW w:w="785" w:type="dxa"/>
            <w:tcBorders>
              <w:top w:val="single" w:sz="4" w:space="0" w:color="000000"/>
            </w:tcBorders>
          </w:tcPr>
          <w:p>
            <w:pPr>
              <w:pStyle w:val="TableParagraph"/>
              <w:jc w:val="left"/>
              <w:rPr>
                <w:rFonts w:ascii="Times New Roman"/>
                <w:sz w:val="16"/>
              </w:rPr>
            </w:pPr>
          </w:p>
        </w:tc>
        <w:tc>
          <w:tcPr>
            <w:tcW w:w="769" w:type="dxa"/>
            <w:tcBorders>
              <w:top w:val="single" w:sz="4" w:space="0" w:color="000000"/>
            </w:tcBorders>
          </w:tcPr>
          <w:p>
            <w:pPr>
              <w:pStyle w:val="TableParagraph"/>
              <w:jc w:val="left"/>
              <w:rPr>
                <w:rFonts w:ascii="Times New Roman"/>
                <w:sz w:val="16"/>
              </w:rPr>
            </w:pPr>
          </w:p>
        </w:tc>
        <w:tc>
          <w:tcPr>
            <w:tcW w:w="885" w:type="dxa"/>
            <w:tcBorders>
              <w:top w:val="single" w:sz="4" w:space="0" w:color="000000"/>
            </w:tcBorders>
          </w:tcPr>
          <w:p>
            <w:pPr>
              <w:pStyle w:val="TableParagraph"/>
              <w:jc w:val="left"/>
              <w:rPr>
                <w:rFonts w:ascii="Times New Roman"/>
                <w:sz w:val="16"/>
              </w:rPr>
            </w:pPr>
          </w:p>
        </w:tc>
        <w:tc>
          <w:tcPr>
            <w:tcW w:w="849" w:type="dxa"/>
            <w:tcBorders>
              <w:top w:val="single" w:sz="4" w:space="0" w:color="000000"/>
            </w:tcBorders>
          </w:tcPr>
          <w:p>
            <w:pPr>
              <w:pStyle w:val="TableParagraph"/>
              <w:jc w:val="left"/>
              <w:rPr>
                <w:rFonts w:ascii="Times New Roman"/>
                <w:sz w:val="16"/>
              </w:rPr>
            </w:pPr>
          </w:p>
        </w:tc>
        <w:tc>
          <w:tcPr>
            <w:tcW w:w="844" w:type="dxa"/>
            <w:tcBorders>
              <w:top w:val="single" w:sz="4" w:space="0" w:color="000000"/>
            </w:tcBorders>
          </w:tcPr>
          <w:p>
            <w:pPr>
              <w:pStyle w:val="TableParagraph"/>
              <w:jc w:val="left"/>
              <w:rPr>
                <w:rFonts w:ascii="Times New Roman"/>
                <w:sz w:val="16"/>
              </w:rPr>
            </w:pPr>
          </w:p>
        </w:tc>
      </w:tr>
      <w:tr>
        <w:trPr>
          <w:trHeight w:val="153" w:hRule="atLeast"/>
        </w:trPr>
        <w:tc>
          <w:tcPr>
            <w:tcW w:w="1617" w:type="dxa"/>
          </w:tcPr>
          <w:p>
            <w:pPr>
              <w:pStyle w:val="TableParagraph"/>
              <w:spacing w:line="121" w:lineRule="exact" w:before="13"/>
              <w:ind w:left="115"/>
              <w:jc w:val="left"/>
              <w:rPr>
                <w:sz w:val="12"/>
              </w:rPr>
            </w:pPr>
            <w:r>
              <w:rPr>
                <w:sz w:val="12"/>
              </w:rPr>
              <w:t>Silos</w:t>
            </w:r>
            <w:r>
              <w:rPr>
                <w:spacing w:val="-1"/>
                <w:sz w:val="12"/>
              </w:rPr>
              <w:t> </w:t>
            </w:r>
            <w:r>
              <w:rPr>
                <w:sz w:val="12"/>
              </w:rPr>
              <w:t>Canarios,</w:t>
            </w:r>
            <w:r>
              <w:rPr>
                <w:spacing w:val="-2"/>
                <w:sz w:val="12"/>
              </w:rPr>
              <w:t> </w:t>
            </w:r>
            <w:r>
              <w:rPr>
                <w:spacing w:val="-4"/>
                <w:sz w:val="12"/>
              </w:rPr>
              <w:t>S.A.</w:t>
            </w:r>
          </w:p>
        </w:tc>
        <w:tc>
          <w:tcPr>
            <w:tcW w:w="1004" w:type="dxa"/>
          </w:tcPr>
          <w:p>
            <w:pPr>
              <w:pStyle w:val="TableParagraph"/>
              <w:spacing w:line="121" w:lineRule="exact" w:before="13"/>
              <w:ind w:right="136"/>
              <w:rPr>
                <w:sz w:val="12"/>
              </w:rPr>
            </w:pPr>
            <w:r>
              <w:rPr>
                <w:spacing w:val="-2"/>
                <w:sz w:val="12"/>
              </w:rPr>
              <w:t>2.927.284,95</w:t>
            </w:r>
          </w:p>
        </w:tc>
        <w:tc>
          <w:tcPr>
            <w:tcW w:w="737" w:type="dxa"/>
          </w:tcPr>
          <w:p>
            <w:pPr>
              <w:pStyle w:val="TableParagraph"/>
              <w:spacing w:line="121" w:lineRule="exact" w:before="13"/>
              <w:ind w:left="18"/>
              <w:jc w:val="center"/>
              <w:rPr>
                <w:sz w:val="12"/>
              </w:rPr>
            </w:pPr>
            <w:r>
              <w:rPr>
                <w:spacing w:val="-2"/>
                <w:sz w:val="12"/>
              </w:rPr>
              <w:t>60,00%</w:t>
            </w:r>
          </w:p>
        </w:tc>
        <w:tc>
          <w:tcPr>
            <w:tcW w:w="889" w:type="dxa"/>
          </w:tcPr>
          <w:p>
            <w:pPr>
              <w:pStyle w:val="TableParagraph"/>
              <w:spacing w:line="121" w:lineRule="exact" w:before="13"/>
              <w:ind w:right="34"/>
              <w:rPr>
                <w:sz w:val="12"/>
              </w:rPr>
            </w:pPr>
            <w:r>
              <w:rPr>
                <w:spacing w:val="-2"/>
                <w:sz w:val="12"/>
              </w:rPr>
              <w:t>235.800,00</w:t>
            </w:r>
          </w:p>
        </w:tc>
        <w:tc>
          <w:tcPr>
            <w:tcW w:w="892" w:type="dxa"/>
          </w:tcPr>
          <w:p>
            <w:pPr>
              <w:pStyle w:val="TableParagraph"/>
              <w:spacing w:line="121" w:lineRule="exact" w:before="13"/>
              <w:ind w:right="77"/>
              <w:rPr>
                <w:sz w:val="12"/>
              </w:rPr>
            </w:pPr>
            <w:r>
              <w:rPr>
                <w:spacing w:val="-2"/>
                <w:sz w:val="12"/>
              </w:rPr>
              <w:t>2.695.755,73</w:t>
            </w:r>
          </w:p>
        </w:tc>
        <w:tc>
          <w:tcPr>
            <w:tcW w:w="813" w:type="dxa"/>
          </w:tcPr>
          <w:p>
            <w:pPr>
              <w:pStyle w:val="TableParagraph"/>
              <w:spacing w:line="121" w:lineRule="exact" w:before="13"/>
              <w:ind w:right="43"/>
              <w:rPr>
                <w:sz w:val="12"/>
              </w:rPr>
            </w:pPr>
            <w:r>
              <w:rPr>
                <w:spacing w:val="-2"/>
                <w:sz w:val="12"/>
              </w:rPr>
              <w:t>(225.133,41)</w:t>
            </w:r>
          </w:p>
        </w:tc>
        <w:tc>
          <w:tcPr>
            <w:tcW w:w="785" w:type="dxa"/>
          </w:tcPr>
          <w:p>
            <w:pPr>
              <w:pStyle w:val="TableParagraph"/>
              <w:spacing w:line="121" w:lineRule="exact" w:before="13"/>
              <w:ind w:right="119"/>
              <w:rPr>
                <w:sz w:val="12"/>
              </w:rPr>
            </w:pPr>
            <w:r>
              <w:rPr>
                <w:spacing w:val="-10"/>
                <w:sz w:val="12"/>
              </w:rPr>
              <w:t>-</w:t>
            </w:r>
          </w:p>
        </w:tc>
        <w:tc>
          <w:tcPr>
            <w:tcW w:w="769" w:type="dxa"/>
          </w:tcPr>
          <w:p>
            <w:pPr>
              <w:pStyle w:val="TableParagraph"/>
              <w:spacing w:line="121" w:lineRule="exact" w:before="13"/>
              <w:ind w:right="35"/>
              <w:rPr>
                <w:sz w:val="12"/>
              </w:rPr>
            </w:pPr>
            <w:r>
              <w:rPr>
                <w:spacing w:val="-2"/>
                <w:sz w:val="12"/>
              </w:rPr>
              <w:t>141.504,73</w:t>
            </w:r>
          </w:p>
        </w:tc>
        <w:tc>
          <w:tcPr>
            <w:tcW w:w="885" w:type="dxa"/>
          </w:tcPr>
          <w:p>
            <w:pPr>
              <w:pStyle w:val="TableParagraph"/>
              <w:spacing w:line="121" w:lineRule="exact" w:before="13"/>
              <w:ind w:right="65"/>
              <w:rPr>
                <w:sz w:val="12"/>
              </w:rPr>
            </w:pPr>
            <w:r>
              <w:rPr>
                <w:spacing w:val="-2"/>
                <w:sz w:val="12"/>
              </w:rPr>
              <w:t>2.847.927,05</w:t>
            </w:r>
          </w:p>
        </w:tc>
        <w:tc>
          <w:tcPr>
            <w:tcW w:w="849" w:type="dxa"/>
          </w:tcPr>
          <w:p>
            <w:pPr>
              <w:pStyle w:val="TableParagraph"/>
              <w:spacing w:line="121" w:lineRule="exact" w:before="13"/>
              <w:ind w:right="65"/>
              <w:rPr>
                <w:sz w:val="12"/>
              </w:rPr>
            </w:pPr>
            <w:r>
              <w:rPr>
                <w:spacing w:val="-2"/>
                <w:sz w:val="12"/>
              </w:rPr>
              <w:t>1.197.500,00</w:t>
            </w:r>
          </w:p>
        </w:tc>
        <w:tc>
          <w:tcPr>
            <w:tcW w:w="844" w:type="dxa"/>
          </w:tcPr>
          <w:p>
            <w:pPr>
              <w:pStyle w:val="TableParagraph"/>
              <w:spacing w:line="121" w:lineRule="exact" w:before="13"/>
              <w:ind w:left="31"/>
              <w:jc w:val="center"/>
              <w:rPr>
                <w:sz w:val="12"/>
              </w:rPr>
            </w:pPr>
            <w:r>
              <w:rPr>
                <w:spacing w:val="-2"/>
                <w:sz w:val="12"/>
              </w:rPr>
              <w:t>(341.503,00)</w:t>
            </w:r>
          </w:p>
        </w:tc>
      </w:tr>
      <w:tr>
        <w:trPr>
          <w:trHeight w:val="273" w:hRule="atLeast"/>
        </w:trPr>
        <w:tc>
          <w:tcPr>
            <w:tcW w:w="1617" w:type="dxa"/>
          </w:tcPr>
          <w:p>
            <w:pPr>
              <w:pStyle w:val="TableParagraph"/>
              <w:spacing w:line="134" w:lineRule="exact"/>
              <w:ind w:left="115" w:right="156"/>
              <w:jc w:val="left"/>
              <w:rPr>
                <w:sz w:val="12"/>
              </w:rPr>
            </w:pPr>
            <w:r>
              <w:rPr>
                <w:sz w:val="12"/>
              </w:rPr>
              <w:t>Soc.</w:t>
            </w:r>
            <w:r>
              <w:rPr>
                <w:spacing w:val="-7"/>
                <w:sz w:val="12"/>
              </w:rPr>
              <w:t> </w:t>
            </w:r>
            <w:r>
              <w:rPr>
                <w:sz w:val="12"/>
              </w:rPr>
              <w:t>Atlántica</w:t>
            </w:r>
            <w:r>
              <w:rPr>
                <w:spacing w:val="40"/>
                <w:sz w:val="12"/>
              </w:rPr>
              <w:t> </w:t>
            </w:r>
            <w:r>
              <w:rPr>
                <w:sz w:val="12"/>
              </w:rPr>
              <w:t>Pdtos.Ganaderos,</w:t>
            </w:r>
            <w:r>
              <w:rPr>
                <w:spacing w:val="-9"/>
                <w:sz w:val="12"/>
              </w:rPr>
              <w:t> </w:t>
            </w:r>
            <w:r>
              <w:rPr>
                <w:sz w:val="12"/>
              </w:rPr>
              <w:t>S.L.U.</w:t>
            </w:r>
          </w:p>
        </w:tc>
        <w:tc>
          <w:tcPr>
            <w:tcW w:w="1004" w:type="dxa"/>
          </w:tcPr>
          <w:p>
            <w:pPr>
              <w:pStyle w:val="TableParagraph"/>
              <w:spacing w:line="121" w:lineRule="exact" w:before="133"/>
              <w:ind w:right="136"/>
              <w:rPr>
                <w:sz w:val="12"/>
              </w:rPr>
            </w:pPr>
            <w:r>
              <w:rPr>
                <w:spacing w:val="-2"/>
                <w:sz w:val="12"/>
              </w:rPr>
              <w:t>1.507.128,34</w:t>
            </w:r>
          </w:p>
        </w:tc>
        <w:tc>
          <w:tcPr>
            <w:tcW w:w="737" w:type="dxa"/>
          </w:tcPr>
          <w:p>
            <w:pPr>
              <w:pStyle w:val="TableParagraph"/>
              <w:spacing w:line="121" w:lineRule="exact" w:before="133"/>
              <w:ind w:left="18"/>
              <w:jc w:val="center"/>
              <w:rPr>
                <w:sz w:val="12"/>
              </w:rPr>
            </w:pPr>
            <w:r>
              <w:rPr>
                <w:spacing w:val="-2"/>
                <w:sz w:val="12"/>
              </w:rPr>
              <w:t>99,91%</w:t>
            </w:r>
          </w:p>
        </w:tc>
        <w:tc>
          <w:tcPr>
            <w:tcW w:w="889" w:type="dxa"/>
          </w:tcPr>
          <w:p>
            <w:pPr>
              <w:pStyle w:val="TableParagraph"/>
              <w:spacing w:line="121" w:lineRule="exact" w:before="133"/>
              <w:ind w:right="34"/>
              <w:rPr>
                <w:sz w:val="12"/>
              </w:rPr>
            </w:pPr>
            <w:r>
              <w:rPr>
                <w:spacing w:val="-2"/>
                <w:sz w:val="12"/>
              </w:rPr>
              <w:t>2.007.708,00</w:t>
            </w:r>
          </w:p>
        </w:tc>
        <w:tc>
          <w:tcPr>
            <w:tcW w:w="892" w:type="dxa"/>
          </w:tcPr>
          <w:p>
            <w:pPr>
              <w:pStyle w:val="TableParagraph"/>
              <w:spacing w:line="121" w:lineRule="exact" w:before="133"/>
              <w:ind w:right="80"/>
              <w:rPr>
                <w:sz w:val="12"/>
              </w:rPr>
            </w:pPr>
            <w:r>
              <w:rPr>
                <w:spacing w:val="-2"/>
                <w:sz w:val="12"/>
              </w:rPr>
              <w:t>(82.940,44)</w:t>
            </w:r>
          </w:p>
        </w:tc>
        <w:tc>
          <w:tcPr>
            <w:tcW w:w="813" w:type="dxa"/>
          </w:tcPr>
          <w:p>
            <w:pPr>
              <w:pStyle w:val="TableParagraph"/>
              <w:spacing w:line="121" w:lineRule="exact" w:before="133"/>
              <w:ind w:right="43"/>
              <w:rPr>
                <w:sz w:val="12"/>
              </w:rPr>
            </w:pPr>
            <w:r>
              <w:rPr>
                <w:spacing w:val="-2"/>
                <w:sz w:val="12"/>
              </w:rPr>
              <w:t>(447.938,74)</w:t>
            </w:r>
          </w:p>
        </w:tc>
        <w:tc>
          <w:tcPr>
            <w:tcW w:w="785" w:type="dxa"/>
          </w:tcPr>
          <w:p>
            <w:pPr>
              <w:pStyle w:val="TableParagraph"/>
              <w:spacing w:line="121" w:lineRule="exact" w:before="133"/>
              <w:ind w:right="119"/>
              <w:rPr>
                <w:sz w:val="12"/>
              </w:rPr>
            </w:pPr>
            <w:r>
              <w:rPr>
                <w:spacing w:val="-10"/>
                <w:sz w:val="12"/>
              </w:rPr>
              <w:t>-</w:t>
            </w:r>
          </w:p>
        </w:tc>
        <w:tc>
          <w:tcPr>
            <w:tcW w:w="769" w:type="dxa"/>
          </w:tcPr>
          <w:p>
            <w:pPr>
              <w:pStyle w:val="TableParagraph"/>
              <w:spacing w:line="121" w:lineRule="exact" w:before="133"/>
              <w:ind w:right="34"/>
              <w:rPr>
                <w:sz w:val="12"/>
              </w:rPr>
            </w:pPr>
            <w:r>
              <w:rPr>
                <w:spacing w:val="-2"/>
                <w:sz w:val="12"/>
              </w:rPr>
              <w:t>31.657,16</w:t>
            </w:r>
          </w:p>
        </w:tc>
        <w:tc>
          <w:tcPr>
            <w:tcW w:w="885" w:type="dxa"/>
          </w:tcPr>
          <w:p>
            <w:pPr>
              <w:pStyle w:val="TableParagraph"/>
              <w:spacing w:line="121" w:lineRule="exact" w:before="133"/>
              <w:ind w:right="65"/>
              <w:rPr>
                <w:sz w:val="12"/>
              </w:rPr>
            </w:pPr>
            <w:r>
              <w:rPr>
                <w:spacing w:val="-2"/>
                <w:sz w:val="12"/>
              </w:rPr>
              <w:t>1.508.485,98</w:t>
            </w:r>
          </w:p>
        </w:tc>
        <w:tc>
          <w:tcPr>
            <w:tcW w:w="849" w:type="dxa"/>
          </w:tcPr>
          <w:p>
            <w:pPr>
              <w:pStyle w:val="TableParagraph"/>
              <w:spacing w:line="121" w:lineRule="exact" w:before="133"/>
              <w:ind w:right="68"/>
              <w:rPr>
                <w:sz w:val="12"/>
              </w:rPr>
            </w:pPr>
            <w:r>
              <w:rPr>
                <w:spacing w:val="-10"/>
                <w:sz w:val="12"/>
              </w:rPr>
              <w:t>-</w:t>
            </w:r>
          </w:p>
        </w:tc>
        <w:tc>
          <w:tcPr>
            <w:tcW w:w="844" w:type="dxa"/>
          </w:tcPr>
          <w:p>
            <w:pPr>
              <w:pStyle w:val="TableParagraph"/>
              <w:spacing w:line="121" w:lineRule="exact" w:before="133"/>
              <w:ind w:left="31" w:right="16"/>
              <w:jc w:val="center"/>
              <w:rPr>
                <w:sz w:val="12"/>
              </w:rPr>
            </w:pPr>
            <w:r>
              <w:rPr>
                <w:spacing w:val="-2"/>
                <w:sz w:val="12"/>
              </w:rPr>
              <w:t>1.548.898,80</w:t>
            </w:r>
          </w:p>
        </w:tc>
      </w:tr>
      <w:tr>
        <w:trPr>
          <w:trHeight w:val="139" w:hRule="atLeast"/>
        </w:trPr>
        <w:tc>
          <w:tcPr>
            <w:tcW w:w="1617" w:type="dxa"/>
          </w:tcPr>
          <w:p>
            <w:pPr>
              <w:pStyle w:val="TableParagraph"/>
              <w:spacing w:line="119" w:lineRule="exact"/>
              <w:ind w:left="115"/>
              <w:jc w:val="left"/>
              <w:rPr>
                <w:sz w:val="12"/>
              </w:rPr>
            </w:pPr>
            <w:r>
              <w:rPr>
                <w:sz w:val="12"/>
              </w:rPr>
              <w:t>Grupo</w:t>
            </w:r>
            <w:r>
              <w:rPr>
                <w:spacing w:val="-3"/>
                <w:sz w:val="12"/>
              </w:rPr>
              <w:t> </w:t>
            </w:r>
            <w:r>
              <w:rPr>
                <w:sz w:val="12"/>
              </w:rPr>
              <w:t>Capisa</w:t>
            </w:r>
            <w:r>
              <w:rPr>
                <w:spacing w:val="-3"/>
                <w:sz w:val="12"/>
              </w:rPr>
              <w:t> </w:t>
            </w:r>
            <w:r>
              <w:rPr>
                <w:sz w:val="12"/>
              </w:rPr>
              <w:t>Gestión</w:t>
            </w:r>
            <w:r>
              <w:rPr>
                <w:spacing w:val="-2"/>
                <w:sz w:val="12"/>
              </w:rPr>
              <w:t> </w:t>
            </w:r>
            <w:r>
              <w:rPr>
                <w:spacing w:val="-10"/>
                <w:sz w:val="12"/>
              </w:rPr>
              <w:t>y</w:t>
            </w:r>
          </w:p>
        </w:tc>
        <w:tc>
          <w:tcPr>
            <w:tcW w:w="1004" w:type="dxa"/>
          </w:tcPr>
          <w:p>
            <w:pPr>
              <w:pStyle w:val="TableParagraph"/>
              <w:jc w:val="left"/>
              <w:rPr>
                <w:rFonts w:ascii="Times New Roman"/>
                <w:sz w:val="8"/>
              </w:rPr>
            </w:pPr>
          </w:p>
        </w:tc>
        <w:tc>
          <w:tcPr>
            <w:tcW w:w="737" w:type="dxa"/>
          </w:tcPr>
          <w:p>
            <w:pPr>
              <w:pStyle w:val="TableParagraph"/>
              <w:jc w:val="left"/>
              <w:rPr>
                <w:rFonts w:ascii="Times New Roman"/>
                <w:sz w:val="8"/>
              </w:rPr>
            </w:pPr>
          </w:p>
        </w:tc>
        <w:tc>
          <w:tcPr>
            <w:tcW w:w="889" w:type="dxa"/>
          </w:tcPr>
          <w:p>
            <w:pPr>
              <w:pStyle w:val="TableParagraph"/>
              <w:jc w:val="left"/>
              <w:rPr>
                <w:rFonts w:ascii="Times New Roman"/>
                <w:sz w:val="8"/>
              </w:rPr>
            </w:pPr>
          </w:p>
        </w:tc>
        <w:tc>
          <w:tcPr>
            <w:tcW w:w="892" w:type="dxa"/>
          </w:tcPr>
          <w:p>
            <w:pPr>
              <w:pStyle w:val="TableParagraph"/>
              <w:jc w:val="left"/>
              <w:rPr>
                <w:rFonts w:ascii="Times New Roman"/>
                <w:sz w:val="8"/>
              </w:rPr>
            </w:pPr>
          </w:p>
        </w:tc>
        <w:tc>
          <w:tcPr>
            <w:tcW w:w="813" w:type="dxa"/>
          </w:tcPr>
          <w:p>
            <w:pPr>
              <w:pStyle w:val="TableParagraph"/>
              <w:jc w:val="left"/>
              <w:rPr>
                <w:rFonts w:ascii="Times New Roman"/>
                <w:sz w:val="8"/>
              </w:rPr>
            </w:pPr>
          </w:p>
        </w:tc>
        <w:tc>
          <w:tcPr>
            <w:tcW w:w="785" w:type="dxa"/>
          </w:tcPr>
          <w:p>
            <w:pPr>
              <w:pStyle w:val="TableParagraph"/>
              <w:jc w:val="left"/>
              <w:rPr>
                <w:rFonts w:ascii="Times New Roman"/>
                <w:sz w:val="8"/>
              </w:rPr>
            </w:pPr>
          </w:p>
        </w:tc>
        <w:tc>
          <w:tcPr>
            <w:tcW w:w="769" w:type="dxa"/>
          </w:tcPr>
          <w:p>
            <w:pPr>
              <w:pStyle w:val="TableParagraph"/>
              <w:jc w:val="left"/>
              <w:rPr>
                <w:rFonts w:ascii="Times New Roman"/>
                <w:sz w:val="8"/>
              </w:rPr>
            </w:pPr>
          </w:p>
        </w:tc>
        <w:tc>
          <w:tcPr>
            <w:tcW w:w="885" w:type="dxa"/>
          </w:tcPr>
          <w:p>
            <w:pPr>
              <w:pStyle w:val="TableParagraph"/>
              <w:jc w:val="left"/>
              <w:rPr>
                <w:rFonts w:ascii="Times New Roman"/>
                <w:sz w:val="8"/>
              </w:rPr>
            </w:pPr>
          </w:p>
        </w:tc>
        <w:tc>
          <w:tcPr>
            <w:tcW w:w="849" w:type="dxa"/>
          </w:tcPr>
          <w:p>
            <w:pPr>
              <w:pStyle w:val="TableParagraph"/>
              <w:jc w:val="left"/>
              <w:rPr>
                <w:rFonts w:ascii="Times New Roman"/>
                <w:sz w:val="8"/>
              </w:rPr>
            </w:pPr>
          </w:p>
        </w:tc>
        <w:tc>
          <w:tcPr>
            <w:tcW w:w="844" w:type="dxa"/>
          </w:tcPr>
          <w:p>
            <w:pPr>
              <w:pStyle w:val="TableParagraph"/>
              <w:jc w:val="left"/>
              <w:rPr>
                <w:rFonts w:ascii="Times New Roman"/>
                <w:sz w:val="8"/>
              </w:rPr>
            </w:pPr>
          </w:p>
        </w:tc>
      </w:tr>
      <w:tr>
        <w:trPr>
          <w:trHeight w:val="139" w:hRule="atLeast"/>
        </w:trPr>
        <w:tc>
          <w:tcPr>
            <w:tcW w:w="1617" w:type="dxa"/>
          </w:tcPr>
          <w:p>
            <w:pPr>
              <w:pStyle w:val="TableParagraph"/>
              <w:spacing w:line="119" w:lineRule="exact"/>
              <w:ind w:left="115"/>
              <w:jc w:val="left"/>
              <w:rPr>
                <w:sz w:val="12"/>
              </w:rPr>
            </w:pPr>
            <w:r>
              <w:rPr>
                <w:sz w:val="12"/>
              </w:rPr>
              <w:t>Servicios,</w:t>
            </w:r>
            <w:r>
              <w:rPr>
                <w:spacing w:val="-5"/>
                <w:sz w:val="12"/>
              </w:rPr>
              <w:t> </w:t>
            </w:r>
            <w:r>
              <w:rPr>
                <w:spacing w:val="-2"/>
                <w:sz w:val="12"/>
              </w:rPr>
              <w:t>S.L.U.</w:t>
            </w:r>
          </w:p>
        </w:tc>
        <w:tc>
          <w:tcPr>
            <w:tcW w:w="1004" w:type="dxa"/>
          </w:tcPr>
          <w:p>
            <w:pPr>
              <w:pStyle w:val="TableParagraph"/>
              <w:spacing w:line="119" w:lineRule="exact"/>
              <w:ind w:right="136"/>
              <w:rPr>
                <w:sz w:val="12"/>
              </w:rPr>
            </w:pPr>
            <w:r>
              <w:rPr>
                <w:spacing w:val="-2"/>
                <w:sz w:val="12"/>
              </w:rPr>
              <w:t>95.835,21</w:t>
            </w:r>
          </w:p>
        </w:tc>
        <w:tc>
          <w:tcPr>
            <w:tcW w:w="737" w:type="dxa"/>
          </w:tcPr>
          <w:p>
            <w:pPr>
              <w:pStyle w:val="TableParagraph"/>
              <w:spacing w:line="119" w:lineRule="exact"/>
              <w:ind w:left="18"/>
              <w:jc w:val="center"/>
              <w:rPr>
                <w:sz w:val="12"/>
              </w:rPr>
            </w:pPr>
            <w:r>
              <w:rPr>
                <w:spacing w:val="-2"/>
                <w:sz w:val="12"/>
              </w:rPr>
              <w:t>100,00%</w:t>
            </w:r>
          </w:p>
        </w:tc>
        <w:tc>
          <w:tcPr>
            <w:tcW w:w="889" w:type="dxa"/>
          </w:tcPr>
          <w:p>
            <w:pPr>
              <w:pStyle w:val="TableParagraph"/>
              <w:spacing w:line="119" w:lineRule="exact"/>
              <w:ind w:right="58"/>
              <w:rPr>
                <w:sz w:val="12"/>
              </w:rPr>
            </w:pPr>
            <w:r>
              <w:rPr>
                <w:spacing w:val="-2"/>
                <w:sz w:val="12"/>
              </w:rPr>
              <w:t>3.000,00</w:t>
            </w:r>
          </w:p>
        </w:tc>
        <w:tc>
          <w:tcPr>
            <w:tcW w:w="892" w:type="dxa"/>
          </w:tcPr>
          <w:p>
            <w:pPr>
              <w:pStyle w:val="TableParagraph"/>
              <w:spacing w:line="119" w:lineRule="exact"/>
              <w:ind w:right="77"/>
              <w:rPr>
                <w:sz w:val="12"/>
              </w:rPr>
            </w:pPr>
            <w:r>
              <w:rPr>
                <w:spacing w:val="-2"/>
                <w:sz w:val="12"/>
              </w:rPr>
              <w:t>118.268,46</w:t>
            </w:r>
          </w:p>
        </w:tc>
        <w:tc>
          <w:tcPr>
            <w:tcW w:w="813" w:type="dxa"/>
          </w:tcPr>
          <w:p>
            <w:pPr>
              <w:pStyle w:val="TableParagraph"/>
              <w:spacing w:line="119" w:lineRule="exact"/>
              <w:ind w:right="41"/>
              <w:rPr>
                <w:sz w:val="12"/>
              </w:rPr>
            </w:pPr>
            <w:r>
              <w:rPr>
                <w:spacing w:val="-2"/>
                <w:sz w:val="12"/>
              </w:rPr>
              <w:t>17.281,70</w:t>
            </w:r>
          </w:p>
        </w:tc>
        <w:tc>
          <w:tcPr>
            <w:tcW w:w="785" w:type="dxa"/>
          </w:tcPr>
          <w:p>
            <w:pPr>
              <w:pStyle w:val="TableParagraph"/>
              <w:spacing w:line="119" w:lineRule="exact"/>
              <w:ind w:right="118"/>
              <w:rPr>
                <w:sz w:val="12"/>
              </w:rPr>
            </w:pPr>
            <w:r>
              <w:rPr>
                <w:spacing w:val="-2"/>
                <w:sz w:val="12"/>
              </w:rPr>
              <w:t>(42.714,96)</w:t>
            </w:r>
          </w:p>
        </w:tc>
        <w:tc>
          <w:tcPr>
            <w:tcW w:w="769" w:type="dxa"/>
          </w:tcPr>
          <w:p>
            <w:pPr>
              <w:pStyle w:val="TableParagraph"/>
              <w:spacing w:line="119" w:lineRule="exact"/>
              <w:ind w:right="38"/>
              <w:rPr>
                <w:sz w:val="12"/>
              </w:rPr>
            </w:pPr>
            <w:r>
              <w:rPr>
                <w:spacing w:val="-10"/>
                <w:sz w:val="12"/>
              </w:rPr>
              <w:t>-</w:t>
            </w:r>
          </w:p>
        </w:tc>
        <w:tc>
          <w:tcPr>
            <w:tcW w:w="885" w:type="dxa"/>
          </w:tcPr>
          <w:p>
            <w:pPr>
              <w:pStyle w:val="TableParagraph"/>
              <w:spacing w:line="119" w:lineRule="exact"/>
              <w:ind w:right="65"/>
              <w:rPr>
                <w:sz w:val="12"/>
              </w:rPr>
            </w:pPr>
            <w:r>
              <w:rPr>
                <w:spacing w:val="-2"/>
                <w:sz w:val="12"/>
              </w:rPr>
              <w:t>95.835,20</w:t>
            </w:r>
          </w:p>
        </w:tc>
        <w:tc>
          <w:tcPr>
            <w:tcW w:w="849" w:type="dxa"/>
          </w:tcPr>
          <w:p>
            <w:pPr>
              <w:pStyle w:val="TableParagraph"/>
              <w:spacing w:line="119" w:lineRule="exact"/>
              <w:ind w:right="68"/>
              <w:rPr>
                <w:sz w:val="12"/>
              </w:rPr>
            </w:pPr>
            <w:r>
              <w:rPr>
                <w:spacing w:val="-10"/>
                <w:sz w:val="12"/>
              </w:rPr>
              <w:t>-</w:t>
            </w:r>
          </w:p>
        </w:tc>
        <w:tc>
          <w:tcPr>
            <w:tcW w:w="844" w:type="dxa"/>
          </w:tcPr>
          <w:p>
            <w:pPr>
              <w:pStyle w:val="TableParagraph"/>
              <w:spacing w:line="119" w:lineRule="exact"/>
              <w:ind w:left="183"/>
              <w:jc w:val="center"/>
              <w:rPr>
                <w:sz w:val="12"/>
              </w:rPr>
            </w:pPr>
            <w:r>
              <w:rPr>
                <w:spacing w:val="-2"/>
                <w:sz w:val="12"/>
              </w:rPr>
              <w:t>37.870,86</w:t>
            </w:r>
          </w:p>
        </w:tc>
      </w:tr>
      <w:tr>
        <w:trPr>
          <w:trHeight w:val="273" w:hRule="atLeast"/>
        </w:trPr>
        <w:tc>
          <w:tcPr>
            <w:tcW w:w="1617" w:type="dxa"/>
          </w:tcPr>
          <w:p>
            <w:pPr>
              <w:pStyle w:val="TableParagraph"/>
              <w:spacing w:line="134" w:lineRule="exact"/>
              <w:ind w:left="115"/>
              <w:jc w:val="left"/>
              <w:rPr>
                <w:sz w:val="12"/>
              </w:rPr>
            </w:pPr>
            <w:r>
              <w:rPr>
                <w:sz w:val="12"/>
              </w:rPr>
              <w:t>Explotaciones</w:t>
            </w:r>
            <w:r>
              <w:rPr>
                <w:spacing w:val="-9"/>
                <w:sz w:val="12"/>
              </w:rPr>
              <w:t> </w:t>
            </w:r>
            <w:r>
              <w:rPr>
                <w:sz w:val="12"/>
              </w:rPr>
              <w:t>de</w:t>
            </w:r>
            <w:r>
              <w:rPr>
                <w:spacing w:val="-8"/>
                <w:sz w:val="12"/>
              </w:rPr>
              <w:t> </w:t>
            </w:r>
            <w:r>
              <w:rPr>
                <w:sz w:val="12"/>
              </w:rPr>
              <w:t>Vacuno</w:t>
            </w:r>
            <w:r>
              <w:rPr>
                <w:spacing w:val="40"/>
                <w:sz w:val="12"/>
              </w:rPr>
              <w:t> </w:t>
            </w:r>
            <w:r>
              <w:rPr>
                <w:sz w:val="12"/>
              </w:rPr>
              <w:t>Capisa,</w:t>
            </w:r>
            <w:r>
              <w:rPr>
                <w:spacing w:val="-9"/>
                <w:sz w:val="12"/>
              </w:rPr>
              <w:t> </w:t>
            </w:r>
            <w:r>
              <w:rPr>
                <w:sz w:val="12"/>
              </w:rPr>
              <w:t>S.L.U.</w:t>
            </w:r>
          </w:p>
        </w:tc>
        <w:tc>
          <w:tcPr>
            <w:tcW w:w="1004" w:type="dxa"/>
          </w:tcPr>
          <w:p>
            <w:pPr>
              <w:pStyle w:val="TableParagraph"/>
              <w:spacing w:line="121" w:lineRule="exact" w:before="133"/>
              <w:ind w:right="136"/>
              <w:rPr>
                <w:sz w:val="12"/>
              </w:rPr>
            </w:pPr>
            <w:r>
              <w:rPr>
                <w:spacing w:val="-2"/>
                <w:sz w:val="12"/>
              </w:rPr>
              <w:t>2.700.871,52</w:t>
            </w:r>
          </w:p>
        </w:tc>
        <w:tc>
          <w:tcPr>
            <w:tcW w:w="737" w:type="dxa"/>
          </w:tcPr>
          <w:p>
            <w:pPr>
              <w:pStyle w:val="TableParagraph"/>
              <w:spacing w:line="121" w:lineRule="exact" w:before="133"/>
              <w:ind w:left="18"/>
              <w:jc w:val="center"/>
              <w:rPr>
                <w:sz w:val="12"/>
              </w:rPr>
            </w:pPr>
            <w:r>
              <w:rPr>
                <w:spacing w:val="-2"/>
                <w:sz w:val="12"/>
              </w:rPr>
              <w:t>100,00%</w:t>
            </w:r>
          </w:p>
        </w:tc>
        <w:tc>
          <w:tcPr>
            <w:tcW w:w="889" w:type="dxa"/>
          </w:tcPr>
          <w:p>
            <w:pPr>
              <w:pStyle w:val="TableParagraph"/>
              <w:spacing w:line="121" w:lineRule="exact" w:before="133"/>
              <w:ind w:right="58"/>
              <w:rPr>
                <w:sz w:val="12"/>
              </w:rPr>
            </w:pPr>
            <w:r>
              <w:rPr>
                <w:spacing w:val="-2"/>
                <w:sz w:val="12"/>
              </w:rPr>
              <w:t>1.606.915,00</w:t>
            </w:r>
          </w:p>
        </w:tc>
        <w:tc>
          <w:tcPr>
            <w:tcW w:w="892" w:type="dxa"/>
          </w:tcPr>
          <w:p>
            <w:pPr>
              <w:pStyle w:val="TableParagraph"/>
              <w:spacing w:line="121" w:lineRule="exact" w:before="133"/>
              <w:ind w:right="77"/>
              <w:rPr>
                <w:sz w:val="12"/>
              </w:rPr>
            </w:pPr>
            <w:r>
              <w:rPr>
                <w:spacing w:val="-2"/>
                <w:sz w:val="12"/>
              </w:rPr>
              <w:t>1.150.506,02</w:t>
            </w:r>
          </w:p>
        </w:tc>
        <w:tc>
          <w:tcPr>
            <w:tcW w:w="813" w:type="dxa"/>
          </w:tcPr>
          <w:p>
            <w:pPr>
              <w:pStyle w:val="TableParagraph"/>
              <w:spacing w:line="121" w:lineRule="exact" w:before="133"/>
              <w:ind w:right="43"/>
              <w:rPr>
                <w:sz w:val="12"/>
              </w:rPr>
            </w:pPr>
            <w:r>
              <w:rPr>
                <w:spacing w:val="-2"/>
                <w:sz w:val="12"/>
              </w:rPr>
              <w:t>(56.549,50)</w:t>
            </w:r>
          </w:p>
        </w:tc>
        <w:tc>
          <w:tcPr>
            <w:tcW w:w="785" w:type="dxa"/>
          </w:tcPr>
          <w:p>
            <w:pPr>
              <w:pStyle w:val="TableParagraph"/>
              <w:spacing w:line="121" w:lineRule="exact" w:before="133"/>
              <w:ind w:right="119"/>
              <w:rPr>
                <w:sz w:val="12"/>
              </w:rPr>
            </w:pPr>
            <w:r>
              <w:rPr>
                <w:spacing w:val="-10"/>
                <w:sz w:val="12"/>
              </w:rPr>
              <w:t>-</w:t>
            </w:r>
          </w:p>
        </w:tc>
        <w:tc>
          <w:tcPr>
            <w:tcW w:w="769" w:type="dxa"/>
          </w:tcPr>
          <w:p>
            <w:pPr>
              <w:pStyle w:val="TableParagraph"/>
              <w:spacing w:line="121" w:lineRule="exact" w:before="133"/>
              <w:ind w:right="38"/>
              <w:rPr>
                <w:sz w:val="12"/>
              </w:rPr>
            </w:pPr>
            <w:r>
              <w:rPr>
                <w:spacing w:val="-10"/>
                <w:sz w:val="12"/>
              </w:rPr>
              <w:t>-</w:t>
            </w:r>
          </w:p>
        </w:tc>
        <w:tc>
          <w:tcPr>
            <w:tcW w:w="885" w:type="dxa"/>
          </w:tcPr>
          <w:p>
            <w:pPr>
              <w:pStyle w:val="TableParagraph"/>
              <w:spacing w:line="121" w:lineRule="exact" w:before="133"/>
              <w:ind w:right="65"/>
              <w:rPr>
                <w:sz w:val="12"/>
              </w:rPr>
            </w:pPr>
            <w:r>
              <w:rPr>
                <w:spacing w:val="-2"/>
                <w:sz w:val="12"/>
              </w:rPr>
              <w:t>2.700.871,52</w:t>
            </w:r>
          </w:p>
        </w:tc>
        <w:tc>
          <w:tcPr>
            <w:tcW w:w="849" w:type="dxa"/>
          </w:tcPr>
          <w:p>
            <w:pPr>
              <w:pStyle w:val="TableParagraph"/>
              <w:spacing w:line="121" w:lineRule="exact" w:before="133"/>
              <w:ind w:right="68"/>
              <w:rPr>
                <w:sz w:val="12"/>
              </w:rPr>
            </w:pPr>
            <w:r>
              <w:rPr>
                <w:spacing w:val="-10"/>
                <w:sz w:val="12"/>
              </w:rPr>
              <w:t>-</w:t>
            </w:r>
          </w:p>
        </w:tc>
        <w:tc>
          <w:tcPr>
            <w:tcW w:w="844" w:type="dxa"/>
          </w:tcPr>
          <w:p>
            <w:pPr>
              <w:pStyle w:val="TableParagraph"/>
              <w:spacing w:line="121" w:lineRule="exact" w:before="133"/>
              <w:ind w:left="116" w:right="19"/>
              <w:jc w:val="center"/>
              <w:rPr>
                <w:sz w:val="12"/>
              </w:rPr>
            </w:pPr>
            <w:r>
              <w:rPr>
                <w:spacing w:val="-2"/>
                <w:sz w:val="12"/>
              </w:rPr>
              <w:t>(64.963,54)</w:t>
            </w:r>
          </w:p>
        </w:tc>
      </w:tr>
      <w:tr>
        <w:trPr>
          <w:trHeight w:val="139" w:hRule="atLeast"/>
        </w:trPr>
        <w:tc>
          <w:tcPr>
            <w:tcW w:w="1617" w:type="dxa"/>
          </w:tcPr>
          <w:p>
            <w:pPr>
              <w:pStyle w:val="TableParagraph"/>
              <w:spacing w:line="119" w:lineRule="exact"/>
              <w:ind w:left="115"/>
              <w:jc w:val="left"/>
              <w:rPr>
                <w:sz w:val="12"/>
              </w:rPr>
            </w:pPr>
            <w:r>
              <w:rPr>
                <w:sz w:val="12"/>
              </w:rPr>
              <w:t>Molinera</w:t>
            </w:r>
            <w:r>
              <w:rPr>
                <w:spacing w:val="-1"/>
                <w:sz w:val="12"/>
              </w:rPr>
              <w:t> </w:t>
            </w:r>
            <w:r>
              <w:rPr>
                <w:sz w:val="12"/>
              </w:rPr>
              <w:t>de</w:t>
            </w:r>
            <w:r>
              <w:rPr>
                <w:spacing w:val="-4"/>
                <w:sz w:val="12"/>
              </w:rPr>
              <w:t> </w:t>
            </w:r>
            <w:r>
              <w:rPr>
                <w:spacing w:val="-2"/>
                <w:sz w:val="12"/>
              </w:rPr>
              <w:t>Schamann,</w:t>
            </w:r>
          </w:p>
        </w:tc>
        <w:tc>
          <w:tcPr>
            <w:tcW w:w="1004" w:type="dxa"/>
          </w:tcPr>
          <w:p>
            <w:pPr>
              <w:pStyle w:val="TableParagraph"/>
              <w:jc w:val="left"/>
              <w:rPr>
                <w:rFonts w:ascii="Times New Roman"/>
                <w:sz w:val="8"/>
              </w:rPr>
            </w:pPr>
          </w:p>
        </w:tc>
        <w:tc>
          <w:tcPr>
            <w:tcW w:w="737" w:type="dxa"/>
          </w:tcPr>
          <w:p>
            <w:pPr>
              <w:pStyle w:val="TableParagraph"/>
              <w:jc w:val="left"/>
              <w:rPr>
                <w:rFonts w:ascii="Times New Roman"/>
                <w:sz w:val="8"/>
              </w:rPr>
            </w:pPr>
          </w:p>
        </w:tc>
        <w:tc>
          <w:tcPr>
            <w:tcW w:w="889" w:type="dxa"/>
          </w:tcPr>
          <w:p>
            <w:pPr>
              <w:pStyle w:val="TableParagraph"/>
              <w:jc w:val="left"/>
              <w:rPr>
                <w:rFonts w:ascii="Times New Roman"/>
                <w:sz w:val="8"/>
              </w:rPr>
            </w:pPr>
          </w:p>
        </w:tc>
        <w:tc>
          <w:tcPr>
            <w:tcW w:w="892" w:type="dxa"/>
          </w:tcPr>
          <w:p>
            <w:pPr>
              <w:pStyle w:val="TableParagraph"/>
              <w:jc w:val="left"/>
              <w:rPr>
                <w:rFonts w:ascii="Times New Roman"/>
                <w:sz w:val="8"/>
              </w:rPr>
            </w:pPr>
          </w:p>
        </w:tc>
        <w:tc>
          <w:tcPr>
            <w:tcW w:w="813" w:type="dxa"/>
          </w:tcPr>
          <w:p>
            <w:pPr>
              <w:pStyle w:val="TableParagraph"/>
              <w:jc w:val="left"/>
              <w:rPr>
                <w:rFonts w:ascii="Times New Roman"/>
                <w:sz w:val="8"/>
              </w:rPr>
            </w:pPr>
          </w:p>
        </w:tc>
        <w:tc>
          <w:tcPr>
            <w:tcW w:w="785" w:type="dxa"/>
          </w:tcPr>
          <w:p>
            <w:pPr>
              <w:pStyle w:val="TableParagraph"/>
              <w:jc w:val="left"/>
              <w:rPr>
                <w:rFonts w:ascii="Times New Roman"/>
                <w:sz w:val="8"/>
              </w:rPr>
            </w:pPr>
          </w:p>
        </w:tc>
        <w:tc>
          <w:tcPr>
            <w:tcW w:w="769" w:type="dxa"/>
          </w:tcPr>
          <w:p>
            <w:pPr>
              <w:pStyle w:val="TableParagraph"/>
              <w:jc w:val="left"/>
              <w:rPr>
                <w:rFonts w:ascii="Times New Roman"/>
                <w:sz w:val="8"/>
              </w:rPr>
            </w:pPr>
          </w:p>
        </w:tc>
        <w:tc>
          <w:tcPr>
            <w:tcW w:w="885" w:type="dxa"/>
          </w:tcPr>
          <w:p>
            <w:pPr>
              <w:pStyle w:val="TableParagraph"/>
              <w:jc w:val="left"/>
              <w:rPr>
                <w:rFonts w:ascii="Times New Roman"/>
                <w:sz w:val="8"/>
              </w:rPr>
            </w:pPr>
          </w:p>
        </w:tc>
        <w:tc>
          <w:tcPr>
            <w:tcW w:w="849" w:type="dxa"/>
          </w:tcPr>
          <w:p>
            <w:pPr>
              <w:pStyle w:val="TableParagraph"/>
              <w:jc w:val="left"/>
              <w:rPr>
                <w:rFonts w:ascii="Times New Roman"/>
                <w:sz w:val="8"/>
              </w:rPr>
            </w:pPr>
          </w:p>
        </w:tc>
        <w:tc>
          <w:tcPr>
            <w:tcW w:w="844" w:type="dxa"/>
          </w:tcPr>
          <w:p>
            <w:pPr>
              <w:pStyle w:val="TableParagraph"/>
              <w:jc w:val="left"/>
              <w:rPr>
                <w:rFonts w:ascii="Times New Roman"/>
                <w:sz w:val="8"/>
              </w:rPr>
            </w:pPr>
          </w:p>
        </w:tc>
      </w:tr>
      <w:tr>
        <w:trPr>
          <w:trHeight w:val="153" w:hRule="atLeast"/>
        </w:trPr>
        <w:tc>
          <w:tcPr>
            <w:tcW w:w="1617" w:type="dxa"/>
          </w:tcPr>
          <w:p>
            <w:pPr>
              <w:pStyle w:val="TableParagraph"/>
              <w:spacing w:line="134" w:lineRule="exact"/>
              <w:ind w:left="115"/>
              <w:jc w:val="left"/>
              <w:rPr>
                <w:sz w:val="12"/>
              </w:rPr>
            </w:pPr>
            <w:r>
              <w:rPr>
                <w:spacing w:val="-4"/>
                <w:sz w:val="12"/>
              </w:rPr>
              <w:t>S.L.</w:t>
            </w:r>
          </w:p>
        </w:tc>
        <w:tc>
          <w:tcPr>
            <w:tcW w:w="1004" w:type="dxa"/>
          </w:tcPr>
          <w:p>
            <w:pPr>
              <w:pStyle w:val="TableParagraph"/>
              <w:spacing w:line="134" w:lineRule="exact"/>
              <w:ind w:right="136"/>
              <w:rPr>
                <w:sz w:val="12"/>
              </w:rPr>
            </w:pPr>
            <w:r>
              <w:rPr>
                <w:spacing w:val="-2"/>
                <w:sz w:val="12"/>
              </w:rPr>
              <w:t>4.825.724,86</w:t>
            </w:r>
          </w:p>
        </w:tc>
        <w:tc>
          <w:tcPr>
            <w:tcW w:w="737" w:type="dxa"/>
          </w:tcPr>
          <w:p>
            <w:pPr>
              <w:pStyle w:val="TableParagraph"/>
              <w:spacing w:line="134" w:lineRule="exact"/>
              <w:ind w:left="18"/>
              <w:jc w:val="center"/>
              <w:rPr>
                <w:sz w:val="12"/>
              </w:rPr>
            </w:pPr>
            <w:r>
              <w:rPr>
                <w:spacing w:val="-2"/>
                <w:sz w:val="12"/>
              </w:rPr>
              <w:t>51,05%</w:t>
            </w:r>
          </w:p>
        </w:tc>
        <w:tc>
          <w:tcPr>
            <w:tcW w:w="889" w:type="dxa"/>
          </w:tcPr>
          <w:p>
            <w:pPr>
              <w:pStyle w:val="TableParagraph"/>
              <w:spacing w:line="134" w:lineRule="exact"/>
              <w:ind w:right="58"/>
              <w:rPr>
                <w:sz w:val="12"/>
              </w:rPr>
            </w:pPr>
            <w:r>
              <w:rPr>
                <w:spacing w:val="-2"/>
                <w:sz w:val="12"/>
              </w:rPr>
              <w:t>1.489.157,80</w:t>
            </w:r>
          </w:p>
        </w:tc>
        <w:tc>
          <w:tcPr>
            <w:tcW w:w="892" w:type="dxa"/>
          </w:tcPr>
          <w:p>
            <w:pPr>
              <w:pStyle w:val="TableParagraph"/>
              <w:spacing w:line="134" w:lineRule="exact"/>
              <w:ind w:right="77"/>
              <w:rPr>
                <w:sz w:val="12"/>
              </w:rPr>
            </w:pPr>
            <w:r>
              <w:rPr>
                <w:spacing w:val="-2"/>
                <w:sz w:val="12"/>
              </w:rPr>
              <w:t>10.338.659,85</w:t>
            </w:r>
          </w:p>
        </w:tc>
        <w:tc>
          <w:tcPr>
            <w:tcW w:w="813" w:type="dxa"/>
          </w:tcPr>
          <w:p>
            <w:pPr>
              <w:pStyle w:val="TableParagraph"/>
              <w:spacing w:line="134" w:lineRule="exact"/>
              <w:ind w:right="41"/>
              <w:rPr>
                <w:sz w:val="12"/>
              </w:rPr>
            </w:pPr>
            <w:r>
              <w:rPr>
                <w:spacing w:val="-2"/>
                <w:sz w:val="12"/>
              </w:rPr>
              <w:t>3.451,59</w:t>
            </w:r>
          </w:p>
        </w:tc>
        <w:tc>
          <w:tcPr>
            <w:tcW w:w="785" w:type="dxa"/>
          </w:tcPr>
          <w:p>
            <w:pPr>
              <w:pStyle w:val="TableParagraph"/>
              <w:spacing w:line="134" w:lineRule="exact"/>
              <w:ind w:right="119"/>
              <w:rPr>
                <w:sz w:val="12"/>
              </w:rPr>
            </w:pPr>
            <w:r>
              <w:rPr>
                <w:spacing w:val="-10"/>
                <w:sz w:val="12"/>
              </w:rPr>
              <w:t>-</w:t>
            </w:r>
          </w:p>
        </w:tc>
        <w:tc>
          <w:tcPr>
            <w:tcW w:w="769" w:type="dxa"/>
          </w:tcPr>
          <w:p>
            <w:pPr>
              <w:pStyle w:val="TableParagraph"/>
              <w:spacing w:line="134" w:lineRule="exact"/>
              <w:ind w:right="38"/>
              <w:rPr>
                <w:sz w:val="12"/>
              </w:rPr>
            </w:pPr>
            <w:r>
              <w:rPr>
                <w:spacing w:val="-10"/>
                <w:sz w:val="12"/>
              </w:rPr>
              <w:t>-</w:t>
            </w:r>
          </w:p>
        </w:tc>
        <w:tc>
          <w:tcPr>
            <w:tcW w:w="885" w:type="dxa"/>
          </w:tcPr>
          <w:p>
            <w:pPr>
              <w:pStyle w:val="TableParagraph"/>
              <w:spacing w:line="134" w:lineRule="exact"/>
              <w:ind w:right="65"/>
              <w:rPr>
                <w:sz w:val="12"/>
              </w:rPr>
            </w:pPr>
            <w:r>
              <w:rPr>
                <w:spacing w:val="-2"/>
                <w:sz w:val="12"/>
              </w:rPr>
              <w:t>11.831.269,24</w:t>
            </w:r>
          </w:p>
        </w:tc>
        <w:tc>
          <w:tcPr>
            <w:tcW w:w="849" w:type="dxa"/>
          </w:tcPr>
          <w:p>
            <w:pPr>
              <w:pStyle w:val="TableParagraph"/>
              <w:spacing w:line="134" w:lineRule="exact"/>
              <w:ind w:right="68"/>
              <w:rPr>
                <w:sz w:val="12"/>
              </w:rPr>
            </w:pPr>
            <w:r>
              <w:rPr>
                <w:spacing w:val="-10"/>
                <w:sz w:val="12"/>
              </w:rPr>
              <w:t>-</w:t>
            </w:r>
          </w:p>
        </w:tc>
        <w:tc>
          <w:tcPr>
            <w:tcW w:w="844" w:type="dxa"/>
          </w:tcPr>
          <w:p>
            <w:pPr>
              <w:pStyle w:val="TableParagraph"/>
              <w:spacing w:line="134" w:lineRule="exact"/>
              <w:ind w:left="31" w:right="2"/>
              <w:jc w:val="center"/>
              <w:rPr>
                <w:sz w:val="12"/>
              </w:rPr>
            </w:pPr>
            <w:r>
              <w:rPr>
                <w:spacing w:val="-2"/>
                <w:sz w:val="12"/>
              </w:rPr>
              <w:t>(185.542,34)</w:t>
            </w:r>
          </w:p>
        </w:tc>
      </w:tr>
      <w:tr>
        <w:trPr>
          <w:trHeight w:val="149" w:hRule="atLeast"/>
        </w:trPr>
        <w:tc>
          <w:tcPr>
            <w:tcW w:w="1617" w:type="dxa"/>
            <w:tcBorders>
              <w:bottom w:val="single" w:sz="4" w:space="0" w:color="000000"/>
            </w:tcBorders>
          </w:tcPr>
          <w:p>
            <w:pPr>
              <w:pStyle w:val="TableParagraph"/>
              <w:spacing w:line="116" w:lineRule="exact" w:before="13"/>
              <w:ind w:left="115"/>
              <w:jc w:val="left"/>
              <w:rPr>
                <w:sz w:val="12"/>
              </w:rPr>
            </w:pPr>
            <w:r>
              <w:rPr>
                <w:sz w:val="12"/>
              </w:rPr>
              <w:t>Graneros</w:t>
            </w:r>
            <w:r>
              <w:rPr>
                <w:spacing w:val="-3"/>
                <w:sz w:val="12"/>
              </w:rPr>
              <w:t> </w:t>
            </w:r>
            <w:r>
              <w:rPr>
                <w:sz w:val="12"/>
              </w:rPr>
              <w:t>De</w:t>
            </w:r>
            <w:r>
              <w:rPr>
                <w:spacing w:val="-3"/>
                <w:sz w:val="12"/>
              </w:rPr>
              <w:t> </w:t>
            </w:r>
            <w:r>
              <w:rPr>
                <w:sz w:val="12"/>
              </w:rPr>
              <w:t>Tenerife</w:t>
            </w:r>
            <w:r>
              <w:rPr>
                <w:spacing w:val="-3"/>
                <w:sz w:val="12"/>
              </w:rPr>
              <w:t> </w:t>
            </w:r>
            <w:r>
              <w:rPr>
                <w:spacing w:val="-5"/>
                <w:sz w:val="12"/>
              </w:rPr>
              <w:t>S.L</w:t>
            </w:r>
          </w:p>
        </w:tc>
        <w:tc>
          <w:tcPr>
            <w:tcW w:w="1004" w:type="dxa"/>
            <w:tcBorders>
              <w:bottom w:val="single" w:sz="4" w:space="0" w:color="000000"/>
            </w:tcBorders>
          </w:tcPr>
          <w:p>
            <w:pPr>
              <w:pStyle w:val="TableParagraph"/>
              <w:spacing w:line="116" w:lineRule="exact" w:before="13"/>
              <w:ind w:right="136"/>
              <w:rPr>
                <w:sz w:val="12"/>
              </w:rPr>
            </w:pPr>
            <w:r>
              <w:rPr>
                <w:spacing w:val="-2"/>
                <w:sz w:val="12"/>
              </w:rPr>
              <w:t>5.434.819,10</w:t>
            </w:r>
          </w:p>
        </w:tc>
        <w:tc>
          <w:tcPr>
            <w:tcW w:w="737" w:type="dxa"/>
            <w:tcBorders>
              <w:bottom w:val="single" w:sz="4" w:space="0" w:color="000000"/>
            </w:tcBorders>
          </w:tcPr>
          <w:p>
            <w:pPr>
              <w:pStyle w:val="TableParagraph"/>
              <w:spacing w:line="116" w:lineRule="exact" w:before="13"/>
              <w:ind w:left="18"/>
              <w:jc w:val="center"/>
              <w:rPr>
                <w:sz w:val="12"/>
              </w:rPr>
            </w:pPr>
            <w:r>
              <w:rPr>
                <w:spacing w:val="-2"/>
                <w:sz w:val="12"/>
              </w:rPr>
              <w:t>62,85%</w:t>
            </w:r>
          </w:p>
        </w:tc>
        <w:tc>
          <w:tcPr>
            <w:tcW w:w="889" w:type="dxa"/>
            <w:tcBorders>
              <w:bottom w:val="single" w:sz="4" w:space="0" w:color="000000"/>
            </w:tcBorders>
          </w:tcPr>
          <w:p>
            <w:pPr>
              <w:pStyle w:val="TableParagraph"/>
              <w:spacing w:line="116" w:lineRule="exact" w:before="13"/>
              <w:ind w:right="58"/>
              <w:rPr>
                <w:sz w:val="12"/>
              </w:rPr>
            </w:pPr>
            <w:r>
              <w:rPr>
                <w:spacing w:val="-2"/>
                <w:sz w:val="12"/>
              </w:rPr>
              <w:t>2.487.949,70</w:t>
            </w:r>
          </w:p>
        </w:tc>
        <w:tc>
          <w:tcPr>
            <w:tcW w:w="892" w:type="dxa"/>
            <w:tcBorders>
              <w:bottom w:val="single" w:sz="4" w:space="0" w:color="000000"/>
            </w:tcBorders>
          </w:tcPr>
          <w:p>
            <w:pPr>
              <w:pStyle w:val="TableParagraph"/>
              <w:spacing w:line="116" w:lineRule="exact" w:before="13"/>
              <w:ind w:right="77"/>
              <w:rPr>
                <w:sz w:val="12"/>
              </w:rPr>
            </w:pPr>
            <w:r>
              <w:rPr>
                <w:spacing w:val="-2"/>
                <w:sz w:val="12"/>
              </w:rPr>
              <w:t>7.151.405,75</w:t>
            </w:r>
          </w:p>
        </w:tc>
        <w:tc>
          <w:tcPr>
            <w:tcW w:w="813" w:type="dxa"/>
            <w:tcBorders>
              <w:bottom w:val="single" w:sz="4" w:space="0" w:color="000000"/>
            </w:tcBorders>
          </w:tcPr>
          <w:p>
            <w:pPr>
              <w:pStyle w:val="TableParagraph"/>
              <w:spacing w:line="116" w:lineRule="exact" w:before="13"/>
              <w:ind w:right="40"/>
              <w:rPr>
                <w:sz w:val="12"/>
              </w:rPr>
            </w:pPr>
            <w:r>
              <w:rPr>
                <w:spacing w:val="-2"/>
                <w:sz w:val="12"/>
              </w:rPr>
              <w:t>396.595,55</w:t>
            </w:r>
          </w:p>
        </w:tc>
        <w:tc>
          <w:tcPr>
            <w:tcW w:w="785" w:type="dxa"/>
            <w:tcBorders>
              <w:bottom w:val="single" w:sz="4" w:space="0" w:color="000000"/>
            </w:tcBorders>
          </w:tcPr>
          <w:p>
            <w:pPr>
              <w:pStyle w:val="TableParagraph"/>
              <w:spacing w:line="116" w:lineRule="exact" w:before="13"/>
              <w:ind w:right="119"/>
              <w:rPr>
                <w:sz w:val="12"/>
              </w:rPr>
            </w:pPr>
            <w:r>
              <w:rPr>
                <w:spacing w:val="-10"/>
                <w:sz w:val="12"/>
              </w:rPr>
              <w:t>-</w:t>
            </w:r>
          </w:p>
        </w:tc>
        <w:tc>
          <w:tcPr>
            <w:tcW w:w="769" w:type="dxa"/>
            <w:tcBorders>
              <w:bottom w:val="single" w:sz="4" w:space="0" w:color="000000"/>
            </w:tcBorders>
          </w:tcPr>
          <w:p>
            <w:pPr>
              <w:pStyle w:val="TableParagraph"/>
              <w:spacing w:line="116" w:lineRule="exact" w:before="13"/>
              <w:ind w:right="34"/>
              <w:rPr>
                <w:sz w:val="12"/>
              </w:rPr>
            </w:pPr>
            <w:r>
              <w:rPr>
                <w:spacing w:val="-2"/>
                <w:sz w:val="12"/>
              </w:rPr>
              <w:t>71.674,96</w:t>
            </w:r>
          </w:p>
        </w:tc>
        <w:tc>
          <w:tcPr>
            <w:tcW w:w="885" w:type="dxa"/>
            <w:tcBorders>
              <w:bottom w:val="single" w:sz="4" w:space="0" w:color="000000"/>
            </w:tcBorders>
          </w:tcPr>
          <w:p>
            <w:pPr>
              <w:pStyle w:val="TableParagraph"/>
              <w:spacing w:line="116" w:lineRule="exact" w:before="13"/>
              <w:ind w:right="65"/>
              <w:rPr>
                <w:sz w:val="12"/>
              </w:rPr>
            </w:pPr>
            <w:r>
              <w:rPr>
                <w:spacing w:val="-2"/>
                <w:sz w:val="12"/>
              </w:rPr>
              <w:t>10.107.625,96</w:t>
            </w:r>
          </w:p>
        </w:tc>
        <w:tc>
          <w:tcPr>
            <w:tcW w:w="849" w:type="dxa"/>
            <w:tcBorders>
              <w:bottom w:val="single" w:sz="4" w:space="0" w:color="000000"/>
            </w:tcBorders>
          </w:tcPr>
          <w:p>
            <w:pPr>
              <w:pStyle w:val="TableParagraph"/>
              <w:spacing w:line="116" w:lineRule="exact" w:before="13"/>
              <w:ind w:right="68"/>
              <w:rPr>
                <w:sz w:val="12"/>
              </w:rPr>
            </w:pPr>
            <w:r>
              <w:rPr>
                <w:spacing w:val="-10"/>
                <w:sz w:val="12"/>
              </w:rPr>
              <w:t>-</w:t>
            </w:r>
          </w:p>
        </w:tc>
        <w:tc>
          <w:tcPr>
            <w:tcW w:w="844" w:type="dxa"/>
            <w:tcBorders>
              <w:bottom w:val="single" w:sz="4" w:space="0" w:color="000000"/>
            </w:tcBorders>
          </w:tcPr>
          <w:p>
            <w:pPr>
              <w:pStyle w:val="TableParagraph"/>
              <w:spacing w:line="116" w:lineRule="exact" w:before="13"/>
              <w:ind w:left="116"/>
              <w:jc w:val="center"/>
              <w:rPr>
                <w:sz w:val="12"/>
              </w:rPr>
            </w:pPr>
            <w:r>
              <w:rPr>
                <w:spacing w:val="-2"/>
                <w:sz w:val="12"/>
              </w:rPr>
              <w:t>781.285,65</w:t>
            </w:r>
          </w:p>
        </w:tc>
      </w:tr>
      <w:tr>
        <w:trPr>
          <w:trHeight w:val="172" w:hRule="atLeast"/>
        </w:trPr>
        <w:tc>
          <w:tcPr>
            <w:tcW w:w="1617"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004" w:type="dxa"/>
            <w:tcBorders>
              <w:top w:val="single" w:sz="4" w:space="0" w:color="000000"/>
              <w:bottom w:val="single" w:sz="4" w:space="0" w:color="000000"/>
            </w:tcBorders>
            <w:shd w:val="clear" w:color="auto" w:fill="D9D9D9"/>
          </w:tcPr>
          <w:p>
            <w:pPr>
              <w:pStyle w:val="TableParagraph"/>
              <w:spacing w:line="116" w:lineRule="exact" w:before="36"/>
              <w:ind w:right="136"/>
              <w:rPr>
                <w:b/>
                <w:sz w:val="12"/>
              </w:rPr>
            </w:pPr>
            <w:r>
              <w:rPr>
                <w:b/>
                <w:spacing w:val="-2"/>
                <w:sz w:val="12"/>
              </w:rPr>
              <w:t>17.491.663,98</w:t>
            </w:r>
          </w:p>
        </w:tc>
        <w:tc>
          <w:tcPr>
            <w:tcW w:w="737"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89"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92"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13"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785"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769"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85"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49" w:type="dxa"/>
            <w:tcBorders>
              <w:top w:val="single" w:sz="4" w:space="0" w:color="000000"/>
              <w:bottom w:val="single" w:sz="4" w:space="0" w:color="000000"/>
            </w:tcBorders>
            <w:shd w:val="clear" w:color="auto" w:fill="D9D9D9"/>
          </w:tcPr>
          <w:p>
            <w:pPr>
              <w:pStyle w:val="TableParagraph"/>
              <w:spacing w:line="116" w:lineRule="exact" w:before="36"/>
              <w:ind w:right="65"/>
              <w:rPr>
                <w:b/>
                <w:sz w:val="12"/>
              </w:rPr>
            </w:pPr>
            <w:r>
              <w:rPr>
                <w:b/>
                <w:spacing w:val="-2"/>
                <w:sz w:val="12"/>
              </w:rPr>
              <w:t>1.197.500,00</w:t>
            </w:r>
          </w:p>
        </w:tc>
        <w:tc>
          <w:tcPr>
            <w:tcW w:w="844" w:type="dxa"/>
            <w:tcBorders>
              <w:top w:val="single" w:sz="4" w:space="0" w:color="000000"/>
              <w:bottom w:val="single" w:sz="4" w:space="0" w:color="000000"/>
            </w:tcBorders>
            <w:shd w:val="clear" w:color="auto" w:fill="D9D9D9"/>
          </w:tcPr>
          <w:p>
            <w:pPr>
              <w:pStyle w:val="TableParagraph"/>
              <w:jc w:val="left"/>
              <w:rPr>
                <w:rFonts w:ascii="Times New Roman"/>
                <w:sz w:val="10"/>
              </w:rPr>
            </w:pPr>
          </w:p>
        </w:tc>
      </w:tr>
    </w:tbl>
    <w:p>
      <w:pPr>
        <w:pStyle w:val="BodyText"/>
        <w:spacing w:before="17"/>
      </w:pPr>
    </w:p>
    <w:p>
      <w:pPr>
        <w:pStyle w:val="BodyText"/>
        <w:spacing w:before="1"/>
        <w:ind w:left="850" w:right="410"/>
        <w:jc w:val="both"/>
      </w:pPr>
      <w:r>
        <w:rPr/>
        <w:t>Los resultados de las sociedades del grupo, multigrupo y asociadas indicados en el cuadro anterior corresponden en su totalidad a operaciones continuadas. Ninguna de las sociedades cotiza en bolsa.</w:t>
      </w:r>
    </w:p>
    <w:p>
      <w:pPr>
        <w:pStyle w:val="BodyText"/>
        <w:spacing w:before="197"/>
        <w:ind w:left="850" w:right="414"/>
        <w:jc w:val="both"/>
      </w:pPr>
      <w:r>
        <w:rPr/>
        <w:t>Silos Canarios, S.A., es una sociedad anónima con domicilio en C/ Explanada Tomás Quevedo, Las Palmas de Gran Canaria, cuya actividad es la carga, descarga, limpieza y almacenamiento de cereales.</w:t>
      </w:r>
    </w:p>
    <w:p>
      <w:pPr>
        <w:pStyle w:val="BodyText"/>
        <w:spacing w:before="1"/>
      </w:pPr>
    </w:p>
    <w:p>
      <w:pPr>
        <w:pStyle w:val="BodyText"/>
        <w:ind w:left="850" w:right="406"/>
        <w:jc w:val="both"/>
      </w:pPr>
      <w:r>
        <w:rPr/>
        <w:t>Sociedad Atlántica de Productos Ganaderos, S.L.U., es una sociedad limitada, con domicilio en Avenida República de Nicaragua, 11 – 13 Urbanización Díaz Casanova, Las Palmas de Gran Canaria, cuya actividad es la explotación de granjas de porcino.</w:t>
      </w:r>
    </w:p>
    <w:p>
      <w:pPr>
        <w:pStyle w:val="BodyText"/>
        <w:spacing w:before="2"/>
      </w:pPr>
    </w:p>
    <w:p>
      <w:pPr>
        <w:pStyle w:val="BodyText"/>
        <w:ind w:left="850" w:right="407"/>
        <w:jc w:val="both"/>
      </w:pPr>
      <w:r>
        <w:rPr/>
        <w:t>Grupo Capisa Gestión y Servicios, S.L.U., es una sociedad limitada, con domicilio en Avenida República de Nicaragua, 11-13, Urbanización Diaz Casanova, Las Palmas de Gran Canaria, cuya actividad es la prestación de servicios centrales intragrupo y ejercer como central de negociación de compras.</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BodyText"/>
        <w:ind w:left="850" w:right="412"/>
        <w:jc w:val="both"/>
      </w:pPr>
      <w:r>
        <w:rPr/>
        <w:t>Molinera</w:t>
      </w:r>
      <w:r>
        <w:rPr>
          <w:spacing w:val="-7"/>
        </w:rPr>
        <w:t> </w:t>
      </w:r>
      <w:r>
        <w:rPr/>
        <w:t>de</w:t>
      </w:r>
      <w:r>
        <w:rPr>
          <w:spacing w:val="-11"/>
        </w:rPr>
        <w:t> </w:t>
      </w:r>
      <w:r>
        <w:rPr/>
        <w:t>Schamann,</w:t>
      </w:r>
      <w:r>
        <w:rPr>
          <w:spacing w:val="-4"/>
        </w:rPr>
        <w:t> </w:t>
      </w:r>
      <w:r>
        <w:rPr/>
        <w:t>S.L.,</w:t>
      </w:r>
      <w:r>
        <w:rPr>
          <w:spacing w:val="-7"/>
        </w:rPr>
        <w:t> </w:t>
      </w:r>
      <w:r>
        <w:rPr/>
        <w:t>es</w:t>
      </w:r>
      <w:r>
        <w:rPr>
          <w:spacing w:val="-10"/>
        </w:rPr>
        <w:t> </w:t>
      </w:r>
      <w:r>
        <w:rPr/>
        <w:t>una</w:t>
      </w:r>
      <w:r>
        <w:rPr>
          <w:spacing w:val="-10"/>
        </w:rPr>
        <w:t> </w:t>
      </w:r>
      <w:r>
        <w:rPr/>
        <w:t>sociedad</w:t>
      </w:r>
      <w:r>
        <w:rPr>
          <w:spacing w:val="-7"/>
        </w:rPr>
        <w:t> </w:t>
      </w:r>
      <w:r>
        <w:rPr/>
        <w:t>limitada,</w:t>
      </w:r>
      <w:r>
        <w:rPr>
          <w:spacing w:val="-11"/>
        </w:rPr>
        <w:t> </w:t>
      </w:r>
      <w:r>
        <w:rPr/>
        <w:t>cuyo</w:t>
      </w:r>
      <w:r>
        <w:rPr>
          <w:spacing w:val="-7"/>
        </w:rPr>
        <w:t> </w:t>
      </w:r>
      <w:r>
        <w:rPr/>
        <w:t>domicilio</w:t>
      </w:r>
      <w:r>
        <w:rPr>
          <w:spacing w:val="-7"/>
        </w:rPr>
        <w:t> </w:t>
      </w:r>
      <w:r>
        <w:rPr/>
        <w:t>es</w:t>
      </w:r>
      <w:r>
        <w:rPr>
          <w:spacing w:val="-7"/>
        </w:rPr>
        <w:t> </w:t>
      </w:r>
      <w:r>
        <w:rPr/>
        <w:t>Avenida</w:t>
      </w:r>
      <w:r>
        <w:rPr>
          <w:spacing w:val="-7"/>
        </w:rPr>
        <w:t> </w:t>
      </w:r>
      <w:r>
        <w:rPr/>
        <w:t>República</w:t>
      </w:r>
      <w:r>
        <w:rPr>
          <w:spacing w:val="-7"/>
        </w:rPr>
        <w:t> </w:t>
      </w:r>
      <w:r>
        <w:rPr/>
        <w:t>de</w:t>
      </w:r>
      <w:r>
        <w:rPr>
          <w:spacing w:val="-7"/>
        </w:rPr>
        <w:t> </w:t>
      </w:r>
      <w:r>
        <w:rPr/>
        <w:t>Nicaragua números 11-13, Urbanización Díaz Casanova, Las Palmas de Gran Canaria, cuya actividad principal se centra en la tenencia de participaciones en Pan Precocido Fuerteventura, S.L. y Harinera Canaria, S.A.</w:t>
      </w:r>
    </w:p>
    <w:p>
      <w:pPr>
        <w:pStyle w:val="BodyText"/>
        <w:spacing w:before="2"/>
      </w:pPr>
    </w:p>
    <w:p>
      <w:pPr>
        <w:pStyle w:val="BodyText"/>
        <w:ind w:left="850" w:right="407"/>
        <w:jc w:val="both"/>
      </w:pPr>
      <w:r>
        <w:rPr/>
        <w:t>Graneros de Tenerife, S.L., es una sociedad limitada, con domicilio en C/ Hoya Fría, 14, Santa Cruz de Tenerife, cuya actividad es la fabricación de piensos y</w:t>
      </w:r>
      <w:r>
        <w:rPr>
          <w:spacing w:val="-2"/>
        </w:rPr>
        <w:t> </w:t>
      </w:r>
      <w:r>
        <w:rPr/>
        <w:t>comercialización de los mismos y materias primas </w:t>
      </w:r>
      <w:r>
        <w:rPr>
          <w:spacing w:val="-2"/>
        </w:rPr>
        <w:t>pecuarias.</w:t>
      </w:r>
    </w:p>
    <w:p>
      <w:pPr>
        <w:pStyle w:val="BodyText"/>
        <w:spacing w:before="3"/>
      </w:pPr>
    </w:p>
    <w:p>
      <w:pPr>
        <w:pStyle w:val="BodyText"/>
        <w:spacing w:line="237" w:lineRule="auto" w:before="1"/>
        <w:ind w:left="850" w:right="407"/>
        <w:jc w:val="both"/>
      </w:pPr>
      <w:r>
        <w:rPr/>
        <w:t>Explotaciones</w:t>
      </w:r>
      <w:r>
        <w:rPr>
          <w:spacing w:val="-3"/>
        </w:rPr>
        <w:t> </w:t>
      </w:r>
      <w:r>
        <w:rPr/>
        <w:t>de</w:t>
      </w:r>
      <w:r>
        <w:rPr>
          <w:spacing w:val="-9"/>
        </w:rPr>
        <w:t> </w:t>
      </w:r>
      <w:r>
        <w:rPr/>
        <w:t>Vacuno</w:t>
      </w:r>
      <w:r>
        <w:rPr>
          <w:spacing w:val="-5"/>
        </w:rPr>
        <w:t> </w:t>
      </w:r>
      <w:r>
        <w:rPr/>
        <w:t>Capisa,</w:t>
      </w:r>
      <w:r>
        <w:rPr>
          <w:spacing w:val="-1"/>
        </w:rPr>
        <w:t> </w:t>
      </w:r>
      <w:r>
        <w:rPr/>
        <w:t>S.L.U.</w:t>
      </w:r>
      <w:r>
        <w:rPr>
          <w:spacing w:val="-3"/>
        </w:rPr>
        <w:t> </w:t>
      </w:r>
      <w:r>
        <w:rPr/>
        <w:t>es</w:t>
      </w:r>
      <w:r>
        <w:rPr>
          <w:spacing w:val="-5"/>
        </w:rPr>
        <w:t> </w:t>
      </w:r>
      <w:r>
        <w:rPr/>
        <w:t>una</w:t>
      </w:r>
      <w:r>
        <w:rPr>
          <w:spacing w:val="-9"/>
        </w:rPr>
        <w:t> </w:t>
      </w:r>
      <w:r>
        <w:rPr/>
        <w:t>sociedad</w:t>
      </w:r>
      <w:r>
        <w:rPr>
          <w:spacing w:val="-5"/>
        </w:rPr>
        <w:t> </w:t>
      </w:r>
      <w:r>
        <w:rPr/>
        <w:t>limitada,</w:t>
      </w:r>
      <w:r>
        <w:rPr>
          <w:spacing w:val="-3"/>
        </w:rPr>
        <w:t> </w:t>
      </w:r>
      <w:r>
        <w:rPr/>
        <w:t>con</w:t>
      </w:r>
      <w:r>
        <w:rPr>
          <w:spacing w:val="-5"/>
        </w:rPr>
        <w:t> </w:t>
      </w:r>
      <w:r>
        <w:rPr/>
        <w:t>domicilio</w:t>
      </w:r>
      <w:r>
        <w:rPr>
          <w:spacing w:val="-5"/>
        </w:rPr>
        <w:t> </w:t>
      </w:r>
      <w:r>
        <w:rPr/>
        <w:t>en</w:t>
      </w:r>
      <w:r>
        <w:rPr>
          <w:spacing w:val="-9"/>
        </w:rPr>
        <w:t> </w:t>
      </w:r>
      <w:r>
        <w:rPr/>
        <w:t>Avenida</w:t>
      </w:r>
      <w:r>
        <w:rPr>
          <w:spacing w:val="-5"/>
        </w:rPr>
        <w:t> </w:t>
      </w:r>
      <w:r>
        <w:rPr/>
        <w:t>República</w:t>
      </w:r>
      <w:r>
        <w:rPr>
          <w:spacing w:val="-5"/>
        </w:rPr>
        <w:t> </w:t>
      </w:r>
      <w:r>
        <w:rPr/>
        <w:t>de Nicaragua, 11 – 13 Urbanización Díaz Casanova, Las Palmas de Gran Canaria, cuya actividad es la explotación de granjas de vacuno.</w:t>
      </w:r>
    </w:p>
    <w:p>
      <w:pPr>
        <w:pStyle w:val="BodyText"/>
        <w:spacing w:before="1"/>
      </w:pPr>
    </w:p>
    <w:p>
      <w:pPr>
        <w:pStyle w:val="BodyText"/>
        <w:spacing w:before="1"/>
        <w:ind w:left="850" w:right="411"/>
        <w:jc w:val="both"/>
      </w:pPr>
      <w:r>
        <w:rPr/>
        <w:t>La</w:t>
      </w:r>
      <w:r>
        <w:rPr>
          <w:spacing w:val="-4"/>
        </w:rPr>
        <w:t> </w:t>
      </w:r>
      <w:r>
        <w:rPr/>
        <w:t>Sociedad</w:t>
      </w:r>
      <w:r>
        <w:rPr>
          <w:spacing w:val="-1"/>
        </w:rPr>
        <w:t> </w:t>
      </w:r>
      <w:r>
        <w:rPr/>
        <w:t>ha</w:t>
      </w:r>
      <w:r>
        <w:rPr>
          <w:spacing w:val="-5"/>
        </w:rPr>
        <w:t> </w:t>
      </w:r>
      <w:r>
        <w:rPr/>
        <w:t>efectuado</w:t>
      </w:r>
      <w:r>
        <w:rPr>
          <w:spacing w:val="-1"/>
        </w:rPr>
        <w:t> </w:t>
      </w:r>
      <w:r>
        <w:rPr/>
        <w:t>las</w:t>
      </w:r>
      <w:r>
        <w:rPr>
          <w:spacing w:val="-1"/>
        </w:rPr>
        <w:t> </w:t>
      </w:r>
      <w:r>
        <w:rPr/>
        <w:t>comunicaciones</w:t>
      </w:r>
      <w:r>
        <w:rPr>
          <w:spacing w:val="-1"/>
        </w:rPr>
        <w:t> </w:t>
      </w:r>
      <w:r>
        <w:rPr/>
        <w:t>correspondientes</w:t>
      </w:r>
      <w:r>
        <w:rPr>
          <w:spacing w:val="-1"/>
        </w:rPr>
        <w:t> </w:t>
      </w:r>
      <w:r>
        <w:rPr/>
        <w:t>a</w:t>
      </w:r>
      <w:r>
        <w:rPr>
          <w:spacing w:val="-1"/>
        </w:rPr>
        <w:t> </w:t>
      </w:r>
      <w:r>
        <w:rPr/>
        <w:t>las</w:t>
      </w:r>
      <w:r>
        <w:rPr>
          <w:spacing w:val="-1"/>
        </w:rPr>
        <w:t> </w:t>
      </w:r>
      <w:r>
        <w:rPr/>
        <w:t>sociedades</w:t>
      </w:r>
      <w:r>
        <w:rPr>
          <w:spacing w:val="-1"/>
        </w:rPr>
        <w:t> </w:t>
      </w:r>
      <w:r>
        <w:rPr/>
        <w:t>participadas,</w:t>
      </w:r>
      <w:r>
        <w:rPr>
          <w:spacing w:val="-1"/>
        </w:rPr>
        <w:t> </w:t>
      </w:r>
      <w:r>
        <w:rPr/>
        <w:t>indicadas en</w:t>
      </w:r>
      <w:r>
        <w:rPr>
          <w:spacing w:val="-5"/>
        </w:rPr>
        <w:t> </w:t>
      </w:r>
      <w:r>
        <w:rPr/>
        <w:t>el</w:t>
      </w:r>
      <w:r>
        <w:rPr>
          <w:spacing w:val="-9"/>
        </w:rPr>
        <w:t> </w:t>
      </w:r>
      <w:r>
        <w:rPr/>
        <w:t>artículo</w:t>
      </w:r>
      <w:r>
        <w:rPr>
          <w:spacing w:val="-5"/>
        </w:rPr>
        <w:t> </w:t>
      </w:r>
      <w:r>
        <w:rPr/>
        <w:t>155</w:t>
      </w:r>
      <w:r>
        <w:rPr>
          <w:spacing w:val="-5"/>
        </w:rPr>
        <w:t> </w:t>
      </w:r>
      <w:r>
        <w:rPr/>
        <w:t>de</w:t>
      </w:r>
      <w:r>
        <w:rPr>
          <w:spacing w:val="-5"/>
        </w:rPr>
        <w:t> </w:t>
      </w:r>
      <w:r>
        <w:rPr/>
        <w:t>la</w:t>
      </w:r>
      <w:r>
        <w:rPr>
          <w:spacing w:val="-10"/>
        </w:rPr>
        <w:t> </w:t>
      </w:r>
      <w:r>
        <w:rPr/>
        <w:t>Ley</w:t>
      </w:r>
      <w:r>
        <w:rPr>
          <w:spacing w:val="-5"/>
        </w:rPr>
        <w:t> </w:t>
      </w:r>
      <w:r>
        <w:rPr/>
        <w:t>de</w:t>
      </w:r>
      <w:r>
        <w:rPr>
          <w:spacing w:val="-5"/>
        </w:rPr>
        <w:t> </w:t>
      </w:r>
      <w:r>
        <w:rPr/>
        <w:t>Sociedades</w:t>
      </w:r>
      <w:r>
        <w:rPr>
          <w:spacing w:val="-5"/>
        </w:rPr>
        <w:t> </w:t>
      </w:r>
      <w:r>
        <w:rPr/>
        <w:t>de</w:t>
      </w:r>
      <w:r>
        <w:rPr>
          <w:spacing w:val="-5"/>
        </w:rPr>
        <w:t> </w:t>
      </w:r>
      <w:r>
        <w:rPr/>
        <w:t>Capital, y</w:t>
      </w:r>
      <w:r>
        <w:rPr>
          <w:spacing w:val="-5"/>
        </w:rPr>
        <w:t> </w:t>
      </w:r>
      <w:r>
        <w:rPr/>
        <w:t>no</w:t>
      </w:r>
      <w:r>
        <w:rPr>
          <w:spacing w:val="-5"/>
        </w:rPr>
        <w:t> </w:t>
      </w:r>
      <w:r>
        <w:rPr/>
        <w:t>existe</w:t>
      </w:r>
      <w:r>
        <w:rPr>
          <w:spacing w:val="-5"/>
        </w:rPr>
        <w:t> </w:t>
      </w:r>
      <w:r>
        <w:rPr/>
        <w:t>ningún</w:t>
      </w:r>
      <w:r>
        <w:rPr>
          <w:spacing w:val="-8"/>
        </w:rPr>
        <w:t> </w:t>
      </w:r>
      <w:r>
        <w:rPr/>
        <w:t>compromiso</w:t>
      </w:r>
      <w:r>
        <w:rPr>
          <w:spacing w:val="-5"/>
        </w:rPr>
        <w:t> </w:t>
      </w:r>
      <w:r>
        <w:rPr/>
        <w:t>por</w:t>
      </w:r>
      <w:r>
        <w:rPr>
          <w:spacing w:val="-5"/>
        </w:rPr>
        <w:t> </w:t>
      </w:r>
      <w:r>
        <w:rPr/>
        <w:t>el</w:t>
      </w:r>
      <w:r>
        <w:rPr>
          <w:spacing w:val="-5"/>
        </w:rPr>
        <w:t> </w:t>
      </w:r>
      <w:r>
        <w:rPr/>
        <w:t>que</w:t>
      </w:r>
      <w:r>
        <w:rPr>
          <w:spacing w:val="-5"/>
        </w:rPr>
        <w:t> </w:t>
      </w:r>
      <w:r>
        <w:rPr/>
        <w:t>se</w:t>
      </w:r>
      <w:r>
        <w:rPr>
          <w:spacing w:val="-5"/>
        </w:rPr>
        <w:t> </w:t>
      </w:r>
      <w:r>
        <w:rPr/>
        <w:t>pueda incurrir en contingencias respecto a dichas empresas.</w:t>
      </w:r>
    </w:p>
    <w:p>
      <w:pPr>
        <w:pStyle w:val="BodyText"/>
      </w:pPr>
    </w:p>
    <w:p>
      <w:pPr>
        <w:pStyle w:val="BodyText"/>
        <w:spacing w:before="141"/>
      </w:pPr>
    </w:p>
    <w:p>
      <w:pPr>
        <w:pStyle w:val="Heading3"/>
        <w:numPr>
          <w:ilvl w:val="0"/>
          <w:numId w:val="7"/>
        </w:numPr>
        <w:tabs>
          <w:tab w:pos="1569" w:val="left" w:leader="none"/>
        </w:tabs>
        <w:spacing w:line="240" w:lineRule="auto" w:before="0" w:after="0"/>
        <w:ind w:left="1569" w:right="0" w:hanging="719"/>
        <w:jc w:val="left"/>
      </w:pPr>
      <w:r>
        <w:rPr/>
        <w:t>ACTIVOS</w:t>
      </w:r>
      <w:r>
        <w:rPr>
          <w:spacing w:val="-6"/>
        </w:rPr>
        <w:t> </w:t>
      </w:r>
      <w:r>
        <w:rPr>
          <w:spacing w:val="-2"/>
        </w:rPr>
        <w:t>FINANCIEROS</w:t>
      </w:r>
    </w:p>
    <w:p>
      <w:pPr>
        <w:pStyle w:val="BodyText"/>
        <w:spacing w:before="10"/>
        <w:rPr>
          <w:b/>
        </w:rPr>
      </w:pPr>
    </w:p>
    <w:p>
      <w:pPr>
        <w:pStyle w:val="BodyText"/>
        <w:ind w:left="850" w:right="416"/>
        <w:jc w:val="both"/>
      </w:pPr>
      <w:r>
        <w:rPr/>
        <w:t>La</w:t>
      </w:r>
      <w:r>
        <w:rPr>
          <w:spacing w:val="-13"/>
        </w:rPr>
        <w:t> </w:t>
      </w:r>
      <w:r>
        <w:rPr/>
        <w:t>composición</w:t>
      </w:r>
      <w:r>
        <w:rPr>
          <w:spacing w:val="-13"/>
        </w:rPr>
        <w:t> </w:t>
      </w:r>
      <w:r>
        <w:rPr/>
        <w:t>de</w:t>
      </w:r>
      <w:r>
        <w:rPr>
          <w:spacing w:val="-13"/>
        </w:rPr>
        <w:t> </w:t>
      </w:r>
      <w:r>
        <w:rPr/>
        <w:t>los</w:t>
      </w:r>
      <w:r>
        <w:rPr>
          <w:spacing w:val="-12"/>
        </w:rPr>
        <w:t> </w:t>
      </w:r>
      <w:r>
        <w:rPr/>
        <w:t>activos</w:t>
      </w:r>
      <w:r>
        <w:rPr>
          <w:spacing w:val="-10"/>
        </w:rPr>
        <w:t> </w:t>
      </w:r>
      <w:r>
        <w:rPr/>
        <w:t>financieros,</w:t>
      </w:r>
      <w:r>
        <w:rPr>
          <w:spacing w:val="-9"/>
        </w:rPr>
        <w:t> </w:t>
      </w:r>
      <w:r>
        <w:rPr/>
        <w:t>excepto</w:t>
      </w:r>
      <w:r>
        <w:rPr>
          <w:spacing w:val="-13"/>
        </w:rPr>
        <w:t> </w:t>
      </w:r>
      <w:r>
        <w:rPr/>
        <w:t>las</w:t>
      </w:r>
      <w:r>
        <w:rPr>
          <w:spacing w:val="-12"/>
        </w:rPr>
        <w:t> </w:t>
      </w:r>
      <w:r>
        <w:rPr/>
        <w:t>inversiones</w:t>
      </w:r>
      <w:r>
        <w:rPr>
          <w:spacing w:val="-10"/>
        </w:rPr>
        <w:t> </w:t>
      </w:r>
      <w:r>
        <w:rPr/>
        <w:t>en</w:t>
      </w:r>
      <w:r>
        <w:rPr>
          <w:spacing w:val="-13"/>
        </w:rPr>
        <w:t> </w:t>
      </w:r>
      <w:r>
        <w:rPr/>
        <w:t>el</w:t>
      </w:r>
      <w:r>
        <w:rPr>
          <w:spacing w:val="-13"/>
        </w:rPr>
        <w:t> </w:t>
      </w:r>
      <w:r>
        <w:rPr/>
        <w:t>patrimonio</w:t>
      </w:r>
      <w:r>
        <w:rPr>
          <w:spacing w:val="-13"/>
        </w:rPr>
        <w:t> </w:t>
      </w:r>
      <w:r>
        <w:rPr/>
        <w:t>de</w:t>
      </w:r>
      <w:r>
        <w:rPr>
          <w:spacing w:val="-13"/>
        </w:rPr>
        <w:t> </w:t>
      </w:r>
      <w:r>
        <w:rPr/>
        <w:t>empresas</w:t>
      </w:r>
      <w:r>
        <w:rPr>
          <w:spacing w:val="-10"/>
        </w:rPr>
        <w:t> </w:t>
      </w:r>
      <w:r>
        <w:rPr/>
        <w:t>del</w:t>
      </w:r>
      <w:r>
        <w:rPr>
          <w:spacing w:val="-13"/>
        </w:rPr>
        <w:t> </w:t>
      </w:r>
      <w:r>
        <w:rPr/>
        <w:t>grupo, multigrupo y asociadas (Nota 8), al 31 de diciembre es la siguiente:</w:t>
      </w:r>
    </w:p>
    <w:p>
      <w:pPr>
        <w:pStyle w:val="BodyText"/>
        <w:spacing w:before="1"/>
        <w:rPr>
          <w:sz w:val="18"/>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46"/>
        <w:gridCol w:w="1999"/>
        <w:gridCol w:w="1265"/>
        <w:gridCol w:w="1175"/>
      </w:tblGrid>
      <w:tr>
        <w:trPr>
          <w:trHeight w:val="479" w:hRule="atLeast"/>
        </w:trPr>
        <w:tc>
          <w:tcPr>
            <w:tcW w:w="4946" w:type="dxa"/>
            <w:tcBorders>
              <w:top w:val="single" w:sz="4" w:space="0" w:color="000000"/>
              <w:bottom w:val="single" w:sz="4" w:space="0" w:color="000000"/>
            </w:tcBorders>
            <w:shd w:val="clear" w:color="auto" w:fill="D9D9D9"/>
          </w:tcPr>
          <w:p>
            <w:pPr>
              <w:pStyle w:val="TableParagraph"/>
              <w:spacing w:before="158"/>
              <w:jc w:val="left"/>
              <w:rPr>
                <w:sz w:val="14"/>
              </w:rPr>
            </w:pPr>
          </w:p>
          <w:p>
            <w:pPr>
              <w:pStyle w:val="TableParagraph"/>
              <w:spacing w:line="140" w:lineRule="exact"/>
              <w:ind w:left="115"/>
              <w:jc w:val="left"/>
              <w:rPr>
                <w:b/>
                <w:sz w:val="14"/>
              </w:rPr>
            </w:pPr>
            <w:r>
              <w:rPr>
                <w:b/>
                <w:spacing w:val="-2"/>
                <w:sz w:val="14"/>
              </w:rPr>
              <w:t>Euros</w:t>
            </w:r>
          </w:p>
        </w:tc>
        <w:tc>
          <w:tcPr>
            <w:tcW w:w="1999" w:type="dxa"/>
            <w:tcBorders>
              <w:top w:val="single" w:sz="4" w:space="0" w:color="000000"/>
              <w:bottom w:val="single" w:sz="4" w:space="0" w:color="000000"/>
            </w:tcBorders>
            <w:shd w:val="clear" w:color="auto" w:fill="D9D9D9"/>
          </w:tcPr>
          <w:p>
            <w:pPr>
              <w:pStyle w:val="TableParagraph"/>
              <w:spacing w:line="158" w:lineRule="exact" w:before="143"/>
              <w:ind w:left="929" w:right="162" w:hanging="183"/>
              <w:jc w:val="left"/>
              <w:rPr>
                <w:b/>
                <w:sz w:val="14"/>
              </w:rPr>
            </w:pPr>
            <w:r>
              <w:rPr>
                <w:b/>
                <w:sz w:val="14"/>
              </w:rPr>
              <w:t>Instrumentos</w:t>
            </w:r>
            <w:r>
              <w:rPr>
                <w:b/>
                <w:spacing w:val="-10"/>
                <w:sz w:val="14"/>
              </w:rPr>
              <w:t> </w:t>
            </w:r>
            <w:r>
              <w:rPr>
                <w:b/>
                <w:sz w:val="14"/>
              </w:rPr>
              <w:t>de</w:t>
            </w:r>
            <w:r>
              <w:rPr>
                <w:b/>
                <w:spacing w:val="40"/>
                <w:sz w:val="14"/>
              </w:rPr>
              <w:t> </w:t>
            </w:r>
            <w:r>
              <w:rPr>
                <w:b/>
                <w:spacing w:val="-2"/>
                <w:sz w:val="14"/>
              </w:rPr>
              <w:t>patrimonio</w:t>
            </w:r>
          </w:p>
        </w:tc>
        <w:tc>
          <w:tcPr>
            <w:tcW w:w="1265" w:type="dxa"/>
            <w:tcBorders>
              <w:top w:val="single" w:sz="4" w:space="0" w:color="000000"/>
              <w:bottom w:val="single" w:sz="4" w:space="0" w:color="000000"/>
            </w:tcBorders>
            <w:shd w:val="clear" w:color="auto" w:fill="D9D9D9"/>
          </w:tcPr>
          <w:p>
            <w:pPr>
              <w:pStyle w:val="TableParagraph"/>
              <w:spacing w:line="159" w:lineRule="exact"/>
              <w:ind w:left="163" w:firstLine="86"/>
              <w:jc w:val="left"/>
              <w:rPr>
                <w:b/>
                <w:sz w:val="14"/>
              </w:rPr>
            </w:pPr>
            <w:r>
              <w:rPr>
                <w:b/>
                <w:spacing w:val="-2"/>
                <w:sz w:val="14"/>
              </w:rPr>
              <w:t>Créditos,</w:t>
            </w:r>
          </w:p>
          <w:p>
            <w:pPr>
              <w:pStyle w:val="TableParagraph"/>
              <w:spacing w:line="158" w:lineRule="exact"/>
              <w:ind w:left="375" w:right="325" w:hanging="212"/>
              <w:jc w:val="left"/>
              <w:rPr>
                <w:b/>
                <w:sz w:val="14"/>
              </w:rPr>
            </w:pPr>
            <w:r>
              <w:rPr>
                <w:b/>
                <w:spacing w:val="-2"/>
                <w:sz w:val="14"/>
              </w:rPr>
              <w:t>derivados</w:t>
            </w:r>
            <w:r>
              <w:rPr>
                <w:b/>
                <w:spacing w:val="-8"/>
                <w:sz w:val="14"/>
              </w:rPr>
              <w:t> </w:t>
            </w:r>
            <w:r>
              <w:rPr>
                <w:b/>
                <w:spacing w:val="-2"/>
                <w:sz w:val="14"/>
              </w:rPr>
              <w:t>y</w:t>
            </w:r>
            <w:r>
              <w:rPr>
                <w:b/>
                <w:spacing w:val="40"/>
                <w:sz w:val="14"/>
              </w:rPr>
              <w:t> </w:t>
            </w:r>
            <w:r>
              <w:rPr>
                <w:b/>
                <w:spacing w:val="-2"/>
                <w:sz w:val="14"/>
              </w:rPr>
              <w:t>otros</w:t>
            </w:r>
          </w:p>
        </w:tc>
        <w:tc>
          <w:tcPr>
            <w:tcW w:w="1175" w:type="dxa"/>
            <w:tcBorders>
              <w:top w:val="single" w:sz="4" w:space="0" w:color="000000"/>
              <w:bottom w:val="single" w:sz="4" w:space="0" w:color="000000"/>
            </w:tcBorders>
            <w:shd w:val="clear" w:color="auto" w:fill="D9D9D9"/>
          </w:tcPr>
          <w:p>
            <w:pPr>
              <w:pStyle w:val="TableParagraph"/>
              <w:spacing w:before="158"/>
              <w:jc w:val="left"/>
              <w:rPr>
                <w:sz w:val="14"/>
              </w:rPr>
            </w:pPr>
          </w:p>
          <w:p>
            <w:pPr>
              <w:pStyle w:val="TableParagraph"/>
              <w:spacing w:line="140" w:lineRule="exact"/>
              <w:ind w:left="377"/>
              <w:jc w:val="left"/>
              <w:rPr>
                <w:b/>
                <w:sz w:val="14"/>
              </w:rPr>
            </w:pPr>
            <w:r>
              <w:rPr>
                <w:b/>
                <w:spacing w:val="-2"/>
                <w:sz w:val="14"/>
              </w:rPr>
              <w:t>Total</w:t>
            </w:r>
          </w:p>
        </w:tc>
      </w:tr>
      <w:tr>
        <w:trPr>
          <w:trHeight w:val="349" w:hRule="atLeast"/>
        </w:trPr>
        <w:tc>
          <w:tcPr>
            <w:tcW w:w="4946" w:type="dxa"/>
            <w:tcBorders>
              <w:top w:val="single" w:sz="4" w:space="0" w:color="000000"/>
            </w:tcBorders>
          </w:tcPr>
          <w:p>
            <w:pPr>
              <w:pStyle w:val="TableParagraph"/>
              <w:spacing w:before="19"/>
              <w:jc w:val="left"/>
              <w:rPr>
                <w:sz w:val="14"/>
              </w:rPr>
            </w:pPr>
          </w:p>
          <w:p>
            <w:pPr>
              <w:pStyle w:val="TableParagraph"/>
              <w:spacing w:line="149" w:lineRule="exact"/>
              <w:ind w:left="115"/>
              <w:jc w:val="left"/>
              <w:rPr>
                <w:b/>
                <w:sz w:val="14"/>
              </w:rPr>
            </w:pPr>
            <w:r>
              <w:rPr>
                <w:b/>
                <w:spacing w:val="-2"/>
                <w:sz w:val="14"/>
              </w:rPr>
              <w:t>Ejercicio</w:t>
            </w:r>
            <w:r>
              <w:rPr>
                <w:b/>
                <w:spacing w:val="8"/>
                <w:sz w:val="14"/>
              </w:rPr>
              <w:t> </w:t>
            </w:r>
            <w:r>
              <w:rPr>
                <w:b/>
                <w:spacing w:val="-4"/>
                <w:sz w:val="14"/>
              </w:rPr>
              <w:t>2023</w:t>
            </w:r>
          </w:p>
        </w:tc>
        <w:tc>
          <w:tcPr>
            <w:tcW w:w="1999" w:type="dxa"/>
            <w:tcBorders>
              <w:top w:val="single" w:sz="4" w:space="0" w:color="000000"/>
            </w:tcBorders>
          </w:tcPr>
          <w:p>
            <w:pPr>
              <w:pStyle w:val="TableParagraph"/>
              <w:jc w:val="left"/>
              <w:rPr>
                <w:rFonts w:ascii="Times New Roman"/>
                <w:sz w:val="16"/>
              </w:rPr>
            </w:pPr>
          </w:p>
        </w:tc>
        <w:tc>
          <w:tcPr>
            <w:tcW w:w="1265" w:type="dxa"/>
            <w:tcBorders>
              <w:top w:val="single" w:sz="4" w:space="0" w:color="000000"/>
            </w:tcBorders>
          </w:tcPr>
          <w:p>
            <w:pPr>
              <w:pStyle w:val="TableParagraph"/>
              <w:jc w:val="left"/>
              <w:rPr>
                <w:rFonts w:ascii="Times New Roman"/>
                <w:sz w:val="16"/>
              </w:rPr>
            </w:pPr>
          </w:p>
        </w:tc>
        <w:tc>
          <w:tcPr>
            <w:tcW w:w="1175" w:type="dxa"/>
            <w:tcBorders>
              <w:top w:val="single" w:sz="4" w:space="0" w:color="000000"/>
            </w:tcBorders>
          </w:tcPr>
          <w:p>
            <w:pPr>
              <w:pStyle w:val="TableParagraph"/>
              <w:jc w:val="left"/>
              <w:rPr>
                <w:rFonts w:ascii="Times New Roman"/>
                <w:sz w:val="16"/>
              </w:rPr>
            </w:pPr>
          </w:p>
        </w:tc>
      </w:tr>
      <w:tr>
        <w:trPr>
          <w:trHeight w:val="170" w:hRule="atLeast"/>
        </w:trPr>
        <w:tc>
          <w:tcPr>
            <w:tcW w:w="4946" w:type="dxa"/>
          </w:tcPr>
          <w:p>
            <w:pPr>
              <w:pStyle w:val="TableParagraph"/>
              <w:spacing w:line="147" w:lineRule="exact" w:before="3"/>
              <w:ind w:left="115"/>
              <w:jc w:val="left"/>
              <w:rPr>
                <w:sz w:val="14"/>
              </w:rPr>
            </w:pPr>
            <w:r>
              <w:rPr>
                <w:sz w:val="14"/>
              </w:rPr>
              <w:t>Activos</w:t>
            </w:r>
            <w:r>
              <w:rPr>
                <w:spacing w:val="-4"/>
                <w:sz w:val="14"/>
              </w:rPr>
              <w:t> </w:t>
            </w:r>
            <w:r>
              <w:rPr>
                <w:sz w:val="14"/>
              </w:rPr>
              <w:t>financieros</w:t>
            </w:r>
            <w:r>
              <w:rPr>
                <w:spacing w:val="-6"/>
                <w:sz w:val="14"/>
              </w:rPr>
              <w:t> </w:t>
            </w:r>
            <w:r>
              <w:rPr>
                <w:sz w:val="14"/>
              </w:rPr>
              <w:t>a</w:t>
            </w:r>
            <w:r>
              <w:rPr>
                <w:spacing w:val="-8"/>
                <w:sz w:val="14"/>
              </w:rPr>
              <w:t> </w:t>
            </w:r>
            <w:r>
              <w:rPr>
                <w:sz w:val="14"/>
              </w:rPr>
              <w:t>largo</w:t>
            </w:r>
            <w:r>
              <w:rPr>
                <w:spacing w:val="-3"/>
                <w:sz w:val="14"/>
              </w:rPr>
              <w:t> </w:t>
            </w:r>
            <w:r>
              <w:rPr>
                <w:spacing w:val="-2"/>
                <w:sz w:val="14"/>
              </w:rPr>
              <w:t>plazo</w:t>
            </w:r>
          </w:p>
        </w:tc>
        <w:tc>
          <w:tcPr>
            <w:tcW w:w="1999" w:type="dxa"/>
          </w:tcPr>
          <w:p>
            <w:pPr>
              <w:pStyle w:val="TableParagraph"/>
              <w:jc w:val="left"/>
              <w:rPr>
                <w:rFonts w:ascii="Times New Roman"/>
                <w:sz w:val="10"/>
              </w:rPr>
            </w:pPr>
          </w:p>
        </w:tc>
        <w:tc>
          <w:tcPr>
            <w:tcW w:w="1265" w:type="dxa"/>
          </w:tcPr>
          <w:p>
            <w:pPr>
              <w:pStyle w:val="TableParagraph"/>
              <w:jc w:val="left"/>
              <w:rPr>
                <w:rFonts w:ascii="Times New Roman"/>
                <w:sz w:val="10"/>
              </w:rPr>
            </w:pPr>
          </w:p>
        </w:tc>
        <w:tc>
          <w:tcPr>
            <w:tcW w:w="1175" w:type="dxa"/>
          </w:tcPr>
          <w:p>
            <w:pPr>
              <w:pStyle w:val="TableParagraph"/>
              <w:jc w:val="left"/>
              <w:rPr>
                <w:rFonts w:ascii="Times New Roman"/>
                <w:sz w:val="10"/>
              </w:rPr>
            </w:pPr>
          </w:p>
        </w:tc>
      </w:tr>
      <w:tr>
        <w:trPr>
          <w:trHeight w:val="167" w:hRule="atLeast"/>
        </w:trPr>
        <w:tc>
          <w:tcPr>
            <w:tcW w:w="4946" w:type="dxa"/>
          </w:tcPr>
          <w:p>
            <w:pPr>
              <w:pStyle w:val="TableParagraph"/>
              <w:spacing w:line="147" w:lineRule="exact" w:before="1"/>
              <w:ind w:left="259"/>
              <w:jc w:val="left"/>
              <w:rPr>
                <w:sz w:val="14"/>
              </w:rPr>
            </w:pPr>
            <w:r>
              <w:rPr>
                <w:sz w:val="14"/>
              </w:rPr>
              <w:t>Activos</w:t>
            </w:r>
            <w:r>
              <w:rPr>
                <w:spacing w:val="-4"/>
                <w:sz w:val="14"/>
              </w:rPr>
              <w:t> </w:t>
            </w:r>
            <w:r>
              <w:rPr>
                <w:sz w:val="14"/>
              </w:rPr>
              <w:t>financieros</w:t>
            </w:r>
            <w:r>
              <w:rPr>
                <w:spacing w:val="-3"/>
                <w:sz w:val="14"/>
              </w:rPr>
              <w:t> </w:t>
            </w:r>
            <w:r>
              <w:rPr>
                <w:sz w:val="14"/>
              </w:rPr>
              <w:t>a</w:t>
            </w:r>
            <w:r>
              <w:rPr>
                <w:spacing w:val="-5"/>
                <w:sz w:val="14"/>
              </w:rPr>
              <w:t> </w:t>
            </w:r>
            <w:r>
              <w:rPr>
                <w:sz w:val="14"/>
              </w:rPr>
              <w:t>coste</w:t>
            </w:r>
            <w:r>
              <w:rPr>
                <w:spacing w:val="-6"/>
                <w:sz w:val="14"/>
              </w:rPr>
              <w:t> </w:t>
            </w:r>
            <w:r>
              <w:rPr>
                <w:spacing w:val="-2"/>
                <w:sz w:val="14"/>
              </w:rPr>
              <w:t>amortizado</w:t>
            </w:r>
          </w:p>
        </w:tc>
        <w:tc>
          <w:tcPr>
            <w:tcW w:w="1999" w:type="dxa"/>
          </w:tcPr>
          <w:p>
            <w:pPr>
              <w:pStyle w:val="TableParagraph"/>
              <w:spacing w:line="147" w:lineRule="exact" w:before="1"/>
              <w:ind w:right="176"/>
              <w:rPr>
                <w:sz w:val="14"/>
              </w:rPr>
            </w:pPr>
            <w:r>
              <w:rPr>
                <w:spacing w:val="-10"/>
                <w:sz w:val="14"/>
              </w:rPr>
              <w:t>-</w:t>
            </w:r>
          </w:p>
        </w:tc>
        <w:tc>
          <w:tcPr>
            <w:tcW w:w="1265" w:type="dxa"/>
          </w:tcPr>
          <w:p>
            <w:pPr>
              <w:pStyle w:val="TableParagraph"/>
              <w:spacing w:line="147" w:lineRule="exact" w:before="1"/>
              <w:ind w:right="187"/>
              <w:rPr>
                <w:sz w:val="14"/>
              </w:rPr>
            </w:pPr>
            <w:r>
              <w:rPr>
                <w:spacing w:val="-2"/>
                <w:sz w:val="14"/>
              </w:rPr>
              <w:t>1.727.223,10</w:t>
            </w:r>
          </w:p>
        </w:tc>
        <w:tc>
          <w:tcPr>
            <w:tcW w:w="1175" w:type="dxa"/>
          </w:tcPr>
          <w:p>
            <w:pPr>
              <w:pStyle w:val="TableParagraph"/>
              <w:spacing w:line="147" w:lineRule="exact" w:before="1"/>
              <w:ind w:right="99"/>
              <w:rPr>
                <w:sz w:val="14"/>
              </w:rPr>
            </w:pPr>
            <w:r>
              <w:rPr>
                <w:spacing w:val="-2"/>
                <w:sz w:val="14"/>
              </w:rPr>
              <w:t>1.727.223,10</w:t>
            </w:r>
          </w:p>
        </w:tc>
      </w:tr>
      <w:tr>
        <w:trPr>
          <w:trHeight w:val="170" w:hRule="atLeast"/>
        </w:trPr>
        <w:tc>
          <w:tcPr>
            <w:tcW w:w="4946" w:type="dxa"/>
          </w:tcPr>
          <w:p>
            <w:pPr>
              <w:pStyle w:val="TableParagraph"/>
              <w:spacing w:line="149" w:lineRule="exact" w:before="1"/>
              <w:ind w:right="744"/>
              <w:rPr>
                <w:sz w:val="14"/>
              </w:rPr>
            </w:pPr>
            <w:r>
              <w:rPr>
                <w:sz w:val="14"/>
              </w:rPr>
              <w:t>Activos</w:t>
            </w:r>
            <w:r>
              <w:rPr>
                <w:spacing w:val="-3"/>
                <w:sz w:val="14"/>
              </w:rPr>
              <w:t> </w:t>
            </w:r>
            <w:r>
              <w:rPr>
                <w:sz w:val="14"/>
              </w:rPr>
              <w:t>a</w:t>
            </w:r>
            <w:r>
              <w:rPr>
                <w:spacing w:val="-5"/>
                <w:sz w:val="14"/>
              </w:rPr>
              <w:t> </w:t>
            </w:r>
            <w:r>
              <w:rPr>
                <w:sz w:val="14"/>
              </w:rPr>
              <w:t>valor</w:t>
            </w:r>
            <w:r>
              <w:rPr>
                <w:spacing w:val="-6"/>
                <w:sz w:val="14"/>
              </w:rPr>
              <w:t> </w:t>
            </w:r>
            <w:r>
              <w:rPr>
                <w:sz w:val="14"/>
              </w:rPr>
              <w:t>razonable</w:t>
            </w:r>
            <w:r>
              <w:rPr>
                <w:spacing w:val="-5"/>
                <w:sz w:val="14"/>
              </w:rPr>
              <w:t> </w:t>
            </w:r>
            <w:r>
              <w:rPr>
                <w:sz w:val="14"/>
              </w:rPr>
              <w:t>con</w:t>
            </w:r>
            <w:r>
              <w:rPr>
                <w:spacing w:val="-5"/>
                <w:sz w:val="14"/>
              </w:rPr>
              <w:t> </w:t>
            </w:r>
            <w:r>
              <w:rPr>
                <w:sz w:val="14"/>
              </w:rPr>
              <w:t>cambios</w:t>
            </w:r>
            <w:r>
              <w:rPr>
                <w:spacing w:val="-6"/>
                <w:sz w:val="14"/>
              </w:rPr>
              <w:t> </w:t>
            </w:r>
            <w:r>
              <w:rPr>
                <w:sz w:val="14"/>
              </w:rPr>
              <w:t>en</w:t>
            </w:r>
            <w:r>
              <w:rPr>
                <w:spacing w:val="-5"/>
                <w:sz w:val="14"/>
              </w:rPr>
              <w:t> </w:t>
            </w:r>
            <w:r>
              <w:rPr>
                <w:sz w:val="14"/>
              </w:rPr>
              <w:t>pérdidas</w:t>
            </w:r>
            <w:r>
              <w:rPr>
                <w:spacing w:val="-5"/>
                <w:sz w:val="14"/>
              </w:rPr>
              <w:t> </w:t>
            </w:r>
            <w:r>
              <w:rPr>
                <w:sz w:val="14"/>
              </w:rPr>
              <w:t>y</w:t>
            </w:r>
            <w:r>
              <w:rPr>
                <w:spacing w:val="-2"/>
                <w:sz w:val="14"/>
              </w:rPr>
              <w:t> ganancias</w:t>
            </w:r>
          </w:p>
        </w:tc>
        <w:tc>
          <w:tcPr>
            <w:tcW w:w="1999" w:type="dxa"/>
          </w:tcPr>
          <w:p>
            <w:pPr>
              <w:pStyle w:val="TableParagraph"/>
              <w:spacing w:line="149" w:lineRule="exact" w:before="1"/>
              <w:ind w:right="179"/>
              <w:rPr>
                <w:sz w:val="14"/>
              </w:rPr>
            </w:pPr>
            <w:r>
              <w:rPr>
                <w:spacing w:val="-2"/>
                <w:sz w:val="14"/>
              </w:rPr>
              <w:t>4.784,19</w:t>
            </w:r>
          </w:p>
        </w:tc>
        <w:tc>
          <w:tcPr>
            <w:tcW w:w="1265" w:type="dxa"/>
          </w:tcPr>
          <w:p>
            <w:pPr>
              <w:pStyle w:val="TableParagraph"/>
              <w:spacing w:line="149" w:lineRule="exact" w:before="1"/>
              <w:ind w:right="184"/>
              <w:rPr>
                <w:sz w:val="14"/>
              </w:rPr>
            </w:pPr>
            <w:r>
              <w:rPr>
                <w:spacing w:val="-10"/>
                <w:sz w:val="14"/>
              </w:rPr>
              <w:t>-</w:t>
            </w:r>
          </w:p>
        </w:tc>
        <w:tc>
          <w:tcPr>
            <w:tcW w:w="1175" w:type="dxa"/>
          </w:tcPr>
          <w:p>
            <w:pPr>
              <w:pStyle w:val="TableParagraph"/>
              <w:spacing w:line="149" w:lineRule="exact" w:before="1"/>
              <w:ind w:right="99"/>
              <w:rPr>
                <w:sz w:val="14"/>
              </w:rPr>
            </w:pPr>
            <w:r>
              <w:rPr>
                <w:spacing w:val="-2"/>
                <w:sz w:val="14"/>
              </w:rPr>
              <w:t>4.784,19</w:t>
            </w:r>
          </w:p>
        </w:tc>
      </w:tr>
      <w:tr>
        <w:trPr>
          <w:trHeight w:val="331" w:hRule="atLeast"/>
        </w:trPr>
        <w:tc>
          <w:tcPr>
            <w:tcW w:w="4946" w:type="dxa"/>
          </w:tcPr>
          <w:p>
            <w:pPr>
              <w:pStyle w:val="TableParagraph"/>
              <w:spacing w:line="158" w:lineRule="exact"/>
              <w:ind w:left="269" w:right="2457"/>
              <w:jc w:val="left"/>
              <w:rPr>
                <w:sz w:val="14"/>
              </w:rPr>
            </w:pPr>
            <w:r>
              <w:rPr>
                <w:sz w:val="14"/>
              </w:rPr>
              <w:t>Activos</w:t>
            </w:r>
            <w:r>
              <w:rPr>
                <w:spacing w:val="-10"/>
                <w:sz w:val="14"/>
              </w:rPr>
              <w:t> </w:t>
            </w:r>
            <w:r>
              <w:rPr>
                <w:sz w:val="14"/>
              </w:rPr>
              <w:t>financieros</w:t>
            </w:r>
            <w:r>
              <w:rPr>
                <w:spacing w:val="-10"/>
                <w:sz w:val="14"/>
              </w:rPr>
              <w:t> </w:t>
            </w:r>
            <w:r>
              <w:rPr>
                <w:sz w:val="14"/>
              </w:rPr>
              <w:t>a</w:t>
            </w:r>
            <w:r>
              <w:rPr>
                <w:spacing w:val="-10"/>
                <w:sz w:val="14"/>
              </w:rPr>
              <w:t> </w:t>
            </w:r>
            <w:r>
              <w:rPr>
                <w:sz w:val="14"/>
              </w:rPr>
              <w:t>coste</w:t>
            </w:r>
            <w:r>
              <w:rPr>
                <w:spacing w:val="40"/>
                <w:sz w:val="14"/>
              </w:rPr>
              <w:t> </w:t>
            </w:r>
            <w:r>
              <w:rPr>
                <w:spacing w:val="-2"/>
                <w:sz w:val="14"/>
              </w:rPr>
              <w:t>Derivados</w:t>
            </w:r>
          </w:p>
        </w:tc>
        <w:tc>
          <w:tcPr>
            <w:tcW w:w="1999" w:type="dxa"/>
          </w:tcPr>
          <w:p>
            <w:pPr>
              <w:pStyle w:val="TableParagraph"/>
              <w:spacing w:before="3"/>
              <w:ind w:right="179"/>
              <w:rPr>
                <w:sz w:val="14"/>
              </w:rPr>
            </w:pPr>
            <w:r>
              <w:rPr>
                <w:spacing w:val="-2"/>
                <w:sz w:val="14"/>
              </w:rPr>
              <w:t>460.027,02</w:t>
            </w:r>
          </w:p>
        </w:tc>
        <w:tc>
          <w:tcPr>
            <w:tcW w:w="1265" w:type="dxa"/>
          </w:tcPr>
          <w:p>
            <w:pPr>
              <w:pStyle w:val="TableParagraph"/>
              <w:spacing w:before="3"/>
              <w:ind w:right="184"/>
              <w:rPr>
                <w:sz w:val="14"/>
              </w:rPr>
            </w:pPr>
            <w:r>
              <w:rPr>
                <w:spacing w:val="-10"/>
                <w:sz w:val="14"/>
              </w:rPr>
              <w:t>-</w:t>
            </w:r>
          </w:p>
        </w:tc>
        <w:tc>
          <w:tcPr>
            <w:tcW w:w="1175" w:type="dxa"/>
          </w:tcPr>
          <w:p>
            <w:pPr>
              <w:pStyle w:val="TableParagraph"/>
              <w:spacing w:before="3"/>
              <w:ind w:right="99"/>
              <w:rPr>
                <w:sz w:val="14"/>
              </w:rPr>
            </w:pPr>
            <w:r>
              <w:rPr>
                <w:spacing w:val="-2"/>
                <w:sz w:val="14"/>
              </w:rPr>
              <w:t>460.027,02</w:t>
            </w:r>
          </w:p>
        </w:tc>
      </w:tr>
      <w:tr>
        <w:trPr>
          <w:trHeight w:val="163" w:hRule="atLeast"/>
        </w:trPr>
        <w:tc>
          <w:tcPr>
            <w:tcW w:w="4946" w:type="dxa"/>
            <w:tcBorders>
              <w:bottom w:val="single" w:sz="4" w:space="0" w:color="000000"/>
            </w:tcBorders>
          </w:tcPr>
          <w:p>
            <w:pPr>
              <w:pStyle w:val="TableParagraph"/>
              <w:spacing w:line="140" w:lineRule="exact" w:before="3"/>
              <w:ind w:left="383"/>
              <w:jc w:val="left"/>
              <w:rPr>
                <w:sz w:val="14"/>
              </w:rPr>
            </w:pPr>
            <w:r>
              <w:rPr>
                <w:sz w:val="14"/>
              </w:rPr>
              <w:t>De</w:t>
            </w:r>
            <w:r>
              <w:rPr>
                <w:spacing w:val="-7"/>
                <w:sz w:val="14"/>
              </w:rPr>
              <w:t> </w:t>
            </w:r>
            <w:r>
              <w:rPr>
                <w:sz w:val="14"/>
              </w:rPr>
              <w:t>negociación</w:t>
            </w:r>
            <w:r>
              <w:rPr>
                <w:spacing w:val="-6"/>
                <w:sz w:val="14"/>
              </w:rPr>
              <w:t> </w:t>
            </w:r>
            <w:r>
              <w:rPr>
                <w:sz w:val="14"/>
              </w:rPr>
              <w:t>(Nota</w:t>
            </w:r>
            <w:r>
              <w:rPr>
                <w:spacing w:val="-6"/>
                <w:sz w:val="14"/>
              </w:rPr>
              <w:t> </w:t>
            </w:r>
            <w:r>
              <w:rPr>
                <w:spacing w:val="-2"/>
                <w:sz w:val="14"/>
              </w:rPr>
              <w:t>14.3)</w:t>
            </w:r>
          </w:p>
        </w:tc>
        <w:tc>
          <w:tcPr>
            <w:tcW w:w="1999" w:type="dxa"/>
            <w:tcBorders>
              <w:bottom w:val="single" w:sz="4" w:space="0" w:color="000000"/>
            </w:tcBorders>
          </w:tcPr>
          <w:p>
            <w:pPr>
              <w:pStyle w:val="TableParagraph"/>
              <w:spacing w:line="140" w:lineRule="exact" w:before="3"/>
              <w:ind w:right="176"/>
              <w:rPr>
                <w:sz w:val="14"/>
              </w:rPr>
            </w:pPr>
            <w:r>
              <w:rPr>
                <w:spacing w:val="-10"/>
                <w:sz w:val="14"/>
              </w:rPr>
              <w:t>-</w:t>
            </w:r>
          </w:p>
        </w:tc>
        <w:tc>
          <w:tcPr>
            <w:tcW w:w="1265" w:type="dxa"/>
            <w:tcBorders>
              <w:bottom w:val="single" w:sz="4" w:space="0" w:color="000000"/>
            </w:tcBorders>
          </w:tcPr>
          <w:p>
            <w:pPr>
              <w:pStyle w:val="TableParagraph"/>
              <w:spacing w:line="140" w:lineRule="exact" w:before="3"/>
              <w:ind w:right="187"/>
              <w:rPr>
                <w:sz w:val="14"/>
              </w:rPr>
            </w:pPr>
            <w:r>
              <w:rPr>
                <w:spacing w:val="-2"/>
                <w:sz w:val="14"/>
              </w:rPr>
              <w:t>55.056,70</w:t>
            </w:r>
          </w:p>
        </w:tc>
        <w:tc>
          <w:tcPr>
            <w:tcW w:w="1175" w:type="dxa"/>
            <w:tcBorders>
              <w:bottom w:val="single" w:sz="4" w:space="0" w:color="000000"/>
            </w:tcBorders>
          </w:tcPr>
          <w:p>
            <w:pPr>
              <w:pStyle w:val="TableParagraph"/>
              <w:spacing w:line="140" w:lineRule="exact" w:before="3"/>
              <w:ind w:right="99"/>
              <w:rPr>
                <w:sz w:val="14"/>
              </w:rPr>
            </w:pPr>
            <w:r>
              <w:rPr>
                <w:spacing w:val="-2"/>
                <w:sz w:val="14"/>
              </w:rPr>
              <w:t>55.056,70</w:t>
            </w:r>
          </w:p>
        </w:tc>
      </w:tr>
      <w:tr>
        <w:trPr>
          <w:trHeight w:val="177" w:hRule="atLeast"/>
        </w:trPr>
        <w:tc>
          <w:tcPr>
            <w:tcW w:w="4946" w:type="dxa"/>
            <w:tcBorders>
              <w:top w:val="single" w:sz="4" w:space="0" w:color="000000"/>
            </w:tcBorders>
          </w:tcPr>
          <w:p>
            <w:pPr>
              <w:pStyle w:val="TableParagraph"/>
              <w:jc w:val="left"/>
              <w:rPr>
                <w:rFonts w:ascii="Times New Roman"/>
                <w:sz w:val="10"/>
              </w:rPr>
            </w:pPr>
          </w:p>
        </w:tc>
        <w:tc>
          <w:tcPr>
            <w:tcW w:w="1999" w:type="dxa"/>
            <w:tcBorders>
              <w:top w:val="single" w:sz="4" w:space="0" w:color="000000"/>
            </w:tcBorders>
          </w:tcPr>
          <w:p>
            <w:pPr>
              <w:pStyle w:val="TableParagraph"/>
              <w:spacing w:line="149" w:lineRule="exact" w:before="7"/>
              <w:ind w:right="179"/>
              <w:rPr>
                <w:sz w:val="14"/>
              </w:rPr>
            </w:pPr>
            <w:r>
              <w:rPr>
                <w:spacing w:val="-2"/>
                <w:sz w:val="14"/>
              </w:rPr>
              <w:t>464.811,21</w:t>
            </w:r>
          </w:p>
        </w:tc>
        <w:tc>
          <w:tcPr>
            <w:tcW w:w="1265" w:type="dxa"/>
            <w:tcBorders>
              <w:top w:val="single" w:sz="4" w:space="0" w:color="000000"/>
            </w:tcBorders>
          </w:tcPr>
          <w:p>
            <w:pPr>
              <w:pStyle w:val="TableParagraph"/>
              <w:spacing w:line="149" w:lineRule="exact" w:before="7"/>
              <w:ind w:right="187"/>
              <w:rPr>
                <w:sz w:val="14"/>
              </w:rPr>
            </w:pPr>
            <w:r>
              <w:rPr>
                <w:spacing w:val="-2"/>
                <w:sz w:val="14"/>
              </w:rPr>
              <w:t>1.782.279,80</w:t>
            </w:r>
          </w:p>
        </w:tc>
        <w:tc>
          <w:tcPr>
            <w:tcW w:w="1175" w:type="dxa"/>
            <w:tcBorders>
              <w:top w:val="single" w:sz="4" w:space="0" w:color="000000"/>
            </w:tcBorders>
          </w:tcPr>
          <w:p>
            <w:pPr>
              <w:pStyle w:val="TableParagraph"/>
              <w:spacing w:line="149" w:lineRule="exact" w:before="7"/>
              <w:ind w:right="99"/>
              <w:rPr>
                <w:sz w:val="14"/>
              </w:rPr>
            </w:pPr>
            <w:r>
              <w:rPr>
                <w:spacing w:val="-2"/>
                <w:sz w:val="14"/>
              </w:rPr>
              <w:t>2.247.091,01</w:t>
            </w:r>
          </w:p>
        </w:tc>
      </w:tr>
      <w:tr>
        <w:trPr>
          <w:trHeight w:val="170" w:hRule="atLeast"/>
        </w:trPr>
        <w:tc>
          <w:tcPr>
            <w:tcW w:w="4946" w:type="dxa"/>
          </w:tcPr>
          <w:p>
            <w:pPr>
              <w:pStyle w:val="TableParagraph"/>
              <w:spacing w:line="147" w:lineRule="exact" w:before="3"/>
              <w:ind w:left="115"/>
              <w:jc w:val="left"/>
              <w:rPr>
                <w:sz w:val="14"/>
              </w:rPr>
            </w:pPr>
            <w:r>
              <w:rPr>
                <w:sz w:val="14"/>
              </w:rPr>
              <w:t>Activos</w:t>
            </w:r>
            <w:r>
              <w:rPr>
                <w:spacing w:val="-3"/>
                <w:sz w:val="14"/>
              </w:rPr>
              <w:t> </w:t>
            </w:r>
            <w:r>
              <w:rPr>
                <w:sz w:val="14"/>
              </w:rPr>
              <w:t>financieros</w:t>
            </w:r>
            <w:r>
              <w:rPr>
                <w:spacing w:val="-3"/>
                <w:sz w:val="14"/>
              </w:rPr>
              <w:t> </w:t>
            </w:r>
            <w:r>
              <w:rPr>
                <w:sz w:val="14"/>
              </w:rPr>
              <w:t>a</w:t>
            </w:r>
            <w:r>
              <w:rPr>
                <w:spacing w:val="-6"/>
                <w:sz w:val="14"/>
              </w:rPr>
              <w:t> </w:t>
            </w:r>
            <w:r>
              <w:rPr>
                <w:sz w:val="14"/>
              </w:rPr>
              <w:t>corto</w:t>
            </w:r>
            <w:r>
              <w:rPr>
                <w:spacing w:val="-6"/>
                <w:sz w:val="14"/>
              </w:rPr>
              <w:t> </w:t>
            </w:r>
            <w:r>
              <w:rPr>
                <w:spacing w:val="-4"/>
                <w:sz w:val="14"/>
              </w:rPr>
              <w:t>plazo</w:t>
            </w:r>
          </w:p>
        </w:tc>
        <w:tc>
          <w:tcPr>
            <w:tcW w:w="1999" w:type="dxa"/>
          </w:tcPr>
          <w:p>
            <w:pPr>
              <w:pStyle w:val="TableParagraph"/>
              <w:jc w:val="left"/>
              <w:rPr>
                <w:rFonts w:ascii="Times New Roman"/>
                <w:sz w:val="10"/>
              </w:rPr>
            </w:pPr>
          </w:p>
        </w:tc>
        <w:tc>
          <w:tcPr>
            <w:tcW w:w="1265" w:type="dxa"/>
          </w:tcPr>
          <w:p>
            <w:pPr>
              <w:pStyle w:val="TableParagraph"/>
              <w:jc w:val="left"/>
              <w:rPr>
                <w:rFonts w:ascii="Times New Roman"/>
                <w:sz w:val="10"/>
              </w:rPr>
            </w:pPr>
          </w:p>
        </w:tc>
        <w:tc>
          <w:tcPr>
            <w:tcW w:w="1175" w:type="dxa"/>
          </w:tcPr>
          <w:p>
            <w:pPr>
              <w:pStyle w:val="TableParagraph"/>
              <w:jc w:val="left"/>
              <w:rPr>
                <w:rFonts w:ascii="Times New Roman"/>
                <w:sz w:val="10"/>
              </w:rPr>
            </w:pPr>
          </w:p>
        </w:tc>
      </w:tr>
      <w:tr>
        <w:trPr>
          <w:trHeight w:val="167" w:hRule="atLeast"/>
        </w:trPr>
        <w:tc>
          <w:tcPr>
            <w:tcW w:w="4946" w:type="dxa"/>
          </w:tcPr>
          <w:p>
            <w:pPr>
              <w:pStyle w:val="TableParagraph"/>
              <w:spacing w:line="147" w:lineRule="exact" w:before="1"/>
              <w:ind w:left="259"/>
              <w:jc w:val="left"/>
              <w:rPr>
                <w:sz w:val="14"/>
              </w:rPr>
            </w:pPr>
            <w:r>
              <w:rPr>
                <w:sz w:val="14"/>
              </w:rPr>
              <w:t>Activos</w:t>
            </w:r>
            <w:r>
              <w:rPr>
                <w:spacing w:val="-4"/>
                <w:sz w:val="14"/>
              </w:rPr>
              <w:t> </w:t>
            </w:r>
            <w:r>
              <w:rPr>
                <w:sz w:val="14"/>
              </w:rPr>
              <w:t>financieros</w:t>
            </w:r>
            <w:r>
              <w:rPr>
                <w:spacing w:val="-3"/>
                <w:sz w:val="14"/>
              </w:rPr>
              <w:t> </w:t>
            </w:r>
            <w:r>
              <w:rPr>
                <w:sz w:val="14"/>
              </w:rPr>
              <w:t>a</w:t>
            </w:r>
            <w:r>
              <w:rPr>
                <w:spacing w:val="-5"/>
                <w:sz w:val="14"/>
              </w:rPr>
              <w:t> </w:t>
            </w:r>
            <w:r>
              <w:rPr>
                <w:sz w:val="14"/>
              </w:rPr>
              <w:t>coste</w:t>
            </w:r>
            <w:r>
              <w:rPr>
                <w:spacing w:val="-6"/>
                <w:sz w:val="14"/>
              </w:rPr>
              <w:t> </w:t>
            </w:r>
            <w:r>
              <w:rPr>
                <w:spacing w:val="-2"/>
                <w:sz w:val="14"/>
              </w:rPr>
              <w:t>amortizado</w:t>
            </w:r>
          </w:p>
        </w:tc>
        <w:tc>
          <w:tcPr>
            <w:tcW w:w="1999" w:type="dxa"/>
          </w:tcPr>
          <w:p>
            <w:pPr>
              <w:pStyle w:val="TableParagraph"/>
              <w:spacing w:line="147" w:lineRule="exact" w:before="1"/>
              <w:ind w:right="176"/>
              <w:rPr>
                <w:sz w:val="14"/>
              </w:rPr>
            </w:pPr>
            <w:r>
              <w:rPr>
                <w:spacing w:val="-10"/>
                <w:sz w:val="14"/>
              </w:rPr>
              <w:t>-</w:t>
            </w:r>
          </w:p>
        </w:tc>
        <w:tc>
          <w:tcPr>
            <w:tcW w:w="1265" w:type="dxa"/>
          </w:tcPr>
          <w:p>
            <w:pPr>
              <w:pStyle w:val="TableParagraph"/>
              <w:spacing w:line="147" w:lineRule="exact" w:before="1"/>
              <w:ind w:right="187"/>
              <w:rPr>
                <w:sz w:val="14"/>
              </w:rPr>
            </w:pPr>
            <w:r>
              <w:rPr>
                <w:spacing w:val="-2"/>
                <w:sz w:val="14"/>
              </w:rPr>
              <w:t>7.725.007,66</w:t>
            </w:r>
          </w:p>
        </w:tc>
        <w:tc>
          <w:tcPr>
            <w:tcW w:w="1175" w:type="dxa"/>
          </w:tcPr>
          <w:p>
            <w:pPr>
              <w:pStyle w:val="TableParagraph"/>
              <w:spacing w:line="147" w:lineRule="exact" w:before="1"/>
              <w:ind w:right="99"/>
              <w:rPr>
                <w:sz w:val="14"/>
              </w:rPr>
            </w:pPr>
            <w:r>
              <w:rPr>
                <w:spacing w:val="-2"/>
                <w:sz w:val="14"/>
              </w:rPr>
              <w:t>7.725.007,66</w:t>
            </w:r>
          </w:p>
        </w:tc>
      </w:tr>
      <w:tr>
        <w:trPr>
          <w:trHeight w:val="179" w:hRule="atLeast"/>
        </w:trPr>
        <w:tc>
          <w:tcPr>
            <w:tcW w:w="4946" w:type="dxa"/>
          </w:tcPr>
          <w:p>
            <w:pPr>
              <w:pStyle w:val="TableParagraph"/>
              <w:spacing w:line="158" w:lineRule="exact" w:before="1"/>
              <w:ind w:left="269"/>
              <w:jc w:val="left"/>
              <w:rPr>
                <w:sz w:val="14"/>
              </w:rPr>
            </w:pPr>
            <w:r>
              <w:rPr>
                <w:spacing w:val="-2"/>
                <w:sz w:val="14"/>
              </w:rPr>
              <w:t>Derivados</w:t>
            </w:r>
          </w:p>
        </w:tc>
        <w:tc>
          <w:tcPr>
            <w:tcW w:w="1999" w:type="dxa"/>
          </w:tcPr>
          <w:p>
            <w:pPr>
              <w:pStyle w:val="TableParagraph"/>
              <w:jc w:val="left"/>
              <w:rPr>
                <w:rFonts w:ascii="Times New Roman"/>
                <w:sz w:val="12"/>
              </w:rPr>
            </w:pPr>
          </w:p>
        </w:tc>
        <w:tc>
          <w:tcPr>
            <w:tcW w:w="1265" w:type="dxa"/>
          </w:tcPr>
          <w:p>
            <w:pPr>
              <w:pStyle w:val="TableParagraph"/>
              <w:jc w:val="left"/>
              <w:rPr>
                <w:rFonts w:ascii="Times New Roman"/>
                <w:sz w:val="12"/>
              </w:rPr>
            </w:pPr>
          </w:p>
        </w:tc>
        <w:tc>
          <w:tcPr>
            <w:tcW w:w="1175" w:type="dxa"/>
          </w:tcPr>
          <w:p>
            <w:pPr>
              <w:pStyle w:val="TableParagraph"/>
              <w:jc w:val="left"/>
              <w:rPr>
                <w:rFonts w:ascii="Times New Roman"/>
                <w:sz w:val="12"/>
              </w:rPr>
            </w:pPr>
          </w:p>
        </w:tc>
      </w:tr>
      <w:tr>
        <w:trPr>
          <w:trHeight w:val="154" w:hRule="atLeast"/>
        </w:trPr>
        <w:tc>
          <w:tcPr>
            <w:tcW w:w="6945" w:type="dxa"/>
            <w:gridSpan w:val="2"/>
            <w:tcBorders>
              <w:bottom w:val="single" w:sz="4" w:space="0" w:color="000000"/>
            </w:tcBorders>
          </w:tcPr>
          <w:p>
            <w:pPr>
              <w:pStyle w:val="TableParagraph"/>
              <w:tabs>
                <w:tab w:pos="6719" w:val="left" w:leader="none"/>
              </w:tabs>
              <w:spacing w:line="135" w:lineRule="exact"/>
              <w:ind w:left="383"/>
              <w:jc w:val="left"/>
              <w:rPr>
                <w:sz w:val="14"/>
              </w:rPr>
            </w:pPr>
            <w:r>
              <w:rPr>
                <w:sz w:val="14"/>
              </w:rPr>
              <w:t>De</w:t>
            </w:r>
            <w:r>
              <w:rPr>
                <w:spacing w:val="-7"/>
                <w:sz w:val="14"/>
              </w:rPr>
              <w:t> </w:t>
            </w:r>
            <w:r>
              <w:rPr>
                <w:sz w:val="14"/>
              </w:rPr>
              <w:t>negociación</w:t>
            </w:r>
            <w:r>
              <w:rPr>
                <w:spacing w:val="-6"/>
                <w:sz w:val="14"/>
              </w:rPr>
              <w:t> </w:t>
            </w:r>
            <w:r>
              <w:rPr>
                <w:sz w:val="14"/>
              </w:rPr>
              <w:t>(Nota</w:t>
            </w:r>
            <w:r>
              <w:rPr>
                <w:spacing w:val="-6"/>
                <w:sz w:val="14"/>
              </w:rPr>
              <w:t> </w:t>
            </w:r>
            <w:r>
              <w:rPr>
                <w:spacing w:val="-4"/>
                <w:sz w:val="14"/>
              </w:rPr>
              <w:t>14.3)</w:t>
            </w:r>
            <w:r>
              <w:rPr>
                <w:sz w:val="14"/>
              </w:rPr>
              <w:tab/>
            </w:r>
            <w:r>
              <w:rPr>
                <w:spacing w:val="-10"/>
                <w:sz w:val="14"/>
              </w:rPr>
              <w:t>-</w:t>
            </w:r>
          </w:p>
        </w:tc>
        <w:tc>
          <w:tcPr>
            <w:tcW w:w="1265" w:type="dxa"/>
            <w:tcBorders>
              <w:bottom w:val="single" w:sz="4" w:space="0" w:color="000000"/>
            </w:tcBorders>
          </w:tcPr>
          <w:p>
            <w:pPr>
              <w:pStyle w:val="TableParagraph"/>
              <w:spacing w:line="135" w:lineRule="exact"/>
              <w:ind w:right="186"/>
              <w:rPr>
                <w:sz w:val="14"/>
              </w:rPr>
            </w:pPr>
            <w:r>
              <w:rPr>
                <w:spacing w:val="-2"/>
                <w:sz w:val="14"/>
              </w:rPr>
              <w:t>6.603,84</w:t>
            </w:r>
          </w:p>
        </w:tc>
        <w:tc>
          <w:tcPr>
            <w:tcW w:w="1175" w:type="dxa"/>
            <w:tcBorders>
              <w:bottom w:val="single" w:sz="4" w:space="0" w:color="000000"/>
            </w:tcBorders>
          </w:tcPr>
          <w:p>
            <w:pPr>
              <w:pStyle w:val="TableParagraph"/>
              <w:spacing w:line="135" w:lineRule="exact"/>
              <w:ind w:right="99"/>
              <w:rPr>
                <w:sz w:val="14"/>
              </w:rPr>
            </w:pPr>
            <w:r>
              <w:rPr>
                <w:spacing w:val="-2"/>
                <w:sz w:val="14"/>
              </w:rPr>
              <w:t>6.603,84</w:t>
            </w:r>
          </w:p>
        </w:tc>
      </w:tr>
      <w:tr>
        <w:trPr>
          <w:trHeight w:val="340" w:hRule="atLeast"/>
        </w:trPr>
        <w:tc>
          <w:tcPr>
            <w:tcW w:w="6945" w:type="dxa"/>
            <w:gridSpan w:val="2"/>
            <w:tcBorders>
              <w:top w:val="single" w:sz="4" w:space="0" w:color="000000"/>
              <w:bottom w:val="single" w:sz="4" w:space="0" w:color="000000"/>
            </w:tcBorders>
          </w:tcPr>
          <w:p>
            <w:pPr>
              <w:pStyle w:val="TableParagraph"/>
              <w:spacing w:before="7"/>
              <w:ind w:right="176"/>
              <w:rPr>
                <w:sz w:val="14"/>
              </w:rPr>
            </w:pPr>
            <w:r>
              <w:rPr>
                <w:spacing w:val="-10"/>
                <w:sz w:val="14"/>
              </w:rPr>
              <w:t>-</w:t>
            </w:r>
          </w:p>
        </w:tc>
        <w:tc>
          <w:tcPr>
            <w:tcW w:w="1265" w:type="dxa"/>
            <w:tcBorders>
              <w:top w:val="single" w:sz="4" w:space="0" w:color="000000"/>
              <w:bottom w:val="single" w:sz="4" w:space="0" w:color="000000"/>
            </w:tcBorders>
          </w:tcPr>
          <w:p>
            <w:pPr>
              <w:pStyle w:val="TableParagraph"/>
              <w:spacing w:before="7"/>
              <w:ind w:right="187"/>
              <w:rPr>
                <w:sz w:val="14"/>
              </w:rPr>
            </w:pPr>
            <w:r>
              <w:rPr>
                <w:spacing w:val="-2"/>
                <w:sz w:val="14"/>
              </w:rPr>
              <w:t>7.731.611,50</w:t>
            </w:r>
          </w:p>
        </w:tc>
        <w:tc>
          <w:tcPr>
            <w:tcW w:w="1175" w:type="dxa"/>
            <w:tcBorders>
              <w:top w:val="single" w:sz="4" w:space="0" w:color="000000"/>
              <w:bottom w:val="single" w:sz="4" w:space="0" w:color="000000"/>
            </w:tcBorders>
          </w:tcPr>
          <w:p>
            <w:pPr>
              <w:pStyle w:val="TableParagraph"/>
              <w:spacing w:before="7"/>
              <w:ind w:right="99"/>
              <w:rPr>
                <w:sz w:val="14"/>
              </w:rPr>
            </w:pPr>
            <w:r>
              <w:rPr>
                <w:spacing w:val="-2"/>
                <w:sz w:val="14"/>
              </w:rPr>
              <w:t>7.731.611,50</w:t>
            </w:r>
          </w:p>
        </w:tc>
      </w:tr>
      <w:tr>
        <w:trPr>
          <w:trHeight w:val="167" w:hRule="atLeast"/>
        </w:trPr>
        <w:tc>
          <w:tcPr>
            <w:tcW w:w="6945" w:type="dxa"/>
            <w:gridSpan w:val="2"/>
            <w:tcBorders>
              <w:top w:val="single" w:sz="4" w:space="0" w:color="000000"/>
              <w:bottom w:val="single" w:sz="4" w:space="0" w:color="000000"/>
            </w:tcBorders>
            <w:shd w:val="clear" w:color="auto" w:fill="D9D9D9"/>
          </w:tcPr>
          <w:p>
            <w:pPr>
              <w:pStyle w:val="TableParagraph"/>
              <w:spacing w:line="140" w:lineRule="exact" w:before="7"/>
              <w:ind w:right="179"/>
              <w:rPr>
                <w:b/>
                <w:sz w:val="14"/>
              </w:rPr>
            </w:pPr>
            <w:r>
              <w:rPr>
                <w:b/>
                <w:spacing w:val="-2"/>
                <w:sz w:val="14"/>
              </w:rPr>
              <w:t>464.811,21</w:t>
            </w:r>
          </w:p>
        </w:tc>
        <w:tc>
          <w:tcPr>
            <w:tcW w:w="1265" w:type="dxa"/>
            <w:tcBorders>
              <w:top w:val="single" w:sz="4" w:space="0" w:color="000000"/>
              <w:bottom w:val="single" w:sz="4" w:space="0" w:color="000000"/>
            </w:tcBorders>
            <w:shd w:val="clear" w:color="auto" w:fill="D9D9D9"/>
          </w:tcPr>
          <w:p>
            <w:pPr>
              <w:pStyle w:val="TableParagraph"/>
              <w:spacing w:line="140" w:lineRule="exact" w:before="7"/>
              <w:ind w:right="187"/>
              <w:rPr>
                <w:b/>
                <w:sz w:val="14"/>
              </w:rPr>
            </w:pPr>
            <w:r>
              <w:rPr>
                <w:b/>
                <w:spacing w:val="-2"/>
                <w:sz w:val="14"/>
              </w:rPr>
              <w:t>9.513.891,30</w:t>
            </w:r>
          </w:p>
        </w:tc>
        <w:tc>
          <w:tcPr>
            <w:tcW w:w="1175" w:type="dxa"/>
            <w:tcBorders>
              <w:top w:val="single" w:sz="4" w:space="0" w:color="000000"/>
              <w:bottom w:val="single" w:sz="4" w:space="0" w:color="000000"/>
            </w:tcBorders>
            <w:shd w:val="clear" w:color="auto" w:fill="D9D9D9"/>
          </w:tcPr>
          <w:p>
            <w:pPr>
              <w:pStyle w:val="TableParagraph"/>
              <w:spacing w:line="140" w:lineRule="exact" w:before="7"/>
              <w:ind w:right="99"/>
              <w:rPr>
                <w:b/>
                <w:sz w:val="14"/>
              </w:rPr>
            </w:pPr>
            <w:r>
              <w:rPr>
                <w:b/>
                <w:spacing w:val="-2"/>
                <w:sz w:val="14"/>
              </w:rPr>
              <w:t>9.978.702,51</w:t>
            </w:r>
          </w:p>
        </w:tc>
      </w:tr>
      <w:tr>
        <w:trPr>
          <w:trHeight w:val="349" w:hRule="atLeast"/>
        </w:trPr>
        <w:tc>
          <w:tcPr>
            <w:tcW w:w="4946" w:type="dxa"/>
          </w:tcPr>
          <w:p>
            <w:pPr>
              <w:pStyle w:val="TableParagraph"/>
              <w:spacing w:before="19"/>
              <w:jc w:val="left"/>
              <w:rPr>
                <w:sz w:val="14"/>
              </w:rPr>
            </w:pPr>
          </w:p>
          <w:p>
            <w:pPr>
              <w:pStyle w:val="TableParagraph"/>
              <w:spacing w:line="149" w:lineRule="exact"/>
              <w:ind w:left="115"/>
              <w:jc w:val="left"/>
              <w:rPr>
                <w:b/>
                <w:sz w:val="14"/>
              </w:rPr>
            </w:pPr>
            <w:r>
              <w:rPr>
                <w:b/>
                <w:spacing w:val="-2"/>
                <w:sz w:val="14"/>
              </w:rPr>
              <w:t>Ejercicio</w:t>
            </w:r>
            <w:r>
              <w:rPr>
                <w:b/>
                <w:spacing w:val="8"/>
                <w:sz w:val="14"/>
              </w:rPr>
              <w:t> </w:t>
            </w:r>
            <w:r>
              <w:rPr>
                <w:b/>
                <w:spacing w:val="-4"/>
                <w:sz w:val="14"/>
              </w:rPr>
              <w:t>2022</w:t>
            </w:r>
          </w:p>
        </w:tc>
        <w:tc>
          <w:tcPr>
            <w:tcW w:w="1999" w:type="dxa"/>
          </w:tcPr>
          <w:p>
            <w:pPr>
              <w:pStyle w:val="TableParagraph"/>
              <w:jc w:val="left"/>
              <w:rPr>
                <w:rFonts w:ascii="Times New Roman"/>
                <w:sz w:val="16"/>
              </w:rPr>
            </w:pPr>
          </w:p>
        </w:tc>
        <w:tc>
          <w:tcPr>
            <w:tcW w:w="1265" w:type="dxa"/>
          </w:tcPr>
          <w:p>
            <w:pPr>
              <w:pStyle w:val="TableParagraph"/>
              <w:jc w:val="left"/>
              <w:rPr>
                <w:rFonts w:ascii="Times New Roman"/>
                <w:sz w:val="16"/>
              </w:rPr>
            </w:pPr>
          </w:p>
        </w:tc>
        <w:tc>
          <w:tcPr>
            <w:tcW w:w="1175" w:type="dxa"/>
          </w:tcPr>
          <w:p>
            <w:pPr>
              <w:pStyle w:val="TableParagraph"/>
              <w:jc w:val="left"/>
              <w:rPr>
                <w:rFonts w:ascii="Times New Roman"/>
                <w:sz w:val="16"/>
              </w:rPr>
            </w:pPr>
          </w:p>
        </w:tc>
      </w:tr>
      <w:tr>
        <w:trPr>
          <w:trHeight w:val="170" w:hRule="atLeast"/>
        </w:trPr>
        <w:tc>
          <w:tcPr>
            <w:tcW w:w="4946" w:type="dxa"/>
          </w:tcPr>
          <w:p>
            <w:pPr>
              <w:pStyle w:val="TableParagraph"/>
              <w:spacing w:line="147" w:lineRule="exact" w:before="3"/>
              <w:ind w:left="115"/>
              <w:jc w:val="left"/>
              <w:rPr>
                <w:sz w:val="14"/>
              </w:rPr>
            </w:pPr>
            <w:r>
              <w:rPr>
                <w:sz w:val="14"/>
              </w:rPr>
              <w:t>Activos</w:t>
            </w:r>
            <w:r>
              <w:rPr>
                <w:spacing w:val="-4"/>
                <w:sz w:val="14"/>
              </w:rPr>
              <w:t> </w:t>
            </w:r>
            <w:r>
              <w:rPr>
                <w:sz w:val="14"/>
              </w:rPr>
              <w:t>financieros</w:t>
            </w:r>
            <w:r>
              <w:rPr>
                <w:spacing w:val="-6"/>
                <w:sz w:val="14"/>
              </w:rPr>
              <w:t> </w:t>
            </w:r>
            <w:r>
              <w:rPr>
                <w:sz w:val="14"/>
              </w:rPr>
              <w:t>a</w:t>
            </w:r>
            <w:r>
              <w:rPr>
                <w:spacing w:val="-8"/>
                <w:sz w:val="14"/>
              </w:rPr>
              <w:t> </w:t>
            </w:r>
            <w:r>
              <w:rPr>
                <w:sz w:val="14"/>
              </w:rPr>
              <w:t>largo</w:t>
            </w:r>
            <w:r>
              <w:rPr>
                <w:spacing w:val="-3"/>
                <w:sz w:val="14"/>
              </w:rPr>
              <w:t> </w:t>
            </w:r>
            <w:r>
              <w:rPr>
                <w:spacing w:val="-2"/>
                <w:sz w:val="14"/>
              </w:rPr>
              <w:t>plazo</w:t>
            </w:r>
          </w:p>
        </w:tc>
        <w:tc>
          <w:tcPr>
            <w:tcW w:w="1999" w:type="dxa"/>
          </w:tcPr>
          <w:p>
            <w:pPr>
              <w:pStyle w:val="TableParagraph"/>
              <w:jc w:val="left"/>
              <w:rPr>
                <w:rFonts w:ascii="Times New Roman"/>
                <w:sz w:val="10"/>
              </w:rPr>
            </w:pPr>
          </w:p>
        </w:tc>
        <w:tc>
          <w:tcPr>
            <w:tcW w:w="1265" w:type="dxa"/>
          </w:tcPr>
          <w:p>
            <w:pPr>
              <w:pStyle w:val="TableParagraph"/>
              <w:jc w:val="left"/>
              <w:rPr>
                <w:rFonts w:ascii="Times New Roman"/>
                <w:sz w:val="10"/>
              </w:rPr>
            </w:pPr>
          </w:p>
        </w:tc>
        <w:tc>
          <w:tcPr>
            <w:tcW w:w="1175" w:type="dxa"/>
          </w:tcPr>
          <w:p>
            <w:pPr>
              <w:pStyle w:val="TableParagraph"/>
              <w:jc w:val="left"/>
              <w:rPr>
                <w:rFonts w:ascii="Times New Roman"/>
                <w:sz w:val="10"/>
              </w:rPr>
            </w:pPr>
          </w:p>
        </w:tc>
      </w:tr>
      <w:tr>
        <w:trPr>
          <w:trHeight w:val="167" w:hRule="atLeast"/>
        </w:trPr>
        <w:tc>
          <w:tcPr>
            <w:tcW w:w="4946" w:type="dxa"/>
          </w:tcPr>
          <w:p>
            <w:pPr>
              <w:pStyle w:val="TableParagraph"/>
              <w:spacing w:line="147" w:lineRule="exact" w:before="1"/>
              <w:ind w:left="259"/>
              <w:jc w:val="left"/>
              <w:rPr>
                <w:sz w:val="14"/>
              </w:rPr>
            </w:pPr>
            <w:r>
              <w:rPr>
                <w:sz w:val="14"/>
              </w:rPr>
              <w:t>Activos</w:t>
            </w:r>
            <w:r>
              <w:rPr>
                <w:spacing w:val="-4"/>
                <w:sz w:val="14"/>
              </w:rPr>
              <w:t> </w:t>
            </w:r>
            <w:r>
              <w:rPr>
                <w:sz w:val="14"/>
              </w:rPr>
              <w:t>financieros</w:t>
            </w:r>
            <w:r>
              <w:rPr>
                <w:spacing w:val="-3"/>
                <w:sz w:val="14"/>
              </w:rPr>
              <w:t> </w:t>
            </w:r>
            <w:r>
              <w:rPr>
                <w:sz w:val="14"/>
              </w:rPr>
              <w:t>a</w:t>
            </w:r>
            <w:r>
              <w:rPr>
                <w:spacing w:val="-5"/>
                <w:sz w:val="14"/>
              </w:rPr>
              <w:t> </w:t>
            </w:r>
            <w:r>
              <w:rPr>
                <w:sz w:val="14"/>
              </w:rPr>
              <w:t>coste</w:t>
            </w:r>
            <w:r>
              <w:rPr>
                <w:spacing w:val="-6"/>
                <w:sz w:val="14"/>
              </w:rPr>
              <w:t> </w:t>
            </w:r>
            <w:r>
              <w:rPr>
                <w:spacing w:val="-2"/>
                <w:sz w:val="14"/>
              </w:rPr>
              <w:t>amortizado</w:t>
            </w:r>
          </w:p>
        </w:tc>
        <w:tc>
          <w:tcPr>
            <w:tcW w:w="1999" w:type="dxa"/>
          </w:tcPr>
          <w:p>
            <w:pPr>
              <w:pStyle w:val="TableParagraph"/>
              <w:spacing w:line="147" w:lineRule="exact" w:before="1"/>
              <w:ind w:right="176"/>
              <w:rPr>
                <w:sz w:val="14"/>
              </w:rPr>
            </w:pPr>
            <w:r>
              <w:rPr>
                <w:spacing w:val="-10"/>
                <w:sz w:val="14"/>
              </w:rPr>
              <w:t>-</w:t>
            </w:r>
          </w:p>
        </w:tc>
        <w:tc>
          <w:tcPr>
            <w:tcW w:w="1265" w:type="dxa"/>
          </w:tcPr>
          <w:p>
            <w:pPr>
              <w:pStyle w:val="TableParagraph"/>
              <w:spacing w:line="147" w:lineRule="exact" w:before="1"/>
              <w:ind w:right="187"/>
              <w:rPr>
                <w:sz w:val="14"/>
              </w:rPr>
            </w:pPr>
            <w:r>
              <w:rPr>
                <w:spacing w:val="-2"/>
                <w:sz w:val="14"/>
              </w:rPr>
              <w:t>2.008.575,98</w:t>
            </w:r>
          </w:p>
        </w:tc>
        <w:tc>
          <w:tcPr>
            <w:tcW w:w="1175" w:type="dxa"/>
          </w:tcPr>
          <w:p>
            <w:pPr>
              <w:pStyle w:val="TableParagraph"/>
              <w:spacing w:line="147" w:lineRule="exact" w:before="1"/>
              <w:ind w:right="99"/>
              <w:rPr>
                <w:sz w:val="14"/>
              </w:rPr>
            </w:pPr>
            <w:r>
              <w:rPr>
                <w:spacing w:val="-2"/>
                <w:sz w:val="14"/>
              </w:rPr>
              <w:t>2.008.575,98</w:t>
            </w:r>
          </w:p>
        </w:tc>
      </w:tr>
      <w:tr>
        <w:trPr>
          <w:trHeight w:val="170" w:hRule="atLeast"/>
        </w:trPr>
        <w:tc>
          <w:tcPr>
            <w:tcW w:w="4946" w:type="dxa"/>
          </w:tcPr>
          <w:p>
            <w:pPr>
              <w:pStyle w:val="TableParagraph"/>
              <w:spacing w:line="149" w:lineRule="exact" w:before="1"/>
              <w:ind w:right="744"/>
              <w:rPr>
                <w:sz w:val="14"/>
              </w:rPr>
            </w:pPr>
            <w:r>
              <w:rPr>
                <w:sz w:val="14"/>
              </w:rPr>
              <w:t>Activos</w:t>
            </w:r>
            <w:r>
              <w:rPr>
                <w:spacing w:val="-3"/>
                <w:sz w:val="14"/>
              </w:rPr>
              <w:t> </w:t>
            </w:r>
            <w:r>
              <w:rPr>
                <w:sz w:val="14"/>
              </w:rPr>
              <w:t>a</w:t>
            </w:r>
            <w:r>
              <w:rPr>
                <w:spacing w:val="-5"/>
                <w:sz w:val="14"/>
              </w:rPr>
              <w:t> </w:t>
            </w:r>
            <w:r>
              <w:rPr>
                <w:sz w:val="14"/>
              </w:rPr>
              <w:t>valor</w:t>
            </w:r>
            <w:r>
              <w:rPr>
                <w:spacing w:val="-6"/>
                <w:sz w:val="14"/>
              </w:rPr>
              <w:t> </w:t>
            </w:r>
            <w:r>
              <w:rPr>
                <w:sz w:val="14"/>
              </w:rPr>
              <w:t>razonable</w:t>
            </w:r>
            <w:r>
              <w:rPr>
                <w:spacing w:val="-5"/>
                <w:sz w:val="14"/>
              </w:rPr>
              <w:t> </w:t>
            </w:r>
            <w:r>
              <w:rPr>
                <w:sz w:val="14"/>
              </w:rPr>
              <w:t>con</w:t>
            </w:r>
            <w:r>
              <w:rPr>
                <w:spacing w:val="-5"/>
                <w:sz w:val="14"/>
              </w:rPr>
              <w:t> </w:t>
            </w:r>
            <w:r>
              <w:rPr>
                <w:sz w:val="14"/>
              </w:rPr>
              <w:t>cambios</w:t>
            </w:r>
            <w:r>
              <w:rPr>
                <w:spacing w:val="-6"/>
                <w:sz w:val="14"/>
              </w:rPr>
              <w:t> </w:t>
            </w:r>
            <w:r>
              <w:rPr>
                <w:sz w:val="14"/>
              </w:rPr>
              <w:t>en</w:t>
            </w:r>
            <w:r>
              <w:rPr>
                <w:spacing w:val="-5"/>
                <w:sz w:val="14"/>
              </w:rPr>
              <w:t> </w:t>
            </w:r>
            <w:r>
              <w:rPr>
                <w:sz w:val="14"/>
              </w:rPr>
              <w:t>pérdidas</w:t>
            </w:r>
            <w:r>
              <w:rPr>
                <w:spacing w:val="-5"/>
                <w:sz w:val="14"/>
              </w:rPr>
              <w:t> </w:t>
            </w:r>
            <w:r>
              <w:rPr>
                <w:sz w:val="14"/>
              </w:rPr>
              <w:t>y</w:t>
            </w:r>
            <w:r>
              <w:rPr>
                <w:spacing w:val="-2"/>
                <w:sz w:val="14"/>
              </w:rPr>
              <w:t> ganancias</w:t>
            </w:r>
          </w:p>
        </w:tc>
        <w:tc>
          <w:tcPr>
            <w:tcW w:w="1999" w:type="dxa"/>
          </w:tcPr>
          <w:p>
            <w:pPr>
              <w:pStyle w:val="TableParagraph"/>
              <w:spacing w:line="149" w:lineRule="exact" w:before="1"/>
              <w:ind w:right="179"/>
              <w:rPr>
                <w:sz w:val="14"/>
              </w:rPr>
            </w:pPr>
            <w:r>
              <w:rPr>
                <w:spacing w:val="-2"/>
                <w:sz w:val="14"/>
              </w:rPr>
              <w:t>4.971,72</w:t>
            </w:r>
          </w:p>
        </w:tc>
        <w:tc>
          <w:tcPr>
            <w:tcW w:w="1265" w:type="dxa"/>
          </w:tcPr>
          <w:p>
            <w:pPr>
              <w:pStyle w:val="TableParagraph"/>
              <w:spacing w:line="149" w:lineRule="exact" w:before="1"/>
              <w:ind w:right="184"/>
              <w:rPr>
                <w:sz w:val="14"/>
              </w:rPr>
            </w:pPr>
            <w:r>
              <w:rPr>
                <w:spacing w:val="-10"/>
                <w:sz w:val="14"/>
              </w:rPr>
              <w:t>-</w:t>
            </w:r>
          </w:p>
        </w:tc>
        <w:tc>
          <w:tcPr>
            <w:tcW w:w="1175" w:type="dxa"/>
          </w:tcPr>
          <w:p>
            <w:pPr>
              <w:pStyle w:val="TableParagraph"/>
              <w:spacing w:line="149" w:lineRule="exact" w:before="1"/>
              <w:ind w:right="99"/>
              <w:rPr>
                <w:sz w:val="14"/>
              </w:rPr>
            </w:pPr>
            <w:r>
              <w:rPr>
                <w:spacing w:val="-2"/>
                <w:sz w:val="14"/>
              </w:rPr>
              <w:t>4.971,72</w:t>
            </w:r>
          </w:p>
        </w:tc>
      </w:tr>
      <w:tr>
        <w:trPr>
          <w:trHeight w:val="170" w:hRule="atLeast"/>
        </w:trPr>
        <w:tc>
          <w:tcPr>
            <w:tcW w:w="4946" w:type="dxa"/>
          </w:tcPr>
          <w:p>
            <w:pPr>
              <w:pStyle w:val="TableParagraph"/>
              <w:spacing w:line="147" w:lineRule="exact" w:before="3"/>
              <w:ind w:left="269"/>
              <w:jc w:val="left"/>
              <w:rPr>
                <w:sz w:val="14"/>
              </w:rPr>
            </w:pPr>
            <w:r>
              <w:rPr>
                <w:sz w:val="14"/>
              </w:rPr>
              <w:t>Activos</w:t>
            </w:r>
            <w:r>
              <w:rPr>
                <w:spacing w:val="-6"/>
                <w:sz w:val="14"/>
              </w:rPr>
              <w:t> </w:t>
            </w:r>
            <w:r>
              <w:rPr>
                <w:sz w:val="14"/>
              </w:rPr>
              <w:t>financieros</w:t>
            </w:r>
            <w:r>
              <w:rPr>
                <w:spacing w:val="-6"/>
                <w:sz w:val="14"/>
              </w:rPr>
              <w:t> </w:t>
            </w:r>
            <w:r>
              <w:rPr>
                <w:sz w:val="14"/>
              </w:rPr>
              <w:t>a</w:t>
            </w:r>
            <w:r>
              <w:rPr>
                <w:spacing w:val="-6"/>
                <w:sz w:val="14"/>
              </w:rPr>
              <w:t> </w:t>
            </w:r>
            <w:r>
              <w:rPr>
                <w:spacing w:val="-2"/>
                <w:sz w:val="14"/>
              </w:rPr>
              <w:t>coste</w:t>
            </w:r>
          </w:p>
        </w:tc>
        <w:tc>
          <w:tcPr>
            <w:tcW w:w="1999" w:type="dxa"/>
          </w:tcPr>
          <w:p>
            <w:pPr>
              <w:pStyle w:val="TableParagraph"/>
              <w:spacing w:line="147" w:lineRule="exact" w:before="3"/>
              <w:ind w:right="179"/>
              <w:rPr>
                <w:sz w:val="14"/>
              </w:rPr>
            </w:pPr>
            <w:r>
              <w:rPr>
                <w:spacing w:val="-2"/>
                <w:sz w:val="14"/>
              </w:rPr>
              <w:t>335.027,02</w:t>
            </w:r>
          </w:p>
        </w:tc>
        <w:tc>
          <w:tcPr>
            <w:tcW w:w="1265" w:type="dxa"/>
          </w:tcPr>
          <w:p>
            <w:pPr>
              <w:pStyle w:val="TableParagraph"/>
              <w:spacing w:line="147" w:lineRule="exact" w:before="3"/>
              <w:ind w:right="184"/>
              <w:rPr>
                <w:sz w:val="14"/>
              </w:rPr>
            </w:pPr>
            <w:r>
              <w:rPr>
                <w:spacing w:val="-10"/>
                <w:sz w:val="14"/>
              </w:rPr>
              <w:t>-</w:t>
            </w:r>
          </w:p>
        </w:tc>
        <w:tc>
          <w:tcPr>
            <w:tcW w:w="1175" w:type="dxa"/>
          </w:tcPr>
          <w:p>
            <w:pPr>
              <w:pStyle w:val="TableParagraph"/>
              <w:spacing w:line="147" w:lineRule="exact" w:before="3"/>
              <w:ind w:right="99"/>
              <w:rPr>
                <w:sz w:val="14"/>
              </w:rPr>
            </w:pPr>
            <w:r>
              <w:rPr>
                <w:spacing w:val="-2"/>
                <w:sz w:val="14"/>
              </w:rPr>
              <w:t>335.027,02</w:t>
            </w:r>
          </w:p>
        </w:tc>
      </w:tr>
      <w:tr>
        <w:trPr>
          <w:trHeight w:val="170" w:hRule="atLeast"/>
        </w:trPr>
        <w:tc>
          <w:tcPr>
            <w:tcW w:w="4946" w:type="dxa"/>
          </w:tcPr>
          <w:p>
            <w:pPr>
              <w:pStyle w:val="TableParagraph"/>
              <w:spacing w:line="149" w:lineRule="exact" w:before="1"/>
              <w:ind w:left="269"/>
              <w:jc w:val="left"/>
              <w:rPr>
                <w:sz w:val="14"/>
              </w:rPr>
            </w:pPr>
            <w:r>
              <w:rPr>
                <w:spacing w:val="-2"/>
                <w:sz w:val="14"/>
              </w:rPr>
              <w:t>Derivados</w:t>
            </w:r>
          </w:p>
        </w:tc>
        <w:tc>
          <w:tcPr>
            <w:tcW w:w="1999" w:type="dxa"/>
          </w:tcPr>
          <w:p>
            <w:pPr>
              <w:pStyle w:val="TableParagraph"/>
              <w:jc w:val="left"/>
              <w:rPr>
                <w:rFonts w:ascii="Times New Roman"/>
                <w:sz w:val="10"/>
              </w:rPr>
            </w:pPr>
          </w:p>
        </w:tc>
        <w:tc>
          <w:tcPr>
            <w:tcW w:w="1265" w:type="dxa"/>
          </w:tcPr>
          <w:p>
            <w:pPr>
              <w:pStyle w:val="TableParagraph"/>
              <w:jc w:val="left"/>
              <w:rPr>
                <w:rFonts w:ascii="Times New Roman"/>
                <w:sz w:val="10"/>
              </w:rPr>
            </w:pPr>
          </w:p>
        </w:tc>
        <w:tc>
          <w:tcPr>
            <w:tcW w:w="1175" w:type="dxa"/>
          </w:tcPr>
          <w:p>
            <w:pPr>
              <w:pStyle w:val="TableParagraph"/>
              <w:jc w:val="left"/>
              <w:rPr>
                <w:rFonts w:ascii="Times New Roman"/>
                <w:sz w:val="10"/>
              </w:rPr>
            </w:pPr>
          </w:p>
        </w:tc>
      </w:tr>
      <w:tr>
        <w:trPr>
          <w:trHeight w:val="163" w:hRule="atLeast"/>
        </w:trPr>
        <w:tc>
          <w:tcPr>
            <w:tcW w:w="4946" w:type="dxa"/>
            <w:tcBorders>
              <w:bottom w:val="single" w:sz="4" w:space="0" w:color="000000"/>
            </w:tcBorders>
          </w:tcPr>
          <w:p>
            <w:pPr>
              <w:pStyle w:val="TableParagraph"/>
              <w:spacing w:line="140" w:lineRule="exact" w:before="3"/>
              <w:ind w:left="383"/>
              <w:jc w:val="left"/>
              <w:rPr>
                <w:sz w:val="14"/>
              </w:rPr>
            </w:pPr>
            <w:r>
              <w:rPr>
                <w:sz w:val="14"/>
              </w:rPr>
              <w:t>De</w:t>
            </w:r>
            <w:r>
              <w:rPr>
                <w:spacing w:val="-7"/>
                <w:sz w:val="14"/>
              </w:rPr>
              <w:t> </w:t>
            </w:r>
            <w:r>
              <w:rPr>
                <w:sz w:val="14"/>
              </w:rPr>
              <w:t>negociación</w:t>
            </w:r>
            <w:r>
              <w:rPr>
                <w:spacing w:val="-6"/>
                <w:sz w:val="14"/>
              </w:rPr>
              <w:t> </w:t>
            </w:r>
            <w:r>
              <w:rPr>
                <w:sz w:val="14"/>
              </w:rPr>
              <w:t>(Nota</w:t>
            </w:r>
            <w:r>
              <w:rPr>
                <w:spacing w:val="-6"/>
                <w:sz w:val="14"/>
              </w:rPr>
              <w:t> </w:t>
            </w:r>
            <w:r>
              <w:rPr>
                <w:spacing w:val="-2"/>
                <w:sz w:val="14"/>
              </w:rPr>
              <w:t>14.3)</w:t>
            </w:r>
          </w:p>
        </w:tc>
        <w:tc>
          <w:tcPr>
            <w:tcW w:w="1999" w:type="dxa"/>
            <w:tcBorders>
              <w:bottom w:val="single" w:sz="4" w:space="0" w:color="000000"/>
            </w:tcBorders>
          </w:tcPr>
          <w:p>
            <w:pPr>
              <w:pStyle w:val="TableParagraph"/>
              <w:spacing w:line="140" w:lineRule="exact" w:before="3"/>
              <w:ind w:right="176"/>
              <w:rPr>
                <w:sz w:val="14"/>
              </w:rPr>
            </w:pPr>
            <w:r>
              <w:rPr>
                <w:spacing w:val="-10"/>
                <w:sz w:val="14"/>
              </w:rPr>
              <w:t>-</w:t>
            </w:r>
          </w:p>
        </w:tc>
        <w:tc>
          <w:tcPr>
            <w:tcW w:w="1265" w:type="dxa"/>
            <w:tcBorders>
              <w:bottom w:val="single" w:sz="4" w:space="0" w:color="000000"/>
            </w:tcBorders>
          </w:tcPr>
          <w:p>
            <w:pPr>
              <w:pStyle w:val="TableParagraph"/>
              <w:spacing w:line="140" w:lineRule="exact" w:before="3"/>
              <w:ind w:right="187"/>
              <w:rPr>
                <w:sz w:val="14"/>
              </w:rPr>
            </w:pPr>
            <w:r>
              <w:rPr>
                <w:spacing w:val="-2"/>
                <w:sz w:val="14"/>
              </w:rPr>
              <w:t>85.237,60</w:t>
            </w:r>
          </w:p>
        </w:tc>
        <w:tc>
          <w:tcPr>
            <w:tcW w:w="1175" w:type="dxa"/>
            <w:tcBorders>
              <w:bottom w:val="single" w:sz="4" w:space="0" w:color="000000"/>
            </w:tcBorders>
          </w:tcPr>
          <w:p>
            <w:pPr>
              <w:pStyle w:val="TableParagraph"/>
              <w:spacing w:line="140" w:lineRule="exact" w:before="3"/>
              <w:ind w:right="99"/>
              <w:rPr>
                <w:sz w:val="14"/>
              </w:rPr>
            </w:pPr>
            <w:r>
              <w:rPr>
                <w:spacing w:val="-2"/>
                <w:sz w:val="14"/>
              </w:rPr>
              <w:t>85.237,60</w:t>
            </w:r>
          </w:p>
        </w:tc>
      </w:tr>
      <w:tr>
        <w:trPr>
          <w:trHeight w:val="177" w:hRule="atLeast"/>
        </w:trPr>
        <w:tc>
          <w:tcPr>
            <w:tcW w:w="4946" w:type="dxa"/>
            <w:tcBorders>
              <w:top w:val="single" w:sz="4" w:space="0" w:color="000000"/>
            </w:tcBorders>
          </w:tcPr>
          <w:p>
            <w:pPr>
              <w:pStyle w:val="TableParagraph"/>
              <w:jc w:val="left"/>
              <w:rPr>
                <w:rFonts w:ascii="Times New Roman"/>
                <w:sz w:val="10"/>
              </w:rPr>
            </w:pPr>
          </w:p>
        </w:tc>
        <w:tc>
          <w:tcPr>
            <w:tcW w:w="1999" w:type="dxa"/>
            <w:tcBorders>
              <w:top w:val="single" w:sz="4" w:space="0" w:color="000000"/>
            </w:tcBorders>
          </w:tcPr>
          <w:p>
            <w:pPr>
              <w:pStyle w:val="TableParagraph"/>
              <w:spacing w:line="149" w:lineRule="exact" w:before="7"/>
              <w:ind w:right="179"/>
              <w:rPr>
                <w:sz w:val="14"/>
              </w:rPr>
            </w:pPr>
            <w:r>
              <w:rPr>
                <w:spacing w:val="-2"/>
                <w:sz w:val="14"/>
              </w:rPr>
              <w:t>339.998,74</w:t>
            </w:r>
          </w:p>
        </w:tc>
        <w:tc>
          <w:tcPr>
            <w:tcW w:w="1265" w:type="dxa"/>
            <w:tcBorders>
              <w:top w:val="single" w:sz="4" w:space="0" w:color="000000"/>
            </w:tcBorders>
          </w:tcPr>
          <w:p>
            <w:pPr>
              <w:pStyle w:val="TableParagraph"/>
              <w:spacing w:line="149" w:lineRule="exact" w:before="7"/>
              <w:ind w:right="187"/>
              <w:rPr>
                <w:sz w:val="14"/>
              </w:rPr>
            </w:pPr>
            <w:r>
              <w:rPr>
                <w:spacing w:val="-2"/>
                <w:sz w:val="14"/>
              </w:rPr>
              <w:t>2.093.813,58</w:t>
            </w:r>
          </w:p>
        </w:tc>
        <w:tc>
          <w:tcPr>
            <w:tcW w:w="1175" w:type="dxa"/>
            <w:tcBorders>
              <w:top w:val="single" w:sz="4" w:space="0" w:color="000000"/>
            </w:tcBorders>
          </w:tcPr>
          <w:p>
            <w:pPr>
              <w:pStyle w:val="TableParagraph"/>
              <w:spacing w:line="149" w:lineRule="exact" w:before="7"/>
              <w:ind w:right="99"/>
              <w:rPr>
                <w:sz w:val="14"/>
              </w:rPr>
            </w:pPr>
            <w:r>
              <w:rPr>
                <w:spacing w:val="-2"/>
                <w:sz w:val="14"/>
              </w:rPr>
              <w:t>2.433.812,32</w:t>
            </w:r>
          </w:p>
        </w:tc>
      </w:tr>
      <w:tr>
        <w:trPr>
          <w:trHeight w:val="170" w:hRule="atLeast"/>
        </w:trPr>
        <w:tc>
          <w:tcPr>
            <w:tcW w:w="4946" w:type="dxa"/>
          </w:tcPr>
          <w:p>
            <w:pPr>
              <w:pStyle w:val="TableParagraph"/>
              <w:spacing w:line="147" w:lineRule="exact" w:before="3"/>
              <w:ind w:left="115"/>
              <w:jc w:val="left"/>
              <w:rPr>
                <w:sz w:val="14"/>
              </w:rPr>
            </w:pPr>
            <w:r>
              <w:rPr>
                <w:sz w:val="14"/>
              </w:rPr>
              <w:t>Activos</w:t>
            </w:r>
            <w:r>
              <w:rPr>
                <w:spacing w:val="-3"/>
                <w:sz w:val="14"/>
              </w:rPr>
              <w:t> </w:t>
            </w:r>
            <w:r>
              <w:rPr>
                <w:sz w:val="14"/>
              </w:rPr>
              <w:t>financieros</w:t>
            </w:r>
            <w:r>
              <w:rPr>
                <w:spacing w:val="-3"/>
                <w:sz w:val="14"/>
              </w:rPr>
              <w:t> </w:t>
            </w:r>
            <w:r>
              <w:rPr>
                <w:sz w:val="14"/>
              </w:rPr>
              <w:t>a</w:t>
            </w:r>
            <w:r>
              <w:rPr>
                <w:spacing w:val="-6"/>
                <w:sz w:val="14"/>
              </w:rPr>
              <w:t> </w:t>
            </w:r>
            <w:r>
              <w:rPr>
                <w:sz w:val="14"/>
              </w:rPr>
              <w:t>corto</w:t>
            </w:r>
            <w:r>
              <w:rPr>
                <w:spacing w:val="-6"/>
                <w:sz w:val="14"/>
              </w:rPr>
              <w:t> </w:t>
            </w:r>
            <w:r>
              <w:rPr>
                <w:spacing w:val="-4"/>
                <w:sz w:val="14"/>
              </w:rPr>
              <w:t>plazo</w:t>
            </w:r>
          </w:p>
        </w:tc>
        <w:tc>
          <w:tcPr>
            <w:tcW w:w="1999" w:type="dxa"/>
          </w:tcPr>
          <w:p>
            <w:pPr>
              <w:pStyle w:val="TableParagraph"/>
              <w:jc w:val="left"/>
              <w:rPr>
                <w:rFonts w:ascii="Times New Roman"/>
                <w:sz w:val="10"/>
              </w:rPr>
            </w:pPr>
          </w:p>
        </w:tc>
        <w:tc>
          <w:tcPr>
            <w:tcW w:w="1265" w:type="dxa"/>
          </w:tcPr>
          <w:p>
            <w:pPr>
              <w:pStyle w:val="TableParagraph"/>
              <w:jc w:val="left"/>
              <w:rPr>
                <w:rFonts w:ascii="Times New Roman"/>
                <w:sz w:val="10"/>
              </w:rPr>
            </w:pPr>
          </w:p>
        </w:tc>
        <w:tc>
          <w:tcPr>
            <w:tcW w:w="1175" w:type="dxa"/>
          </w:tcPr>
          <w:p>
            <w:pPr>
              <w:pStyle w:val="TableParagraph"/>
              <w:jc w:val="left"/>
              <w:rPr>
                <w:rFonts w:ascii="Times New Roman"/>
                <w:sz w:val="10"/>
              </w:rPr>
            </w:pPr>
          </w:p>
        </w:tc>
      </w:tr>
      <w:tr>
        <w:trPr>
          <w:trHeight w:val="168" w:hRule="atLeast"/>
        </w:trPr>
        <w:tc>
          <w:tcPr>
            <w:tcW w:w="4946" w:type="dxa"/>
          </w:tcPr>
          <w:p>
            <w:pPr>
              <w:pStyle w:val="TableParagraph"/>
              <w:spacing w:line="147" w:lineRule="exact" w:before="1"/>
              <w:ind w:left="259"/>
              <w:jc w:val="left"/>
              <w:rPr>
                <w:sz w:val="14"/>
              </w:rPr>
            </w:pPr>
            <w:r>
              <w:rPr>
                <w:sz w:val="14"/>
              </w:rPr>
              <w:t>Activos</w:t>
            </w:r>
            <w:r>
              <w:rPr>
                <w:spacing w:val="-4"/>
                <w:sz w:val="14"/>
              </w:rPr>
              <w:t> </w:t>
            </w:r>
            <w:r>
              <w:rPr>
                <w:sz w:val="14"/>
              </w:rPr>
              <w:t>financieros</w:t>
            </w:r>
            <w:r>
              <w:rPr>
                <w:spacing w:val="-3"/>
                <w:sz w:val="14"/>
              </w:rPr>
              <w:t> </w:t>
            </w:r>
            <w:r>
              <w:rPr>
                <w:sz w:val="14"/>
              </w:rPr>
              <w:t>a</w:t>
            </w:r>
            <w:r>
              <w:rPr>
                <w:spacing w:val="-5"/>
                <w:sz w:val="14"/>
              </w:rPr>
              <w:t> </w:t>
            </w:r>
            <w:r>
              <w:rPr>
                <w:sz w:val="14"/>
              </w:rPr>
              <w:t>coste</w:t>
            </w:r>
            <w:r>
              <w:rPr>
                <w:spacing w:val="-6"/>
                <w:sz w:val="14"/>
              </w:rPr>
              <w:t> </w:t>
            </w:r>
            <w:r>
              <w:rPr>
                <w:spacing w:val="-2"/>
                <w:sz w:val="14"/>
              </w:rPr>
              <w:t>amortizado</w:t>
            </w:r>
          </w:p>
        </w:tc>
        <w:tc>
          <w:tcPr>
            <w:tcW w:w="1999" w:type="dxa"/>
          </w:tcPr>
          <w:p>
            <w:pPr>
              <w:pStyle w:val="TableParagraph"/>
              <w:spacing w:line="147" w:lineRule="exact" w:before="1"/>
              <w:ind w:right="176"/>
              <w:rPr>
                <w:sz w:val="14"/>
              </w:rPr>
            </w:pPr>
            <w:r>
              <w:rPr>
                <w:spacing w:val="-10"/>
                <w:sz w:val="14"/>
              </w:rPr>
              <w:t>-</w:t>
            </w:r>
          </w:p>
        </w:tc>
        <w:tc>
          <w:tcPr>
            <w:tcW w:w="1265" w:type="dxa"/>
          </w:tcPr>
          <w:p>
            <w:pPr>
              <w:pStyle w:val="TableParagraph"/>
              <w:spacing w:line="147" w:lineRule="exact" w:before="1"/>
              <w:ind w:right="187"/>
              <w:rPr>
                <w:sz w:val="14"/>
              </w:rPr>
            </w:pPr>
            <w:r>
              <w:rPr>
                <w:spacing w:val="-2"/>
                <w:sz w:val="14"/>
              </w:rPr>
              <w:t>8.297.350,70</w:t>
            </w:r>
          </w:p>
        </w:tc>
        <w:tc>
          <w:tcPr>
            <w:tcW w:w="1175" w:type="dxa"/>
          </w:tcPr>
          <w:p>
            <w:pPr>
              <w:pStyle w:val="TableParagraph"/>
              <w:spacing w:line="147" w:lineRule="exact" w:before="1"/>
              <w:ind w:right="99"/>
              <w:rPr>
                <w:sz w:val="14"/>
              </w:rPr>
            </w:pPr>
            <w:r>
              <w:rPr>
                <w:spacing w:val="-2"/>
                <w:sz w:val="14"/>
              </w:rPr>
              <w:t>8.297.350,70</w:t>
            </w:r>
          </w:p>
        </w:tc>
      </w:tr>
      <w:tr>
        <w:trPr>
          <w:trHeight w:val="179" w:hRule="atLeast"/>
        </w:trPr>
        <w:tc>
          <w:tcPr>
            <w:tcW w:w="4946" w:type="dxa"/>
          </w:tcPr>
          <w:p>
            <w:pPr>
              <w:pStyle w:val="TableParagraph"/>
              <w:spacing w:line="158" w:lineRule="exact" w:before="1"/>
              <w:ind w:left="269"/>
              <w:jc w:val="left"/>
              <w:rPr>
                <w:sz w:val="14"/>
              </w:rPr>
            </w:pPr>
            <w:r>
              <w:rPr>
                <w:spacing w:val="-2"/>
                <w:sz w:val="14"/>
              </w:rPr>
              <w:t>Derivados</w:t>
            </w:r>
          </w:p>
        </w:tc>
        <w:tc>
          <w:tcPr>
            <w:tcW w:w="1999" w:type="dxa"/>
          </w:tcPr>
          <w:p>
            <w:pPr>
              <w:pStyle w:val="TableParagraph"/>
              <w:jc w:val="left"/>
              <w:rPr>
                <w:rFonts w:ascii="Times New Roman"/>
                <w:sz w:val="12"/>
              </w:rPr>
            </w:pPr>
          </w:p>
        </w:tc>
        <w:tc>
          <w:tcPr>
            <w:tcW w:w="1265" w:type="dxa"/>
          </w:tcPr>
          <w:p>
            <w:pPr>
              <w:pStyle w:val="TableParagraph"/>
              <w:jc w:val="left"/>
              <w:rPr>
                <w:rFonts w:ascii="Times New Roman"/>
                <w:sz w:val="12"/>
              </w:rPr>
            </w:pPr>
          </w:p>
        </w:tc>
        <w:tc>
          <w:tcPr>
            <w:tcW w:w="1175" w:type="dxa"/>
          </w:tcPr>
          <w:p>
            <w:pPr>
              <w:pStyle w:val="TableParagraph"/>
              <w:jc w:val="left"/>
              <w:rPr>
                <w:rFonts w:ascii="Times New Roman"/>
                <w:sz w:val="12"/>
              </w:rPr>
            </w:pPr>
          </w:p>
        </w:tc>
      </w:tr>
      <w:tr>
        <w:trPr>
          <w:trHeight w:val="154" w:hRule="atLeast"/>
        </w:trPr>
        <w:tc>
          <w:tcPr>
            <w:tcW w:w="6945" w:type="dxa"/>
            <w:gridSpan w:val="2"/>
            <w:tcBorders>
              <w:bottom w:val="single" w:sz="4" w:space="0" w:color="000000"/>
            </w:tcBorders>
          </w:tcPr>
          <w:p>
            <w:pPr>
              <w:pStyle w:val="TableParagraph"/>
              <w:tabs>
                <w:tab w:pos="6719" w:val="left" w:leader="none"/>
              </w:tabs>
              <w:spacing w:line="135" w:lineRule="exact"/>
              <w:ind w:left="383"/>
              <w:jc w:val="left"/>
              <w:rPr>
                <w:sz w:val="14"/>
              </w:rPr>
            </w:pPr>
            <w:r>
              <w:rPr>
                <w:sz w:val="14"/>
              </w:rPr>
              <w:t>De</w:t>
            </w:r>
            <w:r>
              <w:rPr>
                <w:spacing w:val="-7"/>
                <w:sz w:val="14"/>
              </w:rPr>
              <w:t> </w:t>
            </w:r>
            <w:r>
              <w:rPr>
                <w:sz w:val="14"/>
              </w:rPr>
              <w:t>negociación</w:t>
            </w:r>
            <w:r>
              <w:rPr>
                <w:spacing w:val="-6"/>
                <w:sz w:val="14"/>
              </w:rPr>
              <w:t> </w:t>
            </w:r>
            <w:r>
              <w:rPr>
                <w:sz w:val="14"/>
              </w:rPr>
              <w:t>(Nota</w:t>
            </w:r>
            <w:r>
              <w:rPr>
                <w:spacing w:val="-6"/>
                <w:sz w:val="14"/>
              </w:rPr>
              <w:t> </w:t>
            </w:r>
            <w:r>
              <w:rPr>
                <w:spacing w:val="-4"/>
                <w:sz w:val="14"/>
              </w:rPr>
              <w:t>14.3)</w:t>
            </w:r>
            <w:r>
              <w:rPr>
                <w:sz w:val="14"/>
              </w:rPr>
              <w:tab/>
            </w:r>
            <w:r>
              <w:rPr>
                <w:spacing w:val="-10"/>
                <w:sz w:val="14"/>
              </w:rPr>
              <w:t>-</w:t>
            </w:r>
          </w:p>
        </w:tc>
        <w:tc>
          <w:tcPr>
            <w:tcW w:w="1265" w:type="dxa"/>
            <w:tcBorders>
              <w:bottom w:val="single" w:sz="4" w:space="0" w:color="000000"/>
            </w:tcBorders>
          </w:tcPr>
          <w:p>
            <w:pPr>
              <w:pStyle w:val="TableParagraph"/>
              <w:spacing w:line="135" w:lineRule="exact"/>
              <w:ind w:right="186"/>
              <w:rPr>
                <w:sz w:val="14"/>
              </w:rPr>
            </w:pPr>
            <w:r>
              <w:rPr>
                <w:spacing w:val="-2"/>
                <w:sz w:val="14"/>
              </w:rPr>
              <w:t>9.002,38</w:t>
            </w:r>
          </w:p>
        </w:tc>
        <w:tc>
          <w:tcPr>
            <w:tcW w:w="1175" w:type="dxa"/>
            <w:tcBorders>
              <w:bottom w:val="single" w:sz="4" w:space="0" w:color="000000"/>
            </w:tcBorders>
          </w:tcPr>
          <w:p>
            <w:pPr>
              <w:pStyle w:val="TableParagraph"/>
              <w:spacing w:line="135" w:lineRule="exact"/>
              <w:ind w:right="99"/>
              <w:rPr>
                <w:sz w:val="14"/>
              </w:rPr>
            </w:pPr>
            <w:r>
              <w:rPr>
                <w:spacing w:val="-2"/>
                <w:sz w:val="14"/>
              </w:rPr>
              <w:t>9.002,38</w:t>
            </w:r>
          </w:p>
        </w:tc>
      </w:tr>
      <w:tr>
        <w:trPr>
          <w:trHeight w:val="340" w:hRule="atLeast"/>
        </w:trPr>
        <w:tc>
          <w:tcPr>
            <w:tcW w:w="6945" w:type="dxa"/>
            <w:gridSpan w:val="2"/>
            <w:tcBorders>
              <w:top w:val="single" w:sz="4" w:space="0" w:color="000000"/>
              <w:bottom w:val="single" w:sz="4" w:space="0" w:color="000000"/>
            </w:tcBorders>
          </w:tcPr>
          <w:p>
            <w:pPr>
              <w:pStyle w:val="TableParagraph"/>
              <w:spacing w:before="7"/>
              <w:ind w:right="176"/>
              <w:rPr>
                <w:sz w:val="14"/>
              </w:rPr>
            </w:pPr>
            <w:r>
              <w:rPr>
                <w:spacing w:val="-10"/>
                <w:sz w:val="14"/>
              </w:rPr>
              <w:t>-</w:t>
            </w:r>
          </w:p>
        </w:tc>
        <w:tc>
          <w:tcPr>
            <w:tcW w:w="1265" w:type="dxa"/>
            <w:tcBorders>
              <w:top w:val="single" w:sz="4" w:space="0" w:color="000000"/>
              <w:bottom w:val="single" w:sz="4" w:space="0" w:color="000000"/>
            </w:tcBorders>
          </w:tcPr>
          <w:p>
            <w:pPr>
              <w:pStyle w:val="TableParagraph"/>
              <w:spacing w:before="7"/>
              <w:ind w:right="187"/>
              <w:rPr>
                <w:sz w:val="14"/>
              </w:rPr>
            </w:pPr>
            <w:r>
              <w:rPr>
                <w:spacing w:val="-2"/>
                <w:sz w:val="14"/>
              </w:rPr>
              <w:t>8.306.353,08</w:t>
            </w:r>
          </w:p>
        </w:tc>
        <w:tc>
          <w:tcPr>
            <w:tcW w:w="1175" w:type="dxa"/>
            <w:tcBorders>
              <w:top w:val="single" w:sz="4" w:space="0" w:color="000000"/>
              <w:bottom w:val="single" w:sz="4" w:space="0" w:color="000000"/>
            </w:tcBorders>
          </w:tcPr>
          <w:p>
            <w:pPr>
              <w:pStyle w:val="TableParagraph"/>
              <w:spacing w:before="7"/>
              <w:ind w:right="99"/>
              <w:rPr>
                <w:sz w:val="14"/>
              </w:rPr>
            </w:pPr>
            <w:r>
              <w:rPr>
                <w:spacing w:val="-2"/>
                <w:sz w:val="14"/>
              </w:rPr>
              <w:t>8.306.353,08</w:t>
            </w:r>
          </w:p>
        </w:tc>
      </w:tr>
      <w:tr>
        <w:trPr>
          <w:trHeight w:val="167" w:hRule="atLeast"/>
        </w:trPr>
        <w:tc>
          <w:tcPr>
            <w:tcW w:w="6945" w:type="dxa"/>
            <w:gridSpan w:val="2"/>
            <w:tcBorders>
              <w:top w:val="single" w:sz="4" w:space="0" w:color="000000"/>
              <w:bottom w:val="single" w:sz="4" w:space="0" w:color="000000"/>
            </w:tcBorders>
            <w:shd w:val="clear" w:color="auto" w:fill="D9D9D9"/>
          </w:tcPr>
          <w:p>
            <w:pPr>
              <w:pStyle w:val="TableParagraph"/>
              <w:spacing w:line="140" w:lineRule="exact" w:before="7"/>
              <w:ind w:right="179"/>
              <w:rPr>
                <w:b/>
                <w:sz w:val="14"/>
              </w:rPr>
            </w:pPr>
            <w:r>
              <w:rPr>
                <w:b/>
                <w:spacing w:val="-2"/>
                <w:sz w:val="14"/>
              </w:rPr>
              <w:t>339.998,74</w:t>
            </w:r>
          </w:p>
        </w:tc>
        <w:tc>
          <w:tcPr>
            <w:tcW w:w="1265" w:type="dxa"/>
            <w:tcBorders>
              <w:top w:val="single" w:sz="4" w:space="0" w:color="000000"/>
              <w:bottom w:val="single" w:sz="4" w:space="0" w:color="000000"/>
            </w:tcBorders>
            <w:shd w:val="clear" w:color="auto" w:fill="D9D9D9"/>
          </w:tcPr>
          <w:p>
            <w:pPr>
              <w:pStyle w:val="TableParagraph"/>
              <w:spacing w:line="140" w:lineRule="exact" w:before="7"/>
              <w:ind w:right="187"/>
              <w:rPr>
                <w:b/>
                <w:sz w:val="14"/>
              </w:rPr>
            </w:pPr>
            <w:r>
              <w:rPr>
                <w:b/>
                <w:spacing w:val="-2"/>
                <w:sz w:val="14"/>
              </w:rPr>
              <w:t>10.400.166,66</w:t>
            </w:r>
          </w:p>
        </w:tc>
        <w:tc>
          <w:tcPr>
            <w:tcW w:w="1175" w:type="dxa"/>
            <w:tcBorders>
              <w:top w:val="single" w:sz="4" w:space="0" w:color="000000"/>
              <w:bottom w:val="single" w:sz="4" w:space="0" w:color="000000"/>
            </w:tcBorders>
            <w:shd w:val="clear" w:color="auto" w:fill="D9D9D9"/>
          </w:tcPr>
          <w:p>
            <w:pPr>
              <w:pStyle w:val="TableParagraph"/>
              <w:spacing w:line="140" w:lineRule="exact" w:before="7"/>
              <w:ind w:right="99"/>
              <w:rPr>
                <w:b/>
                <w:sz w:val="14"/>
              </w:rPr>
            </w:pPr>
            <w:r>
              <w:rPr>
                <w:b/>
                <w:spacing w:val="-2"/>
                <w:sz w:val="14"/>
              </w:rPr>
              <w:t>10.740.165,40</w:t>
            </w:r>
          </w:p>
        </w:tc>
      </w:tr>
    </w:tbl>
    <w:p>
      <w:pPr>
        <w:pStyle w:val="TableParagraph"/>
        <w:spacing w:after="0" w:line="140" w:lineRule="exact"/>
        <w:rPr>
          <w:b/>
          <w:sz w:val="14"/>
        </w:rPr>
        <w:sectPr>
          <w:pgSz w:w="11910" w:h="16840"/>
          <w:pgMar w:header="1137" w:footer="916" w:top="1760" w:bottom="1160" w:left="566" w:right="708"/>
        </w:sectPr>
      </w:pPr>
    </w:p>
    <w:p>
      <w:pPr>
        <w:pStyle w:val="BodyText"/>
      </w:pPr>
    </w:p>
    <w:p>
      <w:pPr>
        <w:pStyle w:val="BodyText"/>
        <w:spacing w:before="5"/>
      </w:pPr>
    </w:p>
    <w:p>
      <w:pPr>
        <w:pStyle w:val="BodyText"/>
        <w:ind w:left="850"/>
        <w:jc w:val="both"/>
      </w:pPr>
      <w:r>
        <w:rPr/>
        <w:t>Estos</w:t>
      </w:r>
      <w:r>
        <w:rPr>
          <w:spacing w:val="-9"/>
        </w:rPr>
        <w:t> </w:t>
      </w:r>
      <w:r>
        <w:rPr/>
        <w:t>importes</w:t>
      </w:r>
      <w:r>
        <w:rPr>
          <w:spacing w:val="-10"/>
        </w:rPr>
        <w:t> </w:t>
      </w:r>
      <w:r>
        <w:rPr/>
        <w:t>se</w:t>
      </w:r>
      <w:r>
        <w:rPr>
          <w:spacing w:val="-7"/>
        </w:rPr>
        <w:t> </w:t>
      </w:r>
      <w:r>
        <w:rPr/>
        <w:t>incluyen</w:t>
      </w:r>
      <w:r>
        <w:rPr>
          <w:spacing w:val="-6"/>
        </w:rPr>
        <w:t> </w:t>
      </w:r>
      <w:r>
        <w:rPr/>
        <w:t>en</w:t>
      </w:r>
      <w:r>
        <w:rPr>
          <w:spacing w:val="-9"/>
        </w:rPr>
        <w:t> </w:t>
      </w:r>
      <w:r>
        <w:rPr/>
        <w:t>las</w:t>
      </w:r>
      <w:r>
        <w:rPr>
          <w:spacing w:val="-6"/>
        </w:rPr>
        <w:t> </w:t>
      </w:r>
      <w:r>
        <w:rPr/>
        <w:t>siguientes</w:t>
      </w:r>
      <w:r>
        <w:rPr>
          <w:spacing w:val="-6"/>
        </w:rPr>
        <w:t> </w:t>
      </w:r>
      <w:r>
        <w:rPr/>
        <w:t>partidas</w:t>
      </w:r>
      <w:r>
        <w:rPr>
          <w:spacing w:val="-7"/>
        </w:rPr>
        <w:t> </w:t>
      </w:r>
      <w:r>
        <w:rPr/>
        <w:t>del</w:t>
      </w:r>
      <w:r>
        <w:rPr>
          <w:spacing w:val="-8"/>
        </w:rPr>
        <w:t> </w:t>
      </w:r>
      <w:r>
        <w:rPr>
          <w:spacing w:val="-2"/>
        </w:rPr>
        <w:t>balance:</w:t>
      </w:r>
    </w:p>
    <w:p>
      <w:pPr>
        <w:pStyle w:val="BodyText"/>
        <w:spacing w:before="11"/>
      </w:pPr>
    </w:p>
    <w:tbl>
      <w:tblPr>
        <w:tblW w:w="0" w:type="auto"/>
        <w:jc w:val="left"/>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00"/>
        <w:gridCol w:w="1792"/>
        <w:gridCol w:w="1429"/>
        <w:gridCol w:w="1251"/>
        <w:gridCol w:w="149"/>
      </w:tblGrid>
      <w:tr>
        <w:trPr>
          <w:trHeight w:val="484" w:hRule="atLeast"/>
        </w:trPr>
        <w:tc>
          <w:tcPr>
            <w:tcW w:w="4900" w:type="dxa"/>
            <w:tcBorders>
              <w:top w:val="single" w:sz="4" w:space="0" w:color="000000"/>
              <w:bottom w:val="single" w:sz="4" w:space="0" w:color="000000"/>
            </w:tcBorders>
            <w:shd w:val="clear" w:color="auto" w:fill="D9D9D9"/>
          </w:tcPr>
          <w:p>
            <w:pPr>
              <w:pStyle w:val="TableParagraph"/>
              <w:jc w:val="left"/>
              <w:rPr>
                <w:sz w:val="14"/>
              </w:rPr>
            </w:pPr>
          </w:p>
          <w:p>
            <w:pPr>
              <w:pStyle w:val="TableParagraph"/>
              <w:spacing w:before="2"/>
              <w:jc w:val="left"/>
              <w:rPr>
                <w:sz w:val="14"/>
              </w:rPr>
            </w:pPr>
          </w:p>
          <w:p>
            <w:pPr>
              <w:pStyle w:val="TableParagraph"/>
              <w:spacing w:line="140" w:lineRule="exact"/>
              <w:ind w:left="101"/>
              <w:jc w:val="left"/>
              <w:rPr>
                <w:b/>
                <w:sz w:val="14"/>
              </w:rPr>
            </w:pPr>
            <w:r>
              <w:rPr>
                <w:b/>
                <w:spacing w:val="-2"/>
                <w:sz w:val="14"/>
              </w:rPr>
              <w:t>Euros</w:t>
            </w:r>
          </w:p>
        </w:tc>
        <w:tc>
          <w:tcPr>
            <w:tcW w:w="1792" w:type="dxa"/>
            <w:tcBorders>
              <w:top w:val="single" w:sz="4" w:space="0" w:color="000000"/>
              <w:bottom w:val="single" w:sz="4" w:space="0" w:color="000000"/>
            </w:tcBorders>
            <w:shd w:val="clear" w:color="auto" w:fill="D9D9D9"/>
          </w:tcPr>
          <w:p>
            <w:pPr>
              <w:pStyle w:val="TableParagraph"/>
              <w:spacing w:line="160" w:lineRule="atLeast" w:before="142"/>
              <w:ind w:left="764" w:right="119" w:hanging="183"/>
              <w:jc w:val="left"/>
              <w:rPr>
                <w:b/>
                <w:sz w:val="14"/>
              </w:rPr>
            </w:pPr>
            <w:r>
              <w:rPr>
                <w:b/>
                <w:sz w:val="14"/>
              </w:rPr>
              <w:t>Instrumentos</w:t>
            </w:r>
            <w:r>
              <w:rPr>
                <w:b/>
                <w:spacing w:val="-10"/>
                <w:sz w:val="14"/>
              </w:rPr>
              <w:t> </w:t>
            </w:r>
            <w:r>
              <w:rPr>
                <w:b/>
                <w:sz w:val="14"/>
              </w:rPr>
              <w:t>de</w:t>
            </w:r>
            <w:r>
              <w:rPr>
                <w:b/>
                <w:spacing w:val="40"/>
                <w:sz w:val="14"/>
              </w:rPr>
              <w:t> </w:t>
            </w:r>
            <w:r>
              <w:rPr>
                <w:b/>
                <w:spacing w:val="-2"/>
                <w:sz w:val="14"/>
              </w:rPr>
              <w:t>patrimonio</w:t>
            </w:r>
          </w:p>
        </w:tc>
        <w:tc>
          <w:tcPr>
            <w:tcW w:w="1429" w:type="dxa"/>
            <w:tcBorders>
              <w:top w:val="single" w:sz="4" w:space="0" w:color="000000"/>
              <w:bottom w:val="single" w:sz="4" w:space="0" w:color="000000"/>
            </w:tcBorders>
            <w:shd w:val="clear" w:color="auto" w:fill="D9D9D9"/>
          </w:tcPr>
          <w:p>
            <w:pPr>
              <w:pStyle w:val="TableParagraph"/>
              <w:spacing w:line="235" w:lineRule="auto" w:before="5"/>
              <w:ind w:left="350" w:right="302" w:firstLine="5"/>
              <w:jc w:val="center"/>
              <w:rPr>
                <w:b/>
                <w:sz w:val="14"/>
              </w:rPr>
            </w:pPr>
            <w:r>
              <w:rPr>
                <w:b/>
                <w:spacing w:val="-2"/>
                <w:sz w:val="14"/>
              </w:rPr>
              <w:t>Créditos,</w:t>
            </w:r>
            <w:r>
              <w:rPr>
                <w:b/>
                <w:spacing w:val="40"/>
                <w:sz w:val="14"/>
              </w:rPr>
              <w:t> </w:t>
            </w:r>
            <w:r>
              <w:rPr>
                <w:b/>
                <w:spacing w:val="-2"/>
                <w:sz w:val="14"/>
              </w:rPr>
              <w:t>derivados</w:t>
            </w:r>
            <w:r>
              <w:rPr>
                <w:b/>
                <w:spacing w:val="-8"/>
                <w:sz w:val="14"/>
              </w:rPr>
              <w:t> </w:t>
            </w:r>
            <w:r>
              <w:rPr>
                <w:b/>
                <w:spacing w:val="-2"/>
                <w:sz w:val="14"/>
              </w:rPr>
              <w:t>y</w:t>
            </w:r>
          </w:p>
          <w:p>
            <w:pPr>
              <w:pStyle w:val="TableParagraph"/>
              <w:spacing w:line="140" w:lineRule="exact" w:before="4"/>
              <w:ind w:left="46"/>
              <w:jc w:val="center"/>
              <w:rPr>
                <w:b/>
                <w:sz w:val="14"/>
              </w:rPr>
            </w:pPr>
            <w:r>
              <w:rPr>
                <w:b/>
                <w:spacing w:val="-2"/>
                <w:sz w:val="14"/>
              </w:rPr>
              <w:t>otros</w:t>
            </w:r>
          </w:p>
        </w:tc>
        <w:tc>
          <w:tcPr>
            <w:tcW w:w="1251" w:type="dxa"/>
            <w:tcBorders>
              <w:top w:val="single" w:sz="4" w:space="0" w:color="000000"/>
              <w:bottom w:val="single" w:sz="4" w:space="0" w:color="000000"/>
            </w:tcBorders>
            <w:shd w:val="clear" w:color="auto" w:fill="D9D9D9"/>
          </w:tcPr>
          <w:p>
            <w:pPr>
              <w:pStyle w:val="TableParagraph"/>
              <w:jc w:val="left"/>
              <w:rPr>
                <w:sz w:val="14"/>
              </w:rPr>
            </w:pPr>
          </w:p>
          <w:p>
            <w:pPr>
              <w:pStyle w:val="TableParagraph"/>
              <w:spacing w:before="2"/>
              <w:jc w:val="left"/>
              <w:rPr>
                <w:sz w:val="14"/>
              </w:rPr>
            </w:pPr>
          </w:p>
          <w:p>
            <w:pPr>
              <w:pStyle w:val="TableParagraph"/>
              <w:spacing w:line="140" w:lineRule="exact"/>
              <w:ind w:left="654"/>
              <w:jc w:val="left"/>
              <w:rPr>
                <w:b/>
                <w:sz w:val="14"/>
              </w:rPr>
            </w:pPr>
            <w:r>
              <w:rPr>
                <w:b/>
                <w:spacing w:val="-2"/>
                <w:sz w:val="14"/>
              </w:rPr>
              <w:t>Total</w:t>
            </w:r>
          </w:p>
        </w:tc>
        <w:tc>
          <w:tcPr>
            <w:tcW w:w="149" w:type="dxa"/>
            <w:tcBorders>
              <w:top w:val="single" w:sz="4" w:space="0" w:color="000000"/>
              <w:bottom w:val="single" w:sz="4" w:space="0" w:color="000000"/>
            </w:tcBorders>
            <w:shd w:val="clear" w:color="auto" w:fill="D9D9D9"/>
          </w:tcPr>
          <w:p>
            <w:pPr>
              <w:pStyle w:val="TableParagraph"/>
              <w:jc w:val="left"/>
              <w:rPr>
                <w:rFonts w:ascii="Times New Roman"/>
                <w:sz w:val="16"/>
              </w:rPr>
            </w:pPr>
          </w:p>
        </w:tc>
      </w:tr>
      <w:tr>
        <w:trPr>
          <w:trHeight w:val="517" w:hRule="atLeast"/>
        </w:trPr>
        <w:tc>
          <w:tcPr>
            <w:tcW w:w="4900" w:type="dxa"/>
            <w:tcBorders>
              <w:top w:val="single" w:sz="4" w:space="0" w:color="000000"/>
            </w:tcBorders>
          </w:tcPr>
          <w:p>
            <w:pPr>
              <w:pStyle w:val="TableParagraph"/>
              <w:spacing w:before="19"/>
              <w:jc w:val="left"/>
              <w:rPr>
                <w:sz w:val="14"/>
              </w:rPr>
            </w:pPr>
          </w:p>
          <w:p>
            <w:pPr>
              <w:pStyle w:val="TableParagraph"/>
              <w:ind w:left="101"/>
              <w:jc w:val="left"/>
              <w:rPr>
                <w:b/>
                <w:sz w:val="14"/>
              </w:rPr>
            </w:pPr>
            <w:r>
              <w:rPr>
                <w:b/>
                <w:spacing w:val="-2"/>
                <w:sz w:val="14"/>
              </w:rPr>
              <w:t>Ejercicio</w:t>
            </w:r>
            <w:r>
              <w:rPr>
                <w:b/>
                <w:spacing w:val="8"/>
                <w:sz w:val="14"/>
              </w:rPr>
              <w:t> </w:t>
            </w:r>
            <w:r>
              <w:rPr>
                <w:b/>
                <w:spacing w:val="-4"/>
                <w:sz w:val="14"/>
              </w:rPr>
              <w:t>2023</w:t>
            </w:r>
          </w:p>
          <w:p>
            <w:pPr>
              <w:pStyle w:val="TableParagraph"/>
              <w:spacing w:line="149" w:lineRule="exact" w:before="7"/>
              <w:ind w:left="101"/>
              <w:jc w:val="left"/>
              <w:rPr>
                <w:sz w:val="14"/>
              </w:rPr>
            </w:pPr>
            <w:r>
              <w:rPr>
                <w:sz w:val="14"/>
              </w:rPr>
              <w:t>Activos</w:t>
            </w:r>
            <w:r>
              <w:rPr>
                <w:spacing w:val="-5"/>
                <w:sz w:val="14"/>
              </w:rPr>
              <w:t> </w:t>
            </w:r>
            <w:r>
              <w:rPr>
                <w:sz w:val="14"/>
              </w:rPr>
              <w:t>financieros</w:t>
            </w:r>
            <w:r>
              <w:rPr>
                <w:spacing w:val="-4"/>
                <w:sz w:val="14"/>
              </w:rPr>
              <w:t> </w:t>
            </w:r>
            <w:r>
              <w:rPr>
                <w:sz w:val="14"/>
              </w:rPr>
              <w:t>no</w:t>
            </w:r>
            <w:r>
              <w:rPr>
                <w:spacing w:val="-7"/>
                <w:sz w:val="14"/>
              </w:rPr>
              <w:t> </w:t>
            </w:r>
            <w:r>
              <w:rPr>
                <w:spacing w:val="-2"/>
                <w:sz w:val="14"/>
              </w:rPr>
              <w:t>corrientes</w:t>
            </w:r>
          </w:p>
        </w:tc>
        <w:tc>
          <w:tcPr>
            <w:tcW w:w="1792" w:type="dxa"/>
            <w:tcBorders>
              <w:top w:val="single" w:sz="4" w:space="0" w:color="000000"/>
            </w:tcBorders>
          </w:tcPr>
          <w:p>
            <w:pPr>
              <w:pStyle w:val="TableParagraph"/>
              <w:jc w:val="left"/>
              <w:rPr>
                <w:rFonts w:ascii="Times New Roman"/>
                <w:sz w:val="16"/>
              </w:rPr>
            </w:pPr>
          </w:p>
        </w:tc>
        <w:tc>
          <w:tcPr>
            <w:tcW w:w="1429" w:type="dxa"/>
            <w:tcBorders>
              <w:top w:val="single" w:sz="4" w:space="0" w:color="000000"/>
            </w:tcBorders>
          </w:tcPr>
          <w:p>
            <w:pPr>
              <w:pStyle w:val="TableParagraph"/>
              <w:jc w:val="left"/>
              <w:rPr>
                <w:rFonts w:ascii="Times New Roman"/>
                <w:sz w:val="16"/>
              </w:rPr>
            </w:pPr>
          </w:p>
        </w:tc>
        <w:tc>
          <w:tcPr>
            <w:tcW w:w="1251" w:type="dxa"/>
            <w:tcBorders>
              <w:top w:val="single" w:sz="4" w:space="0" w:color="000000"/>
            </w:tcBorders>
          </w:tcPr>
          <w:p>
            <w:pPr>
              <w:pStyle w:val="TableParagraph"/>
              <w:jc w:val="left"/>
              <w:rPr>
                <w:rFonts w:ascii="Times New Roman"/>
                <w:sz w:val="16"/>
              </w:rPr>
            </w:pPr>
          </w:p>
        </w:tc>
        <w:tc>
          <w:tcPr>
            <w:tcW w:w="149" w:type="dxa"/>
            <w:tcBorders>
              <w:top w:val="single" w:sz="4" w:space="0" w:color="000000"/>
            </w:tcBorders>
          </w:tcPr>
          <w:p>
            <w:pPr>
              <w:pStyle w:val="TableParagraph"/>
              <w:jc w:val="left"/>
              <w:rPr>
                <w:rFonts w:ascii="Times New Roman"/>
                <w:sz w:val="16"/>
              </w:rPr>
            </w:pPr>
          </w:p>
        </w:tc>
      </w:tr>
      <w:tr>
        <w:trPr>
          <w:trHeight w:val="170" w:hRule="atLeast"/>
        </w:trPr>
        <w:tc>
          <w:tcPr>
            <w:tcW w:w="4900" w:type="dxa"/>
          </w:tcPr>
          <w:p>
            <w:pPr>
              <w:pStyle w:val="TableParagraph"/>
              <w:spacing w:line="147" w:lineRule="exact" w:before="3"/>
              <w:ind w:left="217"/>
              <w:jc w:val="left"/>
              <w:rPr>
                <w:sz w:val="14"/>
              </w:rPr>
            </w:pPr>
            <w:r>
              <w:rPr>
                <w:sz w:val="14"/>
              </w:rPr>
              <w:t>Inversiones</w:t>
            </w:r>
            <w:r>
              <w:rPr>
                <w:spacing w:val="-5"/>
                <w:sz w:val="14"/>
              </w:rPr>
              <w:t> </w:t>
            </w:r>
            <w:r>
              <w:rPr>
                <w:sz w:val="14"/>
              </w:rPr>
              <w:t>en</w:t>
            </w:r>
            <w:r>
              <w:rPr>
                <w:spacing w:val="-4"/>
                <w:sz w:val="14"/>
              </w:rPr>
              <w:t> </w:t>
            </w:r>
            <w:r>
              <w:rPr>
                <w:sz w:val="14"/>
              </w:rPr>
              <w:t>empresas</w:t>
            </w:r>
            <w:r>
              <w:rPr>
                <w:spacing w:val="-4"/>
                <w:sz w:val="14"/>
              </w:rPr>
              <w:t> </w:t>
            </w:r>
            <w:r>
              <w:rPr>
                <w:sz w:val="14"/>
              </w:rPr>
              <w:t>del</w:t>
            </w:r>
            <w:r>
              <w:rPr>
                <w:spacing w:val="-4"/>
                <w:sz w:val="14"/>
              </w:rPr>
              <w:t> </w:t>
            </w:r>
            <w:r>
              <w:rPr>
                <w:sz w:val="14"/>
              </w:rPr>
              <w:t>grupo</w:t>
            </w:r>
            <w:r>
              <w:rPr>
                <w:spacing w:val="-4"/>
                <w:sz w:val="14"/>
              </w:rPr>
              <w:t> </w:t>
            </w:r>
            <w:r>
              <w:rPr>
                <w:sz w:val="14"/>
              </w:rPr>
              <w:t>y</w:t>
            </w:r>
            <w:r>
              <w:rPr>
                <w:spacing w:val="-5"/>
                <w:sz w:val="14"/>
              </w:rPr>
              <w:t> </w:t>
            </w:r>
            <w:r>
              <w:rPr>
                <w:spacing w:val="-2"/>
                <w:sz w:val="14"/>
              </w:rPr>
              <w:t>asociadas</w:t>
            </w:r>
          </w:p>
        </w:tc>
        <w:tc>
          <w:tcPr>
            <w:tcW w:w="1792" w:type="dxa"/>
          </w:tcPr>
          <w:p>
            <w:pPr>
              <w:pStyle w:val="TableParagraph"/>
              <w:spacing w:line="147" w:lineRule="exact" w:before="3"/>
              <w:ind w:right="311"/>
              <w:rPr>
                <w:sz w:val="14"/>
              </w:rPr>
            </w:pPr>
            <w:r>
              <w:rPr>
                <w:spacing w:val="-10"/>
                <w:sz w:val="14"/>
              </w:rPr>
              <w:t>-</w:t>
            </w:r>
          </w:p>
        </w:tc>
        <w:tc>
          <w:tcPr>
            <w:tcW w:w="1429" w:type="dxa"/>
          </w:tcPr>
          <w:p>
            <w:pPr>
              <w:pStyle w:val="TableParagraph"/>
              <w:spacing w:line="147" w:lineRule="exact" w:before="3"/>
              <w:ind w:right="255"/>
              <w:rPr>
                <w:sz w:val="14"/>
              </w:rPr>
            </w:pPr>
            <w:r>
              <w:rPr>
                <w:spacing w:val="-2"/>
                <w:sz w:val="14"/>
              </w:rPr>
              <w:t>975.866,02</w:t>
            </w:r>
          </w:p>
        </w:tc>
        <w:tc>
          <w:tcPr>
            <w:tcW w:w="1251" w:type="dxa"/>
          </w:tcPr>
          <w:p>
            <w:pPr>
              <w:pStyle w:val="TableParagraph"/>
              <w:spacing w:line="147" w:lineRule="exact" w:before="3"/>
              <w:ind w:right="-44"/>
              <w:rPr>
                <w:sz w:val="14"/>
              </w:rPr>
            </w:pPr>
            <w:r>
              <w:rPr>
                <w:spacing w:val="-2"/>
                <w:sz w:val="14"/>
              </w:rPr>
              <w:t>975.866,02</w:t>
            </w:r>
          </w:p>
        </w:tc>
        <w:tc>
          <w:tcPr>
            <w:tcW w:w="149" w:type="dxa"/>
          </w:tcPr>
          <w:p>
            <w:pPr>
              <w:pStyle w:val="TableParagraph"/>
              <w:jc w:val="left"/>
              <w:rPr>
                <w:rFonts w:ascii="Times New Roman"/>
                <w:sz w:val="10"/>
              </w:rPr>
            </w:pPr>
          </w:p>
        </w:tc>
      </w:tr>
      <w:tr>
        <w:trPr>
          <w:trHeight w:val="160" w:hRule="atLeast"/>
        </w:trPr>
        <w:tc>
          <w:tcPr>
            <w:tcW w:w="4900" w:type="dxa"/>
            <w:tcBorders>
              <w:bottom w:val="single" w:sz="4" w:space="0" w:color="000000"/>
            </w:tcBorders>
          </w:tcPr>
          <w:p>
            <w:pPr>
              <w:pStyle w:val="TableParagraph"/>
              <w:spacing w:line="140" w:lineRule="exact" w:before="1"/>
              <w:ind w:left="245"/>
              <w:jc w:val="left"/>
              <w:rPr>
                <w:sz w:val="14"/>
              </w:rPr>
            </w:pPr>
            <w:r>
              <w:rPr>
                <w:sz w:val="14"/>
              </w:rPr>
              <w:t>Inversiones</w:t>
            </w:r>
            <w:r>
              <w:rPr>
                <w:spacing w:val="-8"/>
                <w:sz w:val="14"/>
              </w:rPr>
              <w:t> </w:t>
            </w:r>
            <w:r>
              <w:rPr>
                <w:sz w:val="14"/>
              </w:rPr>
              <w:t>financieras</w:t>
            </w:r>
            <w:r>
              <w:rPr>
                <w:spacing w:val="-3"/>
                <w:sz w:val="14"/>
              </w:rPr>
              <w:t> </w:t>
            </w:r>
            <w:r>
              <w:rPr>
                <w:sz w:val="14"/>
              </w:rPr>
              <w:t>a</w:t>
            </w:r>
            <w:r>
              <w:rPr>
                <w:spacing w:val="-7"/>
                <w:sz w:val="14"/>
              </w:rPr>
              <w:t> </w:t>
            </w:r>
            <w:r>
              <w:rPr>
                <w:sz w:val="14"/>
              </w:rPr>
              <w:t>largo</w:t>
            </w:r>
            <w:r>
              <w:rPr>
                <w:spacing w:val="-7"/>
                <w:sz w:val="14"/>
              </w:rPr>
              <w:t> </w:t>
            </w:r>
            <w:r>
              <w:rPr>
                <w:spacing w:val="-4"/>
                <w:sz w:val="14"/>
              </w:rPr>
              <w:t>plazo</w:t>
            </w:r>
          </w:p>
        </w:tc>
        <w:tc>
          <w:tcPr>
            <w:tcW w:w="1792" w:type="dxa"/>
            <w:tcBorders>
              <w:bottom w:val="single" w:sz="4" w:space="0" w:color="000000"/>
            </w:tcBorders>
          </w:tcPr>
          <w:p>
            <w:pPr>
              <w:pStyle w:val="TableParagraph"/>
              <w:spacing w:line="140" w:lineRule="exact" w:before="1"/>
              <w:ind w:right="314"/>
              <w:rPr>
                <w:sz w:val="14"/>
              </w:rPr>
            </w:pPr>
            <w:r>
              <w:rPr>
                <w:spacing w:val="-2"/>
                <w:sz w:val="14"/>
              </w:rPr>
              <w:t>464.811,21</w:t>
            </w:r>
          </w:p>
        </w:tc>
        <w:tc>
          <w:tcPr>
            <w:tcW w:w="1429" w:type="dxa"/>
            <w:tcBorders>
              <w:bottom w:val="single" w:sz="4" w:space="0" w:color="000000"/>
            </w:tcBorders>
          </w:tcPr>
          <w:p>
            <w:pPr>
              <w:pStyle w:val="TableParagraph"/>
              <w:spacing w:line="140" w:lineRule="exact" w:before="1"/>
              <w:ind w:right="255"/>
              <w:rPr>
                <w:sz w:val="14"/>
              </w:rPr>
            </w:pPr>
            <w:r>
              <w:rPr>
                <w:spacing w:val="-2"/>
                <w:sz w:val="14"/>
              </w:rPr>
              <w:t>806.413,78</w:t>
            </w:r>
          </w:p>
        </w:tc>
        <w:tc>
          <w:tcPr>
            <w:tcW w:w="1251" w:type="dxa"/>
            <w:tcBorders>
              <w:bottom w:val="single" w:sz="4" w:space="0" w:color="000000"/>
            </w:tcBorders>
          </w:tcPr>
          <w:p>
            <w:pPr>
              <w:pStyle w:val="TableParagraph"/>
              <w:spacing w:line="140" w:lineRule="exact" w:before="1"/>
              <w:ind w:right="-44"/>
              <w:rPr>
                <w:sz w:val="14"/>
              </w:rPr>
            </w:pPr>
            <w:r>
              <w:rPr>
                <w:spacing w:val="-2"/>
                <w:sz w:val="14"/>
              </w:rPr>
              <w:t>1.271.224,99</w:t>
            </w:r>
          </w:p>
        </w:tc>
        <w:tc>
          <w:tcPr>
            <w:tcW w:w="149" w:type="dxa"/>
            <w:tcBorders>
              <w:bottom w:val="single" w:sz="4" w:space="0" w:color="000000"/>
            </w:tcBorders>
          </w:tcPr>
          <w:p>
            <w:pPr>
              <w:pStyle w:val="TableParagraph"/>
              <w:jc w:val="left"/>
              <w:rPr>
                <w:rFonts w:ascii="Times New Roman"/>
                <w:sz w:val="10"/>
              </w:rPr>
            </w:pPr>
          </w:p>
        </w:tc>
      </w:tr>
      <w:tr>
        <w:trPr>
          <w:trHeight w:val="263" w:hRule="atLeast"/>
        </w:trPr>
        <w:tc>
          <w:tcPr>
            <w:tcW w:w="4900" w:type="dxa"/>
            <w:tcBorders>
              <w:top w:val="single" w:sz="4" w:space="0" w:color="000000"/>
            </w:tcBorders>
          </w:tcPr>
          <w:p>
            <w:pPr>
              <w:pStyle w:val="TableParagraph"/>
              <w:jc w:val="left"/>
              <w:rPr>
                <w:rFonts w:ascii="Times New Roman"/>
                <w:sz w:val="16"/>
              </w:rPr>
            </w:pPr>
          </w:p>
        </w:tc>
        <w:tc>
          <w:tcPr>
            <w:tcW w:w="1792" w:type="dxa"/>
            <w:tcBorders>
              <w:top w:val="single" w:sz="4" w:space="0" w:color="000000"/>
            </w:tcBorders>
          </w:tcPr>
          <w:p>
            <w:pPr>
              <w:pStyle w:val="TableParagraph"/>
              <w:spacing w:before="12"/>
              <w:ind w:right="319"/>
              <w:rPr>
                <w:sz w:val="14"/>
              </w:rPr>
            </w:pPr>
            <w:r>
              <w:rPr>
                <w:spacing w:val="-2"/>
                <w:sz w:val="14"/>
              </w:rPr>
              <w:t>464.811,21</w:t>
            </w:r>
          </w:p>
        </w:tc>
        <w:tc>
          <w:tcPr>
            <w:tcW w:w="1429" w:type="dxa"/>
            <w:tcBorders>
              <w:top w:val="single" w:sz="4" w:space="0" w:color="000000"/>
            </w:tcBorders>
          </w:tcPr>
          <w:p>
            <w:pPr>
              <w:pStyle w:val="TableParagraph"/>
              <w:spacing w:before="12"/>
              <w:ind w:right="260"/>
              <w:rPr>
                <w:sz w:val="14"/>
              </w:rPr>
            </w:pPr>
            <w:r>
              <w:rPr>
                <w:spacing w:val="-2"/>
                <w:sz w:val="14"/>
              </w:rPr>
              <w:t>1.782.279,80</w:t>
            </w:r>
          </w:p>
        </w:tc>
        <w:tc>
          <w:tcPr>
            <w:tcW w:w="1251" w:type="dxa"/>
            <w:tcBorders>
              <w:top w:val="single" w:sz="4" w:space="0" w:color="000000"/>
            </w:tcBorders>
          </w:tcPr>
          <w:p>
            <w:pPr>
              <w:pStyle w:val="TableParagraph"/>
              <w:spacing w:before="12"/>
              <w:ind w:right="-44"/>
              <w:rPr>
                <w:sz w:val="14"/>
              </w:rPr>
            </w:pPr>
            <w:r>
              <w:rPr>
                <w:spacing w:val="-2"/>
                <w:sz w:val="14"/>
              </w:rPr>
              <w:t>2.247.091,01</w:t>
            </w:r>
          </w:p>
        </w:tc>
        <w:tc>
          <w:tcPr>
            <w:tcW w:w="149" w:type="dxa"/>
            <w:tcBorders>
              <w:top w:val="single" w:sz="4" w:space="0" w:color="000000"/>
            </w:tcBorders>
          </w:tcPr>
          <w:p>
            <w:pPr>
              <w:pStyle w:val="TableParagraph"/>
              <w:jc w:val="left"/>
              <w:rPr>
                <w:rFonts w:ascii="Times New Roman"/>
                <w:sz w:val="16"/>
              </w:rPr>
            </w:pPr>
          </w:p>
        </w:tc>
      </w:tr>
      <w:tr>
        <w:trPr>
          <w:trHeight w:val="254" w:hRule="atLeast"/>
        </w:trPr>
        <w:tc>
          <w:tcPr>
            <w:tcW w:w="4900" w:type="dxa"/>
          </w:tcPr>
          <w:p>
            <w:pPr>
              <w:pStyle w:val="TableParagraph"/>
              <w:spacing w:line="149" w:lineRule="exact" w:before="85"/>
              <w:ind w:left="101"/>
              <w:jc w:val="left"/>
              <w:rPr>
                <w:sz w:val="14"/>
              </w:rPr>
            </w:pPr>
            <w:r>
              <w:rPr>
                <w:sz w:val="14"/>
              </w:rPr>
              <w:t>Activos</w:t>
            </w:r>
            <w:r>
              <w:rPr>
                <w:spacing w:val="-7"/>
                <w:sz w:val="14"/>
              </w:rPr>
              <w:t> </w:t>
            </w:r>
            <w:r>
              <w:rPr>
                <w:sz w:val="14"/>
              </w:rPr>
              <w:t>financieros</w:t>
            </w:r>
            <w:r>
              <w:rPr>
                <w:spacing w:val="-6"/>
                <w:sz w:val="14"/>
              </w:rPr>
              <w:t> </w:t>
            </w:r>
            <w:r>
              <w:rPr>
                <w:spacing w:val="-2"/>
                <w:sz w:val="14"/>
              </w:rPr>
              <w:t>corrientes</w:t>
            </w:r>
          </w:p>
        </w:tc>
        <w:tc>
          <w:tcPr>
            <w:tcW w:w="1792" w:type="dxa"/>
          </w:tcPr>
          <w:p>
            <w:pPr>
              <w:pStyle w:val="TableParagraph"/>
              <w:jc w:val="left"/>
              <w:rPr>
                <w:rFonts w:ascii="Times New Roman"/>
                <w:sz w:val="16"/>
              </w:rPr>
            </w:pPr>
          </w:p>
        </w:tc>
        <w:tc>
          <w:tcPr>
            <w:tcW w:w="1429" w:type="dxa"/>
          </w:tcPr>
          <w:p>
            <w:pPr>
              <w:pStyle w:val="TableParagraph"/>
              <w:jc w:val="left"/>
              <w:rPr>
                <w:rFonts w:ascii="Times New Roman"/>
                <w:sz w:val="16"/>
              </w:rPr>
            </w:pPr>
          </w:p>
        </w:tc>
        <w:tc>
          <w:tcPr>
            <w:tcW w:w="1251" w:type="dxa"/>
          </w:tcPr>
          <w:p>
            <w:pPr>
              <w:pStyle w:val="TableParagraph"/>
              <w:jc w:val="left"/>
              <w:rPr>
                <w:rFonts w:ascii="Times New Roman"/>
                <w:sz w:val="16"/>
              </w:rPr>
            </w:pPr>
          </w:p>
        </w:tc>
        <w:tc>
          <w:tcPr>
            <w:tcW w:w="149" w:type="dxa"/>
          </w:tcPr>
          <w:p>
            <w:pPr>
              <w:pStyle w:val="TableParagraph"/>
              <w:jc w:val="left"/>
              <w:rPr>
                <w:rFonts w:ascii="Times New Roman"/>
                <w:sz w:val="16"/>
              </w:rPr>
            </w:pPr>
          </w:p>
        </w:tc>
      </w:tr>
      <w:tr>
        <w:trPr>
          <w:trHeight w:val="170" w:hRule="atLeast"/>
        </w:trPr>
        <w:tc>
          <w:tcPr>
            <w:tcW w:w="4900" w:type="dxa"/>
          </w:tcPr>
          <w:p>
            <w:pPr>
              <w:pStyle w:val="TableParagraph"/>
              <w:spacing w:line="147" w:lineRule="exact" w:before="3"/>
              <w:ind w:left="245"/>
              <w:jc w:val="left"/>
              <w:rPr>
                <w:sz w:val="14"/>
              </w:rPr>
            </w:pPr>
            <w:r>
              <w:rPr>
                <w:sz w:val="14"/>
              </w:rPr>
              <w:t>Clientes</w:t>
            </w:r>
            <w:r>
              <w:rPr>
                <w:spacing w:val="-8"/>
                <w:sz w:val="14"/>
              </w:rPr>
              <w:t> </w:t>
            </w:r>
            <w:r>
              <w:rPr>
                <w:sz w:val="14"/>
              </w:rPr>
              <w:t>por</w:t>
            </w:r>
            <w:r>
              <w:rPr>
                <w:spacing w:val="-7"/>
                <w:sz w:val="14"/>
              </w:rPr>
              <w:t> </w:t>
            </w:r>
            <w:r>
              <w:rPr>
                <w:sz w:val="14"/>
              </w:rPr>
              <w:t>ventas</w:t>
            </w:r>
            <w:r>
              <w:rPr>
                <w:spacing w:val="-4"/>
                <w:sz w:val="14"/>
              </w:rPr>
              <w:t> </w:t>
            </w:r>
            <w:r>
              <w:rPr>
                <w:sz w:val="14"/>
              </w:rPr>
              <w:t>y</w:t>
            </w:r>
            <w:r>
              <w:rPr>
                <w:spacing w:val="-5"/>
                <w:sz w:val="14"/>
              </w:rPr>
              <w:t> </w:t>
            </w:r>
            <w:r>
              <w:rPr>
                <w:sz w:val="14"/>
              </w:rPr>
              <w:t>prestaciones</w:t>
            </w:r>
            <w:r>
              <w:rPr>
                <w:spacing w:val="-5"/>
                <w:sz w:val="14"/>
              </w:rPr>
              <w:t> </w:t>
            </w:r>
            <w:r>
              <w:rPr>
                <w:sz w:val="14"/>
              </w:rPr>
              <w:t>de</w:t>
            </w:r>
            <w:r>
              <w:rPr>
                <w:spacing w:val="-7"/>
                <w:sz w:val="14"/>
              </w:rPr>
              <w:t> </w:t>
            </w:r>
            <w:r>
              <w:rPr>
                <w:spacing w:val="-2"/>
                <w:sz w:val="14"/>
              </w:rPr>
              <w:t>servicios</w:t>
            </w:r>
          </w:p>
        </w:tc>
        <w:tc>
          <w:tcPr>
            <w:tcW w:w="1792" w:type="dxa"/>
          </w:tcPr>
          <w:p>
            <w:pPr>
              <w:pStyle w:val="TableParagraph"/>
              <w:spacing w:line="147" w:lineRule="exact" w:before="3"/>
              <w:ind w:right="311"/>
              <w:rPr>
                <w:sz w:val="14"/>
              </w:rPr>
            </w:pPr>
            <w:r>
              <w:rPr>
                <w:spacing w:val="-10"/>
                <w:sz w:val="14"/>
              </w:rPr>
              <w:t>-</w:t>
            </w:r>
          </w:p>
        </w:tc>
        <w:tc>
          <w:tcPr>
            <w:tcW w:w="1429" w:type="dxa"/>
          </w:tcPr>
          <w:p>
            <w:pPr>
              <w:pStyle w:val="TableParagraph"/>
              <w:spacing w:line="147" w:lineRule="exact" w:before="3"/>
              <w:ind w:right="255"/>
              <w:rPr>
                <w:sz w:val="14"/>
              </w:rPr>
            </w:pPr>
            <w:r>
              <w:rPr>
                <w:spacing w:val="-2"/>
                <w:sz w:val="14"/>
              </w:rPr>
              <w:t>5.030.647,91</w:t>
            </w:r>
          </w:p>
        </w:tc>
        <w:tc>
          <w:tcPr>
            <w:tcW w:w="1251" w:type="dxa"/>
          </w:tcPr>
          <w:p>
            <w:pPr>
              <w:pStyle w:val="TableParagraph"/>
              <w:spacing w:line="147" w:lineRule="exact" w:before="3"/>
              <w:ind w:right="-44"/>
              <w:rPr>
                <w:sz w:val="14"/>
              </w:rPr>
            </w:pPr>
            <w:r>
              <w:rPr>
                <w:spacing w:val="-2"/>
                <w:sz w:val="14"/>
              </w:rPr>
              <w:t>5.030.647,91</w:t>
            </w:r>
          </w:p>
        </w:tc>
        <w:tc>
          <w:tcPr>
            <w:tcW w:w="149" w:type="dxa"/>
          </w:tcPr>
          <w:p>
            <w:pPr>
              <w:pStyle w:val="TableParagraph"/>
              <w:jc w:val="left"/>
              <w:rPr>
                <w:rFonts w:ascii="Times New Roman"/>
                <w:sz w:val="10"/>
              </w:rPr>
            </w:pPr>
          </w:p>
        </w:tc>
      </w:tr>
      <w:tr>
        <w:trPr>
          <w:trHeight w:val="170" w:hRule="atLeast"/>
        </w:trPr>
        <w:tc>
          <w:tcPr>
            <w:tcW w:w="4900" w:type="dxa"/>
          </w:tcPr>
          <w:p>
            <w:pPr>
              <w:pStyle w:val="TableParagraph"/>
              <w:spacing w:line="149" w:lineRule="exact" w:before="1"/>
              <w:ind w:left="245"/>
              <w:jc w:val="left"/>
              <w:rPr>
                <w:sz w:val="14"/>
              </w:rPr>
            </w:pPr>
            <w:r>
              <w:rPr>
                <w:sz w:val="14"/>
              </w:rPr>
              <w:t>Clientes,</w:t>
            </w:r>
            <w:r>
              <w:rPr>
                <w:spacing w:val="-6"/>
                <w:sz w:val="14"/>
              </w:rPr>
              <w:t> </w:t>
            </w:r>
            <w:r>
              <w:rPr>
                <w:sz w:val="14"/>
              </w:rPr>
              <w:t>empresas</w:t>
            </w:r>
            <w:r>
              <w:rPr>
                <w:spacing w:val="-5"/>
                <w:sz w:val="14"/>
              </w:rPr>
              <w:t> </w:t>
            </w:r>
            <w:r>
              <w:rPr>
                <w:sz w:val="14"/>
              </w:rPr>
              <w:t>del</w:t>
            </w:r>
            <w:r>
              <w:rPr>
                <w:spacing w:val="-7"/>
                <w:sz w:val="14"/>
              </w:rPr>
              <w:t> </w:t>
            </w:r>
            <w:r>
              <w:rPr>
                <w:sz w:val="14"/>
              </w:rPr>
              <w:t>grupo</w:t>
            </w:r>
            <w:r>
              <w:rPr>
                <w:spacing w:val="-6"/>
                <w:sz w:val="14"/>
              </w:rPr>
              <w:t> </w:t>
            </w:r>
            <w:r>
              <w:rPr>
                <w:sz w:val="14"/>
              </w:rPr>
              <w:t>y</w:t>
            </w:r>
            <w:r>
              <w:rPr>
                <w:spacing w:val="-5"/>
                <w:sz w:val="14"/>
              </w:rPr>
              <w:t> </w:t>
            </w:r>
            <w:r>
              <w:rPr>
                <w:spacing w:val="-2"/>
                <w:sz w:val="14"/>
              </w:rPr>
              <w:t>asociadas</w:t>
            </w:r>
          </w:p>
        </w:tc>
        <w:tc>
          <w:tcPr>
            <w:tcW w:w="1792" w:type="dxa"/>
          </w:tcPr>
          <w:p>
            <w:pPr>
              <w:pStyle w:val="TableParagraph"/>
              <w:spacing w:line="149" w:lineRule="exact" w:before="1"/>
              <w:ind w:right="311"/>
              <w:rPr>
                <w:sz w:val="14"/>
              </w:rPr>
            </w:pPr>
            <w:r>
              <w:rPr>
                <w:spacing w:val="-10"/>
                <w:sz w:val="14"/>
              </w:rPr>
              <w:t>-</w:t>
            </w:r>
          </w:p>
        </w:tc>
        <w:tc>
          <w:tcPr>
            <w:tcW w:w="1429" w:type="dxa"/>
          </w:tcPr>
          <w:p>
            <w:pPr>
              <w:pStyle w:val="TableParagraph"/>
              <w:spacing w:line="149" w:lineRule="exact" w:before="1"/>
              <w:ind w:right="255"/>
              <w:rPr>
                <w:sz w:val="14"/>
              </w:rPr>
            </w:pPr>
            <w:r>
              <w:rPr>
                <w:spacing w:val="-2"/>
                <w:sz w:val="14"/>
              </w:rPr>
              <w:t>1.964.944,11</w:t>
            </w:r>
          </w:p>
        </w:tc>
        <w:tc>
          <w:tcPr>
            <w:tcW w:w="1251" w:type="dxa"/>
          </w:tcPr>
          <w:p>
            <w:pPr>
              <w:pStyle w:val="TableParagraph"/>
              <w:spacing w:line="149" w:lineRule="exact" w:before="1"/>
              <w:ind w:right="-44"/>
              <w:rPr>
                <w:sz w:val="14"/>
              </w:rPr>
            </w:pPr>
            <w:r>
              <w:rPr>
                <w:spacing w:val="-2"/>
                <w:sz w:val="14"/>
              </w:rPr>
              <w:t>1.964.944,11</w:t>
            </w:r>
          </w:p>
        </w:tc>
        <w:tc>
          <w:tcPr>
            <w:tcW w:w="149" w:type="dxa"/>
          </w:tcPr>
          <w:p>
            <w:pPr>
              <w:pStyle w:val="TableParagraph"/>
              <w:jc w:val="left"/>
              <w:rPr>
                <w:rFonts w:ascii="Times New Roman"/>
                <w:sz w:val="10"/>
              </w:rPr>
            </w:pPr>
          </w:p>
        </w:tc>
      </w:tr>
      <w:tr>
        <w:trPr>
          <w:trHeight w:val="170" w:hRule="atLeast"/>
        </w:trPr>
        <w:tc>
          <w:tcPr>
            <w:tcW w:w="4900" w:type="dxa"/>
          </w:tcPr>
          <w:p>
            <w:pPr>
              <w:pStyle w:val="TableParagraph"/>
              <w:spacing w:line="147" w:lineRule="exact" w:before="3"/>
              <w:ind w:left="245"/>
              <w:jc w:val="left"/>
              <w:rPr>
                <w:sz w:val="14"/>
              </w:rPr>
            </w:pPr>
            <w:r>
              <w:rPr>
                <w:spacing w:val="-2"/>
                <w:sz w:val="14"/>
              </w:rPr>
              <w:t>Deudores</w:t>
            </w:r>
            <w:r>
              <w:rPr>
                <w:spacing w:val="5"/>
                <w:sz w:val="14"/>
              </w:rPr>
              <w:t> </w:t>
            </w:r>
            <w:r>
              <w:rPr>
                <w:spacing w:val="-2"/>
                <w:sz w:val="14"/>
              </w:rPr>
              <w:t>varios</w:t>
            </w:r>
          </w:p>
        </w:tc>
        <w:tc>
          <w:tcPr>
            <w:tcW w:w="1792" w:type="dxa"/>
          </w:tcPr>
          <w:p>
            <w:pPr>
              <w:pStyle w:val="TableParagraph"/>
              <w:spacing w:line="147" w:lineRule="exact" w:before="3"/>
              <w:ind w:right="311"/>
              <w:rPr>
                <w:sz w:val="14"/>
              </w:rPr>
            </w:pPr>
            <w:r>
              <w:rPr>
                <w:spacing w:val="-10"/>
                <w:sz w:val="14"/>
              </w:rPr>
              <w:t>-</w:t>
            </w:r>
          </w:p>
        </w:tc>
        <w:tc>
          <w:tcPr>
            <w:tcW w:w="1429" w:type="dxa"/>
          </w:tcPr>
          <w:p>
            <w:pPr>
              <w:pStyle w:val="TableParagraph"/>
              <w:spacing w:line="147" w:lineRule="exact" w:before="3"/>
              <w:ind w:right="255"/>
              <w:rPr>
                <w:sz w:val="14"/>
              </w:rPr>
            </w:pPr>
            <w:r>
              <w:rPr>
                <w:spacing w:val="-2"/>
                <w:sz w:val="14"/>
              </w:rPr>
              <w:t>78.259,20</w:t>
            </w:r>
          </w:p>
        </w:tc>
        <w:tc>
          <w:tcPr>
            <w:tcW w:w="1251" w:type="dxa"/>
          </w:tcPr>
          <w:p>
            <w:pPr>
              <w:pStyle w:val="TableParagraph"/>
              <w:spacing w:line="147" w:lineRule="exact" w:before="3"/>
              <w:ind w:right="-44"/>
              <w:rPr>
                <w:sz w:val="14"/>
              </w:rPr>
            </w:pPr>
            <w:r>
              <w:rPr>
                <w:spacing w:val="-2"/>
                <w:sz w:val="14"/>
              </w:rPr>
              <w:t>78.259,20</w:t>
            </w:r>
          </w:p>
        </w:tc>
        <w:tc>
          <w:tcPr>
            <w:tcW w:w="149" w:type="dxa"/>
          </w:tcPr>
          <w:p>
            <w:pPr>
              <w:pStyle w:val="TableParagraph"/>
              <w:jc w:val="left"/>
              <w:rPr>
                <w:rFonts w:ascii="Times New Roman"/>
                <w:sz w:val="10"/>
              </w:rPr>
            </w:pPr>
          </w:p>
        </w:tc>
      </w:tr>
      <w:tr>
        <w:trPr>
          <w:trHeight w:val="167" w:hRule="atLeast"/>
        </w:trPr>
        <w:tc>
          <w:tcPr>
            <w:tcW w:w="4900" w:type="dxa"/>
          </w:tcPr>
          <w:p>
            <w:pPr>
              <w:pStyle w:val="TableParagraph"/>
              <w:spacing w:line="147" w:lineRule="exact" w:before="1"/>
              <w:ind w:left="245"/>
              <w:jc w:val="left"/>
              <w:rPr>
                <w:sz w:val="14"/>
              </w:rPr>
            </w:pPr>
            <w:r>
              <w:rPr>
                <w:spacing w:val="-2"/>
                <w:sz w:val="14"/>
              </w:rPr>
              <w:t>Personal</w:t>
            </w:r>
          </w:p>
        </w:tc>
        <w:tc>
          <w:tcPr>
            <w:tcW w:w="1792" w:type="dxa"/>
          </w:tcPr>
          <w:p>
            <w:pPr>
              <w:pStyle w:val="TableParagraph"/>
              <w:spacing w:line="147" w:lineRule="exact" w:before="1"/>
              <w:ind w:right="311"/>
              <w:rPr>
                <w:sz w:val="14"/>
              </w:rPr>
            </w:pPr>
            <w:r>
              <w:rPr>
                <w:spacing w:val="-10"/>
                <w:sz w:val="14"/>
              </w:rPr>
              <w:t>-</w:t>
            </w:r>
          </w:p>
        </w:tc>
        <w:tc>
          <w:tcPr>
            <w:tcW w:w="1429" w:type="dxa"/>
          </w:tcPr>
          <w:p>
            <w:pPr>
              <w:pStyle w:val="TableParagraph"/>
              <w:spacing w:line="147" w:lineRule="exact" w:before="1"/>
              <w:ind w:right="255"/>
              <w:rPr>
                <w:sz w:val="14"/>
              </w:rPr>
            </w:pPr>
            <w:r>
              <w:rPr>
                <w:spacing w:val="-2"/>
                <w:sz w:val="14"/>
              </w:rPr>
              <w:t>200,00</w:t>
            </w:r>
          </w:p>
        </w:tc>
        <w:tc>
          <w:tcPr>
            <w:tcW w:w="1251" w:type="dxa"/>
          </w:tcPr>
          <w:p>
            <w:pPr>
              <w:pStyle w:val="TableParagraph"/>
              <w:spacing w:line="147" w:lineRule="exact" w:before="1"/>
              <w:ind w:right="-44"/>
              <w:rPr>
                <w:sz w:val="14"/>
              </w:rPr>
            </w:pPr>
            <w:r>
              <w:rPr>
                <w:spacing w:val="-2"/>
                <w:sz w:val="14"/>
              </w:rPr>
              <w:t>200,00</w:t>
            </w:r>
          </w:p>
        </w:tc>
        <w:tc>
          <w:tcPr>
            <w:tcW w:w="149" w:type="dxa"/>
          </w:tcPr>
          <w:p>
            <w:pPr>
              <w:pStyle w:val="TableParagraph"/>
              <w:jc w:val="left"/>
              <w:rPr>
                <w:rFonts w:ascii="Times New Roman"/>
                <w:sz w:val="10"/>
              </w:rPr>
            </w:pPr>
          </w:p>
        </w:tc>
      </w:tr>
      <w:tr>
        <w:trPr>
          <w:trHeight w:val="170" w:hRule="atLeast"/>
        </w:trPr>
        <w:tc>
          <w:tcPr>
            <w:tcW w:w="4900" w:type="dxa"/>
          </w:tcPr>
          <w:p>
            <w:pPr>
              <w:pStyle w:val="TableParagraph"/>
              <w:spacing w:line="149" w:lineRule="exact" w:before="1"/>
              <w:ind w:left="245"/>
              <w:jc w:val="left"/>
              <w:rPr>
                <w:sz w:val="14"/>
              </w:rPr>
            </w:pPr>
            <w:r>
              <w:rPr>
                <w:sz w:val="14"/>
              </w:rPr>
              <w:t>Inversiones</w:t>
            </w:r>
            <w:r>
              <w:rPr>
                <w:spacing w:val="-4"/>
                <w:sz w:val="14"/>
              </w:rPr>
              <w:t> </w:t>
            </w:r>
            <w:r>
              <w:rPr>
                <w:sz w:val="14"/>
              </w:rPr>
              <w:t>en</w:t>
            </w:r>
            <w:r>
              <w:rPr>
                <w:spacing w:val="-4"/>
                <w:sz w:val="14"/>
              </w:rPr>
              <w:t> </w:t>
            </w:r>
            <w:r>
              <w:rPr>
                <w:sz w:val="14"/>
              </w:rPr>
              <w:t>empresas</w:t>
            </w:r>
            <w:r>
              <w:rPr>
                <w:spacing w:val="-4"/>
                <w:sz w:val="14"/>
              </w:rPr>
              <w:t> </w:t>
            </w:r>
            <w:r>
              <w:rPr>
                <w:sz w:val="14"/>
              </w:rPr>
              <w:t>del</w:t>
            </w:r>
            <w:r>
              <w:rPr>
                <w:spacing w:val="-6"/>
                <w:sz w:val="14"/>
              </w:rPr>
              <w:t> </w:t>
            </w:r>
            <w:r>
              <w:rPr>
                <w:sz w:val="14"/>
              </w:rPr>
              <w:t>grupo</w:t>
            </w:r>
            <w:r>
              <w:rPr>
                <w:spacing w:val="-4"/>
                <w:sz w:val="14"/>
              </w:rPr>
              <w:t> </w:t>
            </w:r>
            <w:r>
              <w:rPr>
                <w:sz w:val="14"/>
              </w:rPr>
              <w:t>y</w:t>
            </w:r>
            <w:r>
              <w:rPr>
                <w:spacing w:val="-4"/>
                <w:sz w:val="14"/>
              </w:rPr>
              <w:t> </w:t>
            </w:r>
            <w:r>
              <w:rPr>
                <w:spacing w:val="-2"/>
                <w:sz w:val="14"/>
              </w:rPr>
              <w:t>asociadas</w:t>
            </w:r>
          </w:p>
        </w:tc>
        <w:tc>
          <w:tcPr>
            <w:tcW w:w="1792" w:type="dxa"/>
          </w:tcPr>
          <w:p>
            <w:pPr>
              <w:pStyle w:val="TableParagraph"/>
              <w:spacing w:line="149" w:lineRule="exact" w:before="1"/>
              <w:ind w:right="311"/>
              <w:rPr>
                <w:sz w:val="14"/>
              </w:rPr>
            </w:pPr>
            <w:r>
              <w:rPr>
                <w:spacing w:val="-10"/>
                <w:sz w:val="14"/>
              </w:rPr>
              <w:t>-</w:t>
            </w:r>
          </w:p>
        </w:tc>
        <w:tc>
          <w:tcPr>
            <w:tcW w:w="1429" w:type="dxa"/>
          </w:tcPr>
          <w:p>
            <w:pPr>
              <w:pStyle w:val="TableParagraph"/>
              <w:spacing w:line="149" w:lineRule="exact" w:before="1"/>
              <w:ind w:right="255"/>
              <w:rPr>
                <w:sz w:val="14"/>
              </w:rPr>
            </w:pPr>
            <w:r>
              <w:rPr>
                <w:spacing w:val="-2"/>
                <w:sz w:val="14"/>
              </w:rPr>
              <w:t>422.825,90</w:t>
            </w:r>
          </w:p>
        </w:tc>
        <w:tc>
          <w:tcPr>
            <w:tcW w:w="1251" w:type="dxa"/>
          </w:tcPr>
          <w:p>
            <w:pPr>
              <w:pStyle w:val="TableParagraph"/>
              <w:spacing w:line="149" w:lineRule="exact" w:before="1"/>
              <w:ind w:right="-44"/>
              <w:rPr>
                <w:sz w:val="14"/>
              </w:rPr>
            </w:pPr>
            <w:r>
              <w:rPr>
                <w:spacing w:val="-2"/>
                <w:sz w:val="14"/>
              </w:rPr>
              <w:t>422.825,90</w:t>
            </w:r>
          </w:p>
        </w:tc>
        <w:tc>
          <w:tcPr>
            <w:tcW w:w="149" w:type="dxa"/>
          </w:tcPr>
          <w:p>
            <w:pPr>
              <w:pStyle w:val="TableParagraph"/>
              <w:jc w:val="left"/>
              <w:rPr>
                <w:rFonts w:ascii="Times New Roman"/>
                <w:sz w:val="10"/>
              </w:rPr>
            </w:pPr>
          </w:p>
        </w:tc>
      </w:tr>
      <w:tr>
        <w:trPr>
          <w:trHeight w:val="163" w:hRule="atLeast"/>
        </w:trPr>
        <w:tc>
          <w:tcPr>
            <w:tcW w:w="4900" w:type="dxa"/>
            <w:tcBorders>
              <w:bottom w:val="single" w:sz="4" w:space="0" w:color="000000"/>
            </w:tcBorders>
          </w:tcPr>
          <w:p>
            <w:pPr>
              <w:pStyle w:val="TableParagraph"/>
              <w:spacing w:line="140" w:lineRule="exact" w:before="3"/>
              <w:ind w:left="245"/>
              <w:jc w:val="left"/>
              <w:rPr>
                <w:sz w:val="14"/>
              </w:rPr>
            </w:pPr>
            <w:r>
              <w:rPr>
                <w:sz w:val="14"/>
              </w:rPr>
              <w:t>Inversiones</w:t>
            </w:r>
            <w:r>
              <w:rPr>
                <w:spacing w:val="-8"/>
                <w:sz w:val="14"/>
              </w:rPr>
              <w:t> </w:t>
            </w:r>
            <w:r>
              <w:rPr>
                <w:sz w:val="14"/>
              </w:rPr>
              <w:t>financieras</w:t>
            </w:r>
            <w:r>
              <w:rPr>
                <w:spacing w:val="-4"/>
                <w:sz w:val="14"/>
              </w:rPr>
              <w:t> </w:t>
            </w:r>
            <w:r>
              <w:rPr>
                <w:sz w:val="14"/>
              </w:rPr>
              <w:t>a</w:t>
            </w:r>
            <w:r>
              <w:rPr>
                <w:spacing w:val="-7"/>
                <w:sz w:val="14"/>
              </w:rPr>
              <w:t> </w:t>
            </w:r>
            <w:r>
              <w:rPr>
                <w:sz w:val="14"/>
              </w:rPr>
              <w:t>corto</w:t>
            </w:r>
            <w:r>
              <w:rPr>
                <w:spacing w:val="-7"/>
                <w:sz w:val="14"/>
              </w:rPr>
              <w:t> </w:t>
            </w:r>
            <w:r>
              <w:rPr>
                <w:spacing w:val="-4"/>
                <w:sz w:val="14"/>
              </w:rPr>
              <w:t>plazo</w:t>
            </w:r>
          </w:p>
        </w:tc>
        <w:tc>
          <w:tcPr>
            <w:tcW w:w="1792" w:type="dxa"/>
            <w:tcBorders>
              <w:bottom w:val="single" w:sz="4" w:space="0" w:color="000000"/>
            </w:tcBorders>
          </w:tcPr>
          <w:p>
            <w:pPr>
              <w:pStyle w:val="TableParagraph"/>
              <w:spacing w:line="140" w:lineRule="exact" w:before="3"/>
              <w:ind w:right="311"/>
              <w:rPr>
                <w:sz w:val="14"/>
              </w:rPr>
            </w:pPr>
            <w:r>
              <w:rPr>
                <w:spacing w:val="-10"/>
                <w:sz w:val="14"/>
              </w:rPr>
              <w:t>-</w:t>
            </w:r>
          </w:p>
        </w:tc>
        <w:tc>
          <w:tcPr>
            <w:tcW w:w="1429" w:type="dxa"/>
            <w:tcBorders>
              <w:bottom w:val="single" w:sz="4" w:space="0" w:color="000000"/>
            </w:tcBorders>
          </w:tcPr>
          <w:p>
            <w:pPr>
              <w:pStyle w:val="TableParagraph"/>
              <w:spacing w:line="140" w:lineRule="exact" w:before="3"/>
              <w:ind w:right="255"/>
              <w:rPr>
                <w:sz w:val="14"/>
              </w:rPr>
            </w:pPr>
            <w:r>
              <w:rPr>
                <w:spacing w:val="-2"/>
                <w:sz w:val="14"/>
              </w:rPr>
              <w:t>234.734,38</w:t>
            </w:r>
          </w:p>
        </w:tc>
        <w:tc>
          <w:tcPr>
            <w:tcW w:w="1251" w:type="dxa"/>
            <w:tcBorders>
              <w:bottom w:val="single" w:sz="4" w:space="0" w:color="000000"/>
            </w:tcBorders>
          </w:tcPr>
          <w:p>
            <w:pPr>
              <w:pStyle w:val="TableParagraph"/>
              <w:spacing w:line="140" w:lineRule="exact" w:before="3"/>
              <w:ind w:right="-44"/>
              <w:rPr>
                <w:sz w:val="14"/>
              </w:rPr>
            </w:pPr>
            <w:r>
              <w:rPr>
                <w:spacing w:val="-2"/>
                <w:sz w:val="14"/>
              </w:rPr>
              <w:t>234.734,38</w:t>
            </w:r>
          </w:p>
        </w:tc>
        <w:tc>
          <w:tcPr>
            <w:tcW w:w="149" w:type="dxa"/>
            <w:tcBorders>
              <w:bottom w:val="single" w:sz="4" w:space="0" w:color="000000"/>
            </w:tcBorders>
          </w:tcPr>
          <w:p>
            <w:pPr>
              <w:pStyle w:val="TableParagraph"/>
              <w:jc w:val="left"/>
              <w:rPr>
                <w:rFonts w:ascii="Times New Roman"/>
                <w:sz w:val="10"/>
              </w:rPr>
            </w:pPr>
          </w:p>
        </w:tc>
      </w:tr>
      <w:tr>
        <w:trPr>
          <w:trHeight w:val="340" w:hRule="atLeast"/>
        </w:trPr>
        <w:tc>
          <w:tcPr>
            <w:tcW w:w="4900" w:type="dxa"/>
            <w:tcBorders>
              <w:top w:val="single" w:sz="4" w:space="0" w:color="000000"/>
              <w:bottom w:val="single" w:sz="4" w:space="0" w:color="000000"/>
            </w:tcBorders>
          </w:tcPr>
          <w:p>
            <w:pPr>
              <w:pStyle w:val="TableParagraph"/>
              <w:jc w:val="left"/>
              <w:rPr>
                <w:rFonts w:ascii="Times New Roman"/>
                <w:sz w:val="16"/>
              </w:rPr>
            </w:pPr>
          </w:p>
        </w:tc>
        <w:tc>
          <w:tcPr>
            <w:tcW w:w="1792" w:type="dxa"/>
            <w:tcBorders>
              <w:top w:val="single" w:sz="4" w:space="0" w:color="000000"/>
              <w:bottom w:val="single" w:sz="4" w:space="0" w:color="000000"/>
            </w:tcBorders>
          </w:tcPr>
          <w:p>
            <w:pPr>
              <w:pStyle w:val="TableParagraph"/>
              <w:spacing w:before="7"/>
              <w:ind w:right="311"/>
              <w:rPr>
                <w:sz w:val="14"/>
              </w:rPr>
            </w:pPr>
            <w:r>
              <w:rPr>
                <w:spacing w:val="-10"/>
                <w:sz w:val="14"/>
              </w:rPr>
              <w:t>-</w:t>
            </w:r>
          </w:p>
        </w:tc>
        <w:tc>
          <w:tcPr>
            <w:tcW w:w="1429" w:type="dxa"/>
            <w:tcBorders>
              <w:top w:val="single" w:sz="4" w:space="0" w:color="000000"/>
              <w:bottom w:val="single" w:sz="4" w:space="0" w:color="000000"/>
            </w:tcBorders>
          </w:tcPr>
          <w:p>
            <w:pPr>
              <w:pStyle w:val="TableParagraph"/>
              <w:spacing w:before="7"/>
              <w:ind w:right="260"/>
              <w:rPr>
                <w:sz w:val="14"/>
              </w:rPr>
            </w:pPr>
            <w:r>
              <w:rPr>
                <w:spacing w:val="-2"/>
                <w:sz w:val="14"/>
              </w:rPr>
              <w:t>7.731.611,50</w:t>
            </w:r>
          </w:p>
        </w:tc>
        <w:tc>
          <w:tcPr>
            <w:tcW w:w="1251" w:type="dxa"/>
            <w:tcBorders>
              <w:top w:val="single" w:sz="4" w:space="0" w:color="000000"/>
              <w:bottom w:val="single" w:sz="4" w:space="0" w:color="000000"/>
            </w:tcBorders>
          </w:tcPr>
          <w:p>
            <w:pPr>
              <w:pStyle w:val="TableParagraph"/>
              <w:spacing w:before="7"/>
              <w:ind w:right="-44"/>
              <w:rPr>
                <w:sz w:val="14"/>
              </w:rPr>
            </w:pPr>
            <w:r>
              <w:rPr>
                <w:spacing w:val="-2"/>
                <w:sz w:val="14"/>
              </w:rPr>
              <w:t>7.731.611,50</w:t>
            </w:r>
          </w:p>
        </w:tc>
        <w:tc>
          <w:tcPr>
            <w:tcW w:w="149" w:type="dxa"/>
            <w:tcBorders>
              <w:top w:val="single" w:sz="4" w:space="0" w:color="000000"/>
              <w:bottom w:val="single" w:sz="4" w:space="0" w:color="000000"/>
            </w:tcBorders>
          </w:tcPr>
          <w:p>
            <w:pPr>
              <w:pStyle w:val="TableParagraph"/>
              <w:jc w:val="left"/>
              <w:rPr>
                <w:rFonts w:ascii="Times New Roman"/>
                <w:sz w:val="16"/>
              </w:rPr>
            </w:pPr>
          </w:p>
        </w:tc>
      </w:tr>
      <w:tr>
        <w:trPr>
          <w:trHeight w:val="167" w:hRule="atLeast"/>
        </w:trPr>
        <w:tc>
          <w:tcPr>
            <w:tcW w:w="4900"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792" w:type="dxa"/>
            <w:tcBorders>
              <w:top w:val="single" w:sz="4" w:space="0" w:color="000000"/>
              <w:bottom w:val="single" w:sz="4" w:space="0" w:color="000000"/>
            </w:tcBorders>
            <w:shd w:val="clear" w:color="auto" w:fill="D9D9D9"/>
          </w:tcPr>
          <w:p>
            <w:pPr>
              <w:pStyle w:val="TableParagraph"/>
              <w:spacing w:line="140" w:lineRule="exact" w:before="7"/>
              <w:ind w:right="314"/>
              <w:rPr>
                <w:b/>
                <w:sz w:val="14"/>
              </w:rPr>
            </w:pPr>
            <w:r>
              <w:rPr>
                <w:b/>
                <w:spacing w:val="-2"/>
                <w:sz w:val="14"/>
              </w:rPr>
              <w:t>464.811,21</w:t>
            </w:r>
          </w:p>
        </w:tc>
        <w:tc>
          <w:tcPr>
            <w:tcW w:w="1429" w:type="dxa"/>
            <w:tcBorders>
              <w:top w:val="single" w:sz="4" w:space="0" w:color="000000"/>
              <w:bottom w:val="single" w:sz="4" w:space="0" w:color="000000"/>
            </w:tcBorders>
            <w:shd w:val="clear" w:color="auto" w:fill="D9D9D9"/>
          </w:tcPr>
          <w:p>
            <w:pPr>
              <w:pStyle w:val="TableParagraph"/>
              <w:spacing w:line="140" w:lineRule="exact" w:before="7"/>
              <w:ind w:right="260"/>
              <w:rPr>
                <w:b/>
                <w:sz w:val="14"/>
              </w:rPr>
            </w:pPr>
            <w:r>
              <w:rPr>
                <w:b/>
                <w:spacing w:val="-2"/>
                <w:sz w:val="14"/>
              </w:rPr>
              <w:t>9.513.891,30</w:t>
            </w:r>
          </w:p>
        </w:tc>
        <w:tc>
          <w:tcPr>
            <w:tcW w:w="1251" w:type="dxa"/>
            <w:tcBorders>
              <w:top w:val="single" w:sz="4" w:space="0" w:color="000000"/>
              <w:bottom w:val="single" w:sz="4" w:space="0" w:color="000000"/>
            </w:tcBorders>
            <w:shd w:val="clear" w:color="auto" w:fill="D9D9D9"/>
          </w:tcPr>
          <w:p>
            <w:pPr>
              <w:pStyle w:val="TableParagraph"/>
              <w:spacing w:line="140" w:lineRule="exact" w:before="7"/>
              <w:ind w:right="-44"/>
              <w:rPr>
                <w:b/>
                <w:sz w:val="14"/>
              </w:rPr>
            </w:pPr>
            <w:r>
              <w:rPr>
                <w:b/>
                <w:spacing w:val="-2"/>
                <w:sz w:val="14"/>
              </w:rPr>
              <w:t>9.978.702,51</w:t>
            </w:r>
          </w:p>
        </w:tc>
        <w:tc>
          <w:tcPr>
            <w:tcW w:w="149" w:type="dxa"/>
            <w:tcBorders>
              <w:top w:val="single" w:sz="4" w:space="0" w:color="000000"/>
              <w:bottom w:val="single" w:sz="4" w:space="0" w:color="000000"/>
            </w:tcBorders>
            <w:shd w:val="clear" w:color="auto" w:fill="D9D9D9"/>
          </w:tcPr>
          <w:p>
            <w:pPr>
              <w:pStyle w:val="TableParagraph"/>
              <w:jc w:val="left"/>
              <w:rPr>
                <w:rFonts w:ascii="Times New Roman"/>
                <w:sz w:val="10"/>
              </w:rPr>
            </w:pPr>
          </w:p>
        </w:tc>
      </w:tr>
      <w:tr>
        <w:trPr>
          <w:trHeight w:val="349" w:hRule="atLeast"/>
        </w:trPr>
        <w:tc>
          <w:tcPr>
            <w:tcW w:w="4900" w:type="dxa"/>
            <w:tcBorders>
              <w:top w:val="single" w:sz="4" w:space="0" w:color="000000"/>
            </w:tcBorders>
          </w:tcPr>
          <w:p>
            <w:pPr>
              <w:pStyle w:val="TableParagraph"/>
              <w:spacing w:before="19"/>
              <w:jc w:val="left"/>
              <w:rPr>
                <w:sz w:val="14"/>
              </w:rPr>
            </w:pPr>
          </w:p>
          <w:p>
            <w:pPr>
              <w:pStyle w:val="TableParagraph"/>
              <w:spacing w:line="149" w:lineRule="exact"/>
              <w:ind w:left="101"/>
              <w:jc w:val="left"/>
              <w:rPr>
                <w:b/>
                <w:sz w:val="14"/>
              </w:rPr>
            </w:pPr>
            <w:r>
              <w:rPr>
                <w:b/>
                <w:spacing w:val="-2"/>
                <w:sz w:val="14"/>
              </w:rPr>
              <w:t>Ejercicio</w:t>
            </w:r>
            <w:r>
              <w:rPr>
                <w:b/>
                <w:spacing w:val="8"/>
                <w:sz w:val="14"/>
              </w:rPr>
              <w:t> </w:t>
            </w:r>
            <w:r>
              <w:rPr>
                <w:b/>
                <w:spacing w:val="-4"/>
                <w:sz w:val="14"/>
              </w:rPr>
              <w:t>2022</w:t>
            </w:r>
          </w:p>
        </w:tc>
        <w:tc>
          <w:tcPr>
            <w:tcW w:w="1792" w:type="dxa"/>
            <w:tcBorders>
              <w:top w:val="single" w:sz="4" w:space="0" w:color="000000"/>
            </w:tcBorders>
          </w:tcPr>
          <w:p>
            <w:pPr>
              <w:pStyle w:val="TableParagraph"/>
              <w:jc w:val="left"/>
              <w:rPr>
                <w:rFonts w:ascii="Times New Roman"/>
                <w:sz w:val="16"/>
              </w:rPr>
            </w:pPr>
          </w:p>
        </w:tc>
        <w:tc>
          <w:tcPr>
            <w:tcW w:w="1429" w:type="dxa"/>
            <w:tcBorders>
              <w:top w:val="single" w:sz="4" w:space="0" w:color="000000"/>
            </w:tcBorders>
          </w:tcPr>
          <w:p>
            <w:pPr>
              <w:pStyle w:val="TableParagraph"/>
              <w:jc w:val="left"/>
              <w:rPr>
                <w:rFonts w:ascii="Times New Roman"/>
                <w:sz w:val="16"/>
              </w:rPr>
            </w:pPr>
          </w:p>
        </w:tc>
        <w:tc>
          <w:tcPr>
            <w:tcW w:w="1251" w:type="dxa"/>
            <w:tcBorders>
              <w:top w:val="single" w:sz="4" w:space="0" w:color="000000"/>
            </w:tcBorders>
          </w:tcPr>
          <w:p>
            <w:pPr>
              <w:pStyle w:val="TableParagraph"/>
              <w:jc w:val="left"/>
              <w:rPr>
                <w:rFonts w:ascii="Times New Roman"/>
                <w:sz w:val="16"/>
              </w:rPr>
            </w:pPr>
          </w:p>
        </w:tc>
        <w:tc>
          <w:tcPr>
            <w:tcW w:w="149" w:type="dxa"/>
            <w:tcBorders>
              <w:top w:val="single" w:sz="4" w:space="0" w:color="000000"/>
            </w:tcBorders>
          </w:tcPr>
          <w:p>
            <w:pPr>
              <w:pStyle w:val="TableParagraph"/>
              <w:jc w:val="left"/>
              <w:rPr>
                <w:rFonts w:ascii="Times New Roman"/>
                <w:sz w:val="16"/>
              </w:rPr>
            </w:pPr>
          </w:p>
        </w:tc>
      </w:tr>
      <w:tr>
        <w:trPr>
          <w:trHeight w:val="338" w:hRule="atLeast"/>
        </w:trPr>
        <w:tc>
          <w:tcPr>
            <w:tcW w:w="4900" w:type="dxa"/>
          </w:tcPr>
          <w:p>
            <w:pPr>
              <w:pStyle w:val="TableParagraph"/>
              <w:spacing w:before="3"/>
              <w:ind w:left="101"/>
              <w:jc w:val="left"/>
              <w:rPr>
                <w:sz w:val="14"/>
              </w:rPr>
            </w:pPr>
            <w:r>
              <w:rPr>
                <w:sz w:val="14"/>
              </w:rPr>
              <w:t>Activos</w:t>
            </w:r>
            <w:r>
              <w:rPr>
                <w:spacing w:val="-5"/>
                <w:sz w:val="14"/>
              </w:rPr>
              <w:t> </w:t>
            </w:r>
            <w:r>
              <w:rPr>
                <w:sz w:val="14"/>
              </w:rPr>
              <w:t>financieros</w:t>
            </w:r>
            <w:r>
              <w:rPr>
                <w:spacing w:val="-4"/>
                <w:sz w:val="14"/>
              </w:rPr>
              <w:t> </w:t>
            </w:r>
            <w:r>
              <w:rPr>
                <w:sz w:val="14"/>
              </w:rPr>
              <w:t>no</w:t>
            </w:r>
            <w:r>
              <w:rPr>
                <w:spacing w:val="-7"/>
                <w:sz w:val="14"/>
              </w:rPr>
              <w:t> </w:t>
            </w:r>
            <w:r>
              <w:rPr>
                <w:spacing w:val="-2"/>
                <w:sz w:val="14"/>
              </w:rPr>
              <w:t>corrientes</w:t>
            </w:r>
          </w:p>
          <w:p>
            <w:pPr>
              <w:pStyle w:val="TableParagraph"/>
              <w:spacing w:line="147" w:lineRule="exact" w:before="7"/>
              <w:ind w:left="217"/>
              <w:jc w:val="left"/>
              <w:rPr>
                <w:sz w:val="14"/>
              </w:rPr>
            </w:pPr>
            <w:r>
              <w:rPr>
                <w:sz w:val="14"/>
              </w:rPr>
              <w:t>Inversiones</w:t>
            </w:r>
            <w:r>
              <w:rPr>
                <w:spacing w:val="-5"/>
                <w:sz w:val="14"/>
              </w:rPr>
              <w:t> </w:t>
            </w:r>
            <w:r>
              <w:rPr>
                <w:sz w:val="14"/>
              </w:rPr>
              <w:t>en</w:t>
            </w:r>
            <w:r>
              <w:rPr>
                <w:spacing w:val="-4"/>
                <w:sz w:val="14"/>
              </w:rPr>
              <w:t> </w:t>
            </w:r>
            <w:r>
              <w:rPr>
                <w:sz w:val="14"/>
              </w:rPr>
              <w:t>empresas</w:t>
            </w:r>
            <w:r>
              <w:rPr>
                <w:spacing w:val="-4"/>
                <w:sz w:val="14"/>
              </w:rPr>
              <w:t> </w:t>
            </w:r>
            <w:r>
              <w:rPr>
                <w:sz w:val="14"/>
              </w:rPr>
              <w:t>del</w:t>
            </w:r>
            <w:r>
              <w:rPr>
                <w:spacing w:val="-4"/>
                <w:sz w:val="14"/>
              </w:rPr>
              <w:t> </w:t>
            </w:r>
            <w:r>
              <w:rPr>
                <w:sz w:val="14"/>
              </w:rPr>
              <w:t>grupo</w:t>
            </w:r>
            <w:r>
              <w:rPr>
                <w:spacing w:val="-4"/>
                <w:sz w:val="14"/>
              </w:rPr>
              <w:t> </w:t>
            </w:r>
            <w:r>
              <w:rPr>
                <w:sz w:val="14"/>
              </w:rPr>
              <w:t>y</w:t>
            </w:r>
            <w:r>
              <w:rPr>
                <w:spacing w:val="-5"/>
                <w:sz w:val="14"/>
              </w:rPr>
              <w:t> </w:t>
            </w:r>
            <w:r>
              <w:rPr>
                <w:spacing w:val="-2"/>
                <w:sz w:val="14"/>
              </w:rPr>
              <w:t>asociadas</w:t>
            </w:r>
          </w:p>
        </w:tc>
        <w:tc>
          <w:tcPr>
            <w:tcW w:w="1792" w:type="dxa"/>
          </w:tcPr>
          <w:p>
            <w:pPr>
              <w:pStyle w:val="TableParagraph"/>
              <w:spacing w:before="10"/>
              <w:jc w:val="left"/>
              <w:rPr>
                <w:sz w:val="14"/>
              </w:rPr>
            </w:pPr>
          </w:p>
          <w:p>
            <w:pPr>
              <w:pStyle w:val="TableParagraph"/>
              <w:spacing w:line="147" w:lineRule="exact"/>
              <w:ind w:right="450"/>
              <w:rPr>
                <w:sz w:val="14"/>
              </w:rPr>
            </w:pPr>
            <w:r>
              <w:rPr>
                <w:spacing w:val="-10"/>
                <w:sz w:val="14"/>
              </w:rPr>
              <w:t>-</w:t>
            </w:r>
          </w:p>
        </w:tc>
        <w:tc>
          <w:tcPr>
            <w:tcW w:w="1429" w:type="dxa"/>
          </w:tcPr>
          <w:p>
            <w:pPr>
              <w:pStyle w:val="TableParagraph"/>
              <w:spacing w:before="10"/>
              <w:jc w:val="left"/>
              <w:rPr>
                <w:sz w:val="14"/>
              </w:rPr>
            </w:pPr>
          </w:p>
          <w:p>
            <w:pPr>
              <w:pStyle w:val="TableParagraph"/>
              <w:spacing w:line="147" w:lineRule="exact"/>
              <w:ind w:left="201"/>
              <w:jc w:val="left"/>
              <w:rPr>
                <w:sz w:val="14"/>
              </w:rPr>
            </w:pPr>
            <w:r>
              <w:rPr>
                <w:spacing w:val="-2"/>
                <w:sz w:val="14"/>
              </w:rPr>
              <w:t>1.208.037,64</w:t>
            </w:r>
          </w:p>
        </w:tc>
        <w:tc>
          <w:tcPr>
            <w:tcW w:w="1251" w:type="dxa"/>
          </w:tcPr>
          <w:p>
            <w:pPr>
              <w:pStyle w:val="TableParagraph"/>
              <w:spacing w:before="10"/>
              <w:jc w:val="left"/>
              <w:rPr>
                <w:sz w:val="14"/>
              </w:rPr>
            </w:pPr>
          </w:p>
          <w:p>
            <w:pPr>
              <w:pStyle w:val="TableParagraph"/>
              <w:spacing w:line="147" w:lineRule="exact"/>
              <w:ind w:left="327"/>
              <w:jc w:val="left"/>
              <w:rPr>
                <w:sz w:val="14"/>
              </w:rPr>
            </w:pPr>
            <w:r>
              <w:rPr>
                <w:spacing w:val="-2"/>
                <w:sz w:val="14"/>
              </w:rPr>
              <w:t>1.208.037,64</w:t>
            </w:r>
          </w:p>
        </w:tc>
        <w:tc>
          <w:tcPr>
            <w:tcW w:w="149" w:type="dxa"/>
          </w:tcPr>
          <w:p>
            <w:pPr>
              <w:pStyle w:val="TableParagraph"/>
              <w:jc w:val="left"/>
              <w:rPr>
                <w:rFonts w:ascii="Times New Roman"/>
                <w:sz w:val="16"/>
              </w:rPr>
            </w:pPr>
          </w:p>
        </w:tc>
      </w:tr>
      <w:tr>
        <w:trPr>
          <w:trHeight w:val="170" w:hRule="atLeast"/>
        </w:trPr>
        <w:tc>
          <w:tcPr>
            <w:tcW w:w="4900" w:type="dxa"/>
          </w:tcPr>
          <w:p>
            <w:pPr>
              <w:pStyle w:val="TableParagraph"/>
              <w:spacing w:line="149" w:lineRule="exact" w:before="1"/>
              <w:ind w:left="245"/>
              <w:jc w:val="left"/>
              <w:rPr>
                <w:sz w:val="14"/>
              </w:rPr>
            </w:pPr>
            <w:r>
              <w:rPr>
                <w:sz w:val="14"/>
              </w:rPr>
              <w:t>Inversiones</w:t>
            </w:r>
            <w:r>
              <w:rPr>
                <w:spacing w:val="-8"/>
                <w:sz w:val="14"/>
              </w:rPr>
              <w:t> </w:t>
            </w:r>
            <w:r>
              <w:rPr>
                <w:sz w:val="14"/>
              </w:rPr>
              <w:t>financieras</w:t>
            </w:r>
            <w:r>
              <w:rPr>
                <w:spacing w:val="-3"/>
                <w:sz w:val="14"/>
              </w:rPr>
              <w:t> </w:t>
            </w:r>
            <w:r>
              <w:rPr>
                <w:sz w:val="14"/>
              </w:rPr>
              <w:t>a</w:t>
            </w:r>
            <w:r>
              <w:rPr>
                <w:spacing w:val="-7"/>
                <w:sz w:val="14"/>
              </w:rPr>
              <w:t> </w:t>
            </w:r>
            <w:r>
              <w:rPr>
                <w:sz w:val="14"/>
              </w:rPr>
              <w:t>largo</w:t>
            </w:r>
            <w:r>
              <w:rPr>
                <w:spacing w:val="-7"/>
                <w:sz w:val="14"/>
              </w:rPr>
              <w:t> </w:t>
            </w:r>
            <w:r>
              <w:rPr>
                <w:spacing w:val="-4"/>
                <w:sz w:val="14"/>
              </w:rPr>
              <w:t>plazo</w:t>
            </w:r>
          </w:p>
        </w:tc>
        <w:tc>
          <w:tcPr>
            <w:tcW w:w="1792" w:type="dxa"/>
          </w:tcPr>
          <w:p>
            <w:pPr>
              <w:pStyle w:val="TableParagraph"/>
              <w:spacing w:line="149" w:lineRule="exact" w:before="1"/>
              <w:ind w:left="640"/>
              <w:jc w:val="left"/>
              <w:rPr>
                <w:sz w:val="14"/>
              </w:rPr>
            </w:pPr>
            <w:r>
              <w:rPr>
                <w:spacing w:val="-2"/>
                <w:sz w:val="14"/>
              </w:rPr>
              <w:t>339.998,74</w:t>
            </w:r>
          </w:p>
        </w:tc>
        <w:tc>
          <w:tcPr>
            <w:tcW w:w="1429" w:type="dxa"/>
          </w:tcPr>
          <w:p>
            <w:pPr>
              <w:pStyle w:val="TableParagraph"/>
              <w:spacing w:line="149" w:lineRule="exact" w:before="1"/>
              <w:ind w:left="316"/>
              <w:jc w:val="left"/>
              <w:rPr>
                <w:sz w:val="14"/>
              </w:rPr>
            </w:pPr>
            <w:r>
              <w:rPr>
                <w:spacing w:val="-2"/>
                <w:sz w:val="14"/>
              </w:rPr>
              <w:t>825.232,51</w:t>
            </w:r>
          </w:p>
        </w:tc>
        <w:tc>
          <w:tcPr>
            <w:tcW w:w="1251" w:type="dxa"/>
          </w:tcPr>
          <w:p>
            <w:pPr>
              <w:pStyle w:val="TableParagraph"/>
              <w:spacing w:line="149" w:lineRule="exact" w:before="1"/>
              <w:ind w:left="327"/>
              <w:jc w:val="left"/>
              <w:rPr>
                <w:sz w:val="14"/>
              </w:rPr>
            </w:pPr>
            <w:r>
              <w:rPr>
                <w:spacing w:val="-2"/>
                <w:sz w:val="14"/>
              </w:rPr>
              <w:t>1.165.231,25</w:t>
            </w:r>
          </w:p>
        </w:tc>
        <w:tc>
          <w:tcPr>
            <w:tcW w:w="149" w:type="dxa"/>
          </w:tcPr>
          <w:p>
            <w:pPr>
              <w:pStyle w:val="TableParagraph"/>
              <w:jc w:val="left"/>
              <w:rPr>
                <w:rFonts w:ascii="Times New Roman"/>
                <w:sz w:val="10"/>
              </w:rPr>
            </w:pPr>
          </w:p>
        </w:tc>
      </w:tr>
      <w:tr>
        <w:trPr>
          <w:trHeight w:val="163" w:hRule="atLeast"/>
        </w:trPr>
        <w:tc>
          <w:tcPr>
            <w:tcW w:w="4900" w:type="dxa"/>
            <w:tcBorders>
              <w:bottom w:val="single" w:sz="4" w:space="0" w:color="000000"/>
            </w:tcBorders>
          </w:tcPr>
          <w:p>
            <w:pPr>
              <w:pStyle w:val="TableParagraph"/>
              <w:spacing w:line="140" w:lineRule="exact" w:before="3"/>
              <w:ind w:left="245"/>
              <w:jc w:val="left"/>
              <w:rPr>
                <w:sz w:val="14"/>
              </w:rPr>
            </w:pPr>
            <w:r>
              <w:rPr>
                <w:sz w:val="14"/>
              </w:rPr>
              <w:t>Clientes</w:t>
            </w:r>
            <w:r>
              <w:rPr>
                <w:spacing w:val="-8"/>
                <w:sz w:val="14"/>
              </w:rPr>
              <w:t> </w:t>
            </w:r>
            <w:r>
              <w:rPr>
                <w:sz w:val="14"/>
              </w:rPr>
              <w:t>por</w:t>
            </w:r>
            <w:r>
              <w:rPr>
                <w:spacing w:val="-7"/>
                <w:sz w:val="14"/>
              </w:rPr>
              <w:t> </w:t>
            </w:r>
            <w:r>
              <w:rPr>
                <w:sz w:val="14"/>
              </w:rPr>
              <w:t>ventas</w:t>
            </w:r>
            <w:r>
              <w:rPr>
                <w:spacing w:val="-4"/>
                <w:sz w:val="14"/>
              </w:rPr>
              <w:t> </w:t>
            </w:r>
            <w:r>
              <w:rPr>
                <w:sz w:val="14"/>
              </w:rPr>
              <w:t>y</w:t>
            </w:r>
            <w:r>
              <w:rPr>
                <w:spacing w:val="-5"/>
                <w:sz w:val="14"/>
              </w:rPr>
              <w:t> </w:t>
            </w:r>
            <w:r>
              <w:rPr>
                <w:sz w:val="14"/>
              </w:rPr>
              <w:t>prestaciones</w:t>
            </w:r>
            <w:r>
              <w:rPr>
                <w:spacing w:val="-5"/>
                <w:sz w:val="14"/>
              </w:rPr>
              <w:t> </w:t>
            </w:r>
            <w:r>
              <w:rPr>
                <w:sz w:val="14"/>
              </w:rPr>
              <w:t>de</w:t>
            </w:r>
            <w:r>
              <w:rPr>
                <w:spacing w:val="-7"/>
                <w:sz w:val="14"/>
              </w:rPr>
              <w:t> </w:t>
            </w:r>
            <w:r>
              <w:rPr>
                <w:spacing w:val="-2"/>
                <w:sz w:val="14"/>
              </w:rPr>
              <w:t>servicios</w:t>
            </w:r>
          </w:p>
        </w:tc>
        <w:tc>
          <w:tcPr>
            <w:tcW w:w="1792" w:type="dxa"/>
            <w:tcBorders>
              <w:bottom w:val="single" w:sz="4" w:space="0" w:color="000000"/>
            </w:tcBorders>
          </w:tcPr>
          <w:p>
            <w:pPr>
              <w:pStyle w:val="TableParagraph"/>
              <w:spacing w:line="140" w:lineRule="exact" w:before="3"/>
              <w:ind w:right="450"/>
              <w:rPr>
                <w:sz w:val="14"/>
              </w:rPr>
            </w:pPr>
            <w:r>
              <w:rPr>
                <w:spacing w:val="-10"/>
                <w:sz w:val="14"/>
              </w:rPr>
              <w:t>-</w:t>
            </w:r>
          </w:p>
        </w:tc>
        <w:tc>
          <w:tcPr>
            <w:tcW w:w="1429" w:type="dxa"/>
            <w:tcBorders>
              <w:bottom w:val="single" w:sz="4" w:space="0" w:color="000000"/>
            </w:tcBorders>
          </w:tcPr>
          <w:p>
            <w:pPr>
              <w:pStyle w:val="TableParagraph"/>
              <w:spacing w:line="140" w:lineRule="exact" w:before="3"/>
              <w:ind w:left="393"/>
              <w:jc w:val="left"/>
              <w:rPr>
                <w:sz w:val="14"/>
              </w:rPr>
            </w:pPr>
            <w:r>
              <w:rPr>
                <w:spacing w:val="-2"/>
                <w:sz w:val="14"/>
              </w:rPr>
              <w:t>60.543,43</w:t>
            </w:r>
          </w:p>
        </w:tc>
        <w:tc>
          <w:tcPr>
            <w:tcW w:w="1251" w:type="dxa"/>
            <w:tcBorders>
              <w:bottom w:val="single" w:sz="4" w:space="0" w:color="000000"/>
            </w:tcBorders>
          </w:tcPr>
          <w:p>
            <w:pPr>
              <w:pStyle w:val="TableParagraph"/>
              <w:spacing w:line="140" w:lineRule="exact" w:before="3"/>
              <w:ind w:left="519"/>
              <w:jc w:val="left"/>
              <w:rPr>
                <w:sz w:val="14"/>
              </w:rPr>
            </w:pPr>
            <w:r>
              <w:rPr>
                <w:spacing w:val="-2"/>
                <w:sz w:val="14"/>
              </w:rPr>
              <w:t>60.543,43</w:t>
            </w:r>
          </w:p>
        </w:tc>
        <w:tc>
          <w:tcPr>
            <w:tcW w:w="149" w:type="dxa"/>
          </w:tcPr>
          <w:p>
            <w:pPr>
              <w:pStyle w:val="TableParagraph"/>
              <w:jc w:val="left"/>
              <w:rPr>
                <w:rFonts w:ascii="Times New Roman"/>
                <w:sz w:val="10"/>
              </w:rPr>
            </w:pPr>
          </w:p>
        </w:tc>
      </w:tr>
      <w:tr>
        <w:trPr>
          <w:trHeight w:val="261" w:hRule="atLeast"/>
        </w:trPr>
        <w:tc>
          <w:tcPr>
            <w:tcW w:w="4900" w:type="dxa"/>
            <w:tcBorders>
              <w:top w:val="single" w:sz="4" w:space="0" w:color="000000"/>
            </w:tcBorders>
          </w:tcPr>
          <w:p>
            <w:pPr>
              <w:pStyle w:val="TableParagraph"/>
              <w:jc w:val="left"/>
              <w:rPr>
                <w:rFonts w:ascii="Times New Roman"/>
                <w:sz w:val="16"/>
              </w:rPr>
            </w:pPr>
          </w:p>
        </w:tc>
        <w:tc>
          <w:tcPr>
            <w:tcW w:w="1792" w:type="dxa"/>
            <w:tcBorders>
              <w:top w:val="single" w:sz="4" w:space="0" w:color="000000"/>
            </w:tcBorders>
          </w:tcPr>
          <w:p>
            <w:pPr>
              <w:pStyle w:val="TableParagraph"/>
              <w:spacing w:before="7"/>
              <w:ind w:left="640"/>
              <w:jc w:val="left"/>
              <w:rPr>
                <w:sz w:val="14"/>
              </w:rPr>
            </w:pPr>
            <w:r>
              <w:rPr>
                <w:spacing w:val="-2"/>
                <w:sz w:val="14"/>
              </w:rPr>
              <w:t>339.998,74</w:t>
            </w:r>
          </w:p>
        </w:tc>
        <w:tc>
          <w:tcPr>
            <w:tcW w:w="1429" w:type="dxa"/>
            <w:tcBorders>
              <w:top w:val="single" w:sz="4" w:space="0" w:color="000000"/>
            </w:tcBorders>
          </w:tcPr>
          <w:p>
            <w:pPr>
              <w:pStyle w:val="TableParagraph"/>
              <w:spacing w:before="7"/>
              <w:ind w:left="196"/>
              <w:jc w:val="left"/>
              <w:rPr>
                <w:sz w:val="14"/>
              </w:rPr>
            </w:pPr>
            <w:r>
              <w:rPr>
                <w:spacing w:val="-2"/>
                <w:sz w:val="14"/>
              </w:rPr>
              <w:t>2.093.813,58</w:t>
            </w:r>
          </w:p>
        </w:tc>
        <w:tc>
          <w:tcPr>
            <w:tcW w:w="1251" w:type="dxa"/>
            <w:tcBorders>
              <w:top w:val="single" w:sz="4" w:space="0" w:color="000000"/>
            </w:tcBorders>
          </w:tcPr>
          <w:p>
            <w:pPr>
              <w:pStyle w:val="TableParagraph"/>
              <w:spacing w:before="7"/>
              <w:ind w:left="332"/>
              <w:jc w:val="left"/>
              <w:rPr>
                <w:sz w:val="14"/>
              </w:rPr>
            </w:pPr>
            <w:r>
              <w:rPr>
                <w:spacing w:val="-2"/>
                <w:sz w:val="14"/>
              </w:rPr>
              <w:t>2.433.812,32</w:t>
            </w:r>
          </w:p>
        </w:tc>
        <w:tc>
          <w:tcPr>
            <w:tcW w:w="149" w:type="dxa"/>
          </w:tcPr>
          <w:p>
            <w:pPr>
              <w:pStyle w:val="TableParagraph"/>
              <w:jc w:val="left"/>
              <w:rPr>
                <w:rFonts w:ascii="Times New Roman"/>
                <w:sz w:val="16"/>
              </w:rPr>
            </w:pPr>
          </w:p>
        </w:tc>
      </w:tr>
      <w:tr>
        <w:trPr>
          <w:trHeight w:val="256" w:hRule="atLeast"/>
        </w:trPr>
        <w:tc>
          <w:tcPr>
            <w:tcW w:w="4900" w:type="dxa"/>
          </w:tcPr>
          <w:p>
            <w:pPr>
              <w:pStyle w:val="TableParagraph"/>
              <w:spacing w:line="149" w:lineRule="exact" w:before="87"/>
              <w:ind w:left="101"/>
              <w:jc w:val="left"/>
              <w:rPr>
                <w:sz w:val="14"/>
              </w:rPr>
            </w:pPr>
            <w:r>
              <w:rPr>
                <w:sz w:val="14"/>
              </w:rPr>
              <w:t>Activos</w:t>
            </w:r>
            <w:r>
              <w:rPr>
                <w:spacing w:val="-7"/>
                <w:sz w:val="14"/>
              </w:rPr>
              <w:t> </w:t>
            </w:r>
            <w:r>
              <w:rPr>
                <w:sz w:val="14"/>
              </w:rPr>
              <w:t>financieros</w:t>
            </w:r>
            <w:r>
              <w:rPr>
                <w:spacing w:val="-6"/>
                <w:sz w:val="14"/>
              </w:rPr>
              <w:t> </w:t>
            </w:r>
            <w:r>
              <w:rPr>
                <w:spacing w:val="-2"/>
                <w:sz w:val="14"/>
              </w:rPr>
              <w:t>corrientes</w:t>
            </w:r>
          </w:p>
        </w:tc>
        <w:tc>
          <w:tcPr>
            <w:tcW w:w="1792" w:type="dxa"/>
          </w:tcPr>
          <w:p>
            <w:pPr>
              <w:pStyle w:val="TableParagraph"/>
              <w:jc w:val="left"/>
              <w:rPr>
                <w:rFonts w:ascii="Times New Roman"/>
                <w:sz w:val="16"/>
              </w:rPr>
            </w:pPr>
          </w:p>
        </w:tc>
        <w:tc>
          <w:tcPr>
            <w:tcW w:w="1429" w:type="dxa"/>
          </w:tcPr>
          <w:p>
            <w:pPr>
              <w:pStyle w:val="TableParagraph"/>
              <w:jc w:val="left"/>
              <w:rPr>
                <w:rFonts w:ascii="Times New Roman"/>
                <w:sz w:val="16"/>
              </w:rPr>
            </w:pPr>
          </w:p>
        </w:tc>
        <w:tc>
          <w:tcPr>
            <w:tcW w:w="1251" w:type="dxa"/>
          </w:tcPr>
          <w:p>
            <w:pPr>
              <w:pStyle w:val="TableParagraph"/>
              <w:jc w:val="left"/>
              <w:rPr>
                <w:rFonts w:ascii="Times New Roman"/>
                <w:sz w:val="16"/>
              </w:rPr>
            </w:pPr>
          </w:p>
        </w:tc>
        <w:tc>
          <w:tcPr>
            <w:tcW w:w="149" w:type="dxa"/>
          </w:tcPr>
          <w:p>
            <w:pPr>
              <w:pStyle w:val="TableParagraph"/>
              <w:jc w:val="left"/>
              <w:rPr>
                <w:rFonts w:ascii="Times New Roman"/>
                <w:sz w:val="16"/>
              </w:rPr>
            </w:pPr>
          </w:p>
        </w:tc>
      </w:tr>
      <w:tr>
        <w:trPr>
          <w:trHeight w:val="170" w:hRule="atLeast"/>
        </w:trPr>
        <w:tc>
          <w:tcPr>
            <w:tcW w:w="4900" w:type="dxa"/>
          </w:tcPr>
          <w:p>
            <w:pPr>
              <w:pStyle w:val="TableParagraph"/>
              <w:spacing w:line="147" w:lineRule="exact" w:before="3"/>
              <w:ind w:left="245"/>
              <w:jc w:val="left"/>
              <w:rPr>
                <w:sz w:val="14"/>
              </w:rPr>
            </w:pPr>
            <w:r>
              <w:rPr>
                <w:sz w:val="14"/>
              </w:rPr>
              <w:t>Clientes</w:t>
            </w:r>
            <w:r>
              <w:rPr>
                <w:spacing w:val="-8"/>
                <w:sz w:val="14"/>
              </w:rPr>
              <w:t> </w:t>
            </w:r>
            <w:r>
              <w:rPr>
                <w:sz w:val="14"/>
              </w:rPr>
              <w:t>por</w:t>
            </w:r>
            <w:r>
              <w:rPr>
                <w:spacing w:val="-7"/>
                <w:sz w:val="14"/>
              </w:rPr>
              <w:t> </w:t>
            </w:r>
            <w:r>
              <w:rPr>
                <w:sz w:val="14"/>
              </w:rPr>
              <w:t>ventas</w:t>
            </w:r>
            <w:r>
              <w:rPr>
                <w:spacing w:val="-4"/>
                <w:sz w:val="14"/>
              </w:rPr>
              <w:t> </w:t>
            </w:r>
            <w:r>
              <w:rPr>
                <w:sz w:val="14"/>
              </w:rPr>
              <w:t>y</w:t>
            </w:r>
            <w:r>
              <w:rPr>
                <w:spacing w:val="-5"/>
                <w:sz w:val="14"/>
              </w:rPr>
              <w:t> </w:t>
            </w:r>
            <w:r>
              <w:rPr>
                <w:sz w:val="14"/>
              </w:rPr>
              <w:t>prestaciones</w:t>
            </w:r>
            <w:r>
              <w:rPr>
                <w:spacing w:val="-5"/>
                <w:sz w:val="14"/>
              </w:rPr>
              <w:t> </w:t>
            </w:r>
            <w:r>
              <w:rPr>
                <w:sz w:val="14"/>
              </w:rPr>
              <w:t>de</w:t>
            </w:r>
            <w:r>
              <w:rPr>
                <w:spacing w:val="-7"/>
                <w:sz w:val="14"/>
              </w:rPr>
              <w:t> </w:t>
            </w:r>
            <w:r>
              <w:rPr>
                <w:spacing w:val="-2"/>
                <w:sz w:val="14"/>
              </w:rPr>
              <w:t>servicios</w:t>
            </w:r>
          </w:p>
        </w:tc>
        <w:tc>
          <w:tcPr>
            <w:tcW w:w="1792" w:type="dxa"/>
          </w:tcPr>
          <w:p>
            <w:pPr>
              <w:pStyle w:val="TableParagraph"/>
              <w:spacing w:line="147" w:lineRule="exact" w:before="3"/>
              <w:ind w:right="450"/>
              <w:rPr>
                <w:sz w:val="14"/>
              </w:rPr>
            </w:pPr>
            <w:r>
              <w:rPr>
                <w:spacing w:val="-10"/>
                <w:sz w:val="14"/>
              </w:rPr>
              <w:t>-</w:t>
            </w:r>
          </w:p>
        </w:tc>
        <w:tc>
          <w:tcPr>
            <w:tcW w:w="1429" w:type="dxa"/>
          </w:tcPr>
          <w:p>
            <w:pPr>
              <w:pStyle w:val="TableParagraph"/>
              <w:spacing w:line="147" w:lineRule="exact" w:before="3"/>
              <w:ind w:left="201"/>
              <w:jc w:val="left"/>
              <w:rPr>
                <w:sz w:val="14"/>
              </w:rPr>
            </w:pPr>
            <w:r>
              <w:rPr>
                <w:spacing w:val="-2"/>
                <w:sz w:val="14"/>
              </w:rPr>
              <w:t>5.576.975,55</w:t>
            </w:r>
          </w:p>
        </w:tc>
        <w:tc>
          <w:tcPr>
            <w:tcW w:w="1251" w:type="dxa"/>
          </w:tcPr>
          <w:p>
            <w:pPr>
              <w:pStyle w:val="TableParagraph"/>
              <w:spacing w:line="147" w:lineRule="exact" w:before="3"/>
              <w:ind w:left="327"/>
              <w:jc w:val="left"/>
              <w:rPr>
                <w:sz w:val="14"/>
              </w:rPr>
            </w:pPr>
            <w:r>
              <w:rPr>
                <w:spacing w:val="-2"/>
                <w:sz w:val="14"/>
              </w:rPr>
              <w:t>5.576.975,55</w:t>
            </w:r>
          </w:p>
        </w:tc>
        <w:tc>
          <w:tcPr>
            <w:tcW w:w="149" w:type="dxa"/>
          </w:tcPr>
          <w:p>
            <w:pPr>
              <w:pStyle w:val="TableParagraph"/>
              <w:jc w:val="left"/>
              <w:rPr>
                <w:rFonts w:ascii="Times New Roman"/>
                <w:sz w:val="10"/>
              </w:rPr>
            </w:pPr>
          </w:p>
        </w:tc>
      </w:tr>
      <w:tr>
        <w:trPr>
          <w:trHeight w:val="167" w:hRule="atLeast"/>
        </w:trPr>
        <w:tc>
          <w:tcPr>
            <w:tcW w:w="4900" w:type="dxa"/>
          </w:tcPr>
          <w:p>
            <w:pPr>
              <w:pStyle w:val="TableParagraph"/>
              <w:spacing w:line="147" w:lineRule="exact" w:before="1"/>
              <w:ind w:left="245"/>
              <w:jc w:val="left"/>
              <w:rPr>
                <w:sz w:val="14"/>
              </w:rPr>
            </w:pPr>
            <w:r>
              <w:rPr>
                <w:sz w:val="14"/>
              </w:rPr>
              <w:t>Clientes,</w:t>
            </w:r>
            <w:r>
              <w:rPr>
                <w:spacing w:val="-6"/>
                <w:sz w:val="14"/>
              </w:rPr>
              <w:t> </w:t>
            </w:r>
            <w:r>
              <w:rPr>
                <w:sz w:val="14"/>
              </w:rPr>
              <w:t>empresas</w:t>
            </w:r>
            <w:r>
              <w:rPr>
                <w:spacing w:val="-5"/>
                <w:sz w:val="14"/>
              </w:rPr>
              <w:t> </w:t>
            </w:r>
            <w:r>
              <w:rPr>
                <w:sz w:val="14"/>
              </w:rPr>
              <w:t>del</w:t>
            </w:r>
            <w:r>
              <w:rPr>
                <w:spacing w:val="-7"/>
                <w:sz w:val="14"/>
              </w:rPr>
              <w:t> </w:t>
            </w:r>
            <w:r>
              <w:rPr>
                <w:sz w:val="14"/>
              </w:rPr>
              <w:t>grupo</w:t>
            </w:r>
            <w:r>
              <w:rPr>
                <w:spacing w:val="-6"/>
                <w:sz w:val="14"/>
              </w:rPr>
              <w:t> </w:t>
            </w:r>
            <w:r>
              <w:rPr>
                <w:sz w:val="14"/>
              </w:rPr>
              <w:t>y</w:t>
            </w:r>
            <w:r>
              <w:rPr>
                <w:spacing w:val="-5"/>
                <w:sz w:val="14"/>
              </w:rPr>
              <w:t> </w:t>
            </w:r>
            <w:r>
              <w:rPr>
                <w:spacing w:val="-2"/>
                <w:sz w:val="14"/>
              </w:rPr>
              <w:t>asociadas</w:t>
            </w:r>
          </w:p>
        </w:tc>
        <w:tc>
          <w:tcPr>
            <w:tcW w:w="1792" w:type="dxa"/>
          </w:tcPr>
          <w:p>
            <w:pPr>
              <w:pStyle w:val="TableParagraph"/>
              <w:spacing w:line="147" w:lineRule="exact" w:before="1"/>
              <w:ind w:right="450"/>
              <w:rPr>
                <w:sz w:val="14"/>
              </w:rPr>
            </w:pPr>
            <w:r>
              <w:rPr>
                <w:spacing w:val="-10"/>
                <w:sz w:val="14"/>
              </w:rPr>
              <w:t>-</w:t>
            </w:r>
          </w:p>
        </w:tc>
        <w:tc>
          <w:tcPr>
            <w:tcW w:w="1429" w:type="dxa"/>
          </w:tcPr>
          <w:p>
            <w:pPr>
              <w:pStyle w:val="TableParagraph"/>
              <w:spacing w:line="147" w:lineRule="exact" w:before="1"/>
              <w:ind w:left="201"/>
              <w:jc w:val="left"/>
              <w:rPr>
                <w:sz w:val="14"/>
              </w:rPr>
            </w:pPr>
            <w:r>
              <w:rPr>
                <w:spacing w:val="-2"/>
                <w:sz w:val="14"/>
              </w:rPr>
              <w:t>2.162.147,05</w:t>
            </w:r>
          </w:p>
        </w:tc>
        <w:tc>
          <w:tcPr>
            <w:tcW w:w="1251" w:type="dxa"/>
          </w:tcPr>
          <w:p>
            <w:pPr>
              <w:pStyle w:val="TableParagraph"/>
              <w:spacing w:line="147" w:lineRule="exact" w:before="1"/>
              <w:ind w:left="327"/>
              <w:jc w:val="left"/>
              <w:rPr>
                <w:sz w:val="14"/>
              </w:rPr>
            </w:pPr>
            <w:r>
              <w:rPr>
                <w:spacing w:val="-2"/>
                <w:sz w:val="14"/>
              </w:rPr>
              <w:t>2.162.147,05</w:t>
            </w:r>
          </w:p>
        </w:tc>
        <w:tc>
          <w:tcPr>
            <w:tcW w:w="149" w:type="dxa"/>
          </w:tcPr>
          <w:p>
            <w:pPr>
              <w:pStyle w:val="TableParagraph"/>
              <w:jc w:val="left"/>
              <w:rPr>
                <w:rFonts w:ascii="Times New Roman"/>
                <w:sz w:val="10"/>
              </w:rPr>
            </w:pPr>
          </w:p>
        </w:tc>
      </w:tr>
      <w:tr>
        <w:trPr>
          <w:trHeight w:val="170" w:hRule="atLeast"/>
        </w:trPr>
        <w:tc>
          <w:tcPr>
            <w:tcW w:w="4900" w:type="dxa"/>
          </w:tcPr>
          <w:p>
            <w:pPr>
              <w:pStyle w:val="TableParagraph"/>
              <w:spacing w:line="149" w:lineRule="exact" w:before="1"/>
              <w:ind w:left="245"/>
              <w:jc w:val="left"/>
              <w:rPr>
                <w:sz w:val="14"/>
              </w:rPr>
            </w:pPr>
            <w:r>
              <w:rPr>
                <w:spacing w:val="-2"/>
                <w:sz w:val="14"/>
              </w:rPr>
              <w:t>Deudores</w:t>
            </w:r>
            <w:r>
              <w:rPr>
                <w:spacing w:val="5"/>
                <w:sz w:val="14"/>
              </w:rPr>
              <w:t> </w:t>
            </w:r>
            <w:r>
              <w:rPr>
                <w:spacing w:val="-2"/>
                <w:sz w:val="14"/>
              </w:rPr>
              <w:t>varios</w:t>
            </w:r>
          </w:p>
        </w:tc>
        <w:tc>
          <w:tcPr>
            <w:tcW w:w="1792" w:type="dxa"/>
          </w:tcPr>
          <w:p>
            <w:pPr>
              <w:pStyle w:val="TableParagraph"/>
              <w:spacing w:line="149" w:lineRule="exact" w:before="1"/>
              <w:ind w:right="450"/>
              <w:rPr>
                <w:sz w:val="14"/>
              </w:rPr>
            </w:pPr>
            <w:r>
              <w:rPr>
                <w:spacing w:val="-10"/>
                <w:sz w:val="14"/>
              </w:rPr>
              <w:t>-</w:t>
            </w:r>
          </w:p>
        </w:tc>
        <w:tc>
          <w:tcPr>
            <w:tcW w:w="1429" w:type="dxa"/>
          </w:tcPr>
          <w:p>
            <w:pPr>
              <w:pStyle w:val="TableParagraph"/>
              <w:spacing w:line="149" w:lineRule="exact" w:before="1"/>
              <w:ind w:left="316"/>
              <w:jc w:val="left"/>
              <w:rPr>
                <w:sz w:val="14"/>
              </w:rPr>
            </w:pPr>
            <w:r>
              <w:rPr>
                <w:spacing w:val="-2"/>
                <w:sz w:val="14"/>
              </w:rPr>
              <w:t>127.695,45</w:t>
            </w:r>
          </w:p>
        </w:tc>
        <w:tc>
          <w:tcPr>
            <w:tcW w:w="1251" w:type="dxa"/>
          </w:tcPr>
          <w:p>
            <w:pPr>
              <w:pStyle w:val="TableParagraph"/>
              <w:spacing w:line="149" w:lineRule="exact" w:before="1"/>
              <w:ind w:left="443"/>
              <w:jc w:val="left"/>
              <w:rPr>
                <w:sz w:val="14"/>
              </w:rPr>
            </w:pPr>
            <w:r>
              <w:rPr>
                <w:spacing w:val="-2"/>
                <w:sz w:val="14"/>
              </w:rPr>
              <w:t>127.695,45</w:t>
            </w:r>
          </w:p>
        </w:tc>
        <w:tc>
          <w:tcPr>
            <w:tcW w:w="149" w:type="dxa"/>
          </w:tcPr>
          <w:p>
            <w:pPr>
              <w:pStyle w:val="TableParagraph"/>
              <w:jc w:val="left"/>
              <w:rPr>
                <w:rFonts w:ascii="Times New Roman"/>
                <w:sz w:val="10"/>
              </w:rPr>
            </w:pPr>
          </w:p>
        </w:tc>
      </w:tr>
      <w:tr>
        <w:trPr>
          <w:trHeight w:val="170" w:hRule="atLeast"/>
        </w:trPr>
        <w:tc>
          <w:tcPr>
            <w:tcW w:w="4900" w:type="dxa"/>
          </w:tcPr>
          <w:p>
            <w:pPr>
              <w:pStyle w:val="TableParagraph"/>
              <w:spacing w:line="147" w:lineRule="exact" w:before="3"/>
              <w:ind w:left="245"/>
              <w:jc w:val="left"/>
              <w:rPr>
                <w:sz w:val="14"/>
              </w:rPr>
            </w:pPr>
            <w:r>
              <w:rPr>
                <w:spacing w:val="-2"/>
                <w:sz w:val="14"/>
              </w:rPr>
              <w:t>Personal</w:t>
            </w:r>
          </w:p>
        </w:tc>
        <w:tc>
          <w:tcPr>
            <w:tcW w:w="1792" w:type="dxa"/>
          </w:tcPr>
          <w:p>
            <w:pPr>
              <w:pStyle w:val="TableParagraph"/>
              <w:spacing w:line="147" w:lineRule="exact" w:before="3"/>
              <w:ind w:right="450"/>
              <w:rPr>
                <w:sz w:val="14"/>
              </w:rPr>
            </w:pPr>
            <w:r>
              <w:rPr>
                <w:spacing w:val="-10"/>
                <w:sz w:val="14"/>
              </w:rPr>
              <w:t>-</w:t>
            </w:r>
          </w:p>
        </w:tc>
        <w:tc>
          <w:tcPr>
            <w:tcW w:w="1429" w:type="dxa"/>
          </w:tcPr>
          <w:p>
            <w:pPr>
              <w:pStyle w:val="TableParagraph"/>
              <w:spacing w:line="147" w:lineRule="exact" w:before="3"/>
              <w:ind w:left="590"/>
              <w:jc w:val="left"/>
              <w:rPr>
                <w:sz w:val="14"/>
              </w:rPr>
            </w:pPr>
            <w:r>
              <w:rPr>
                <w:spacing w:val="-2"/>
                <w:sz w:val="14"/>
              </w:rPr>
              <w:t>234,13</w:t>
            </w:r>
          </w:p>
        </w:tc>
        <w:tc>
          <w:tcPr>
            <w:tcW w:w="1251" w:type="dxa"/>
          </w:tcPr>
          <w:p>
            <w:pPr>
              <w:pStyle w:val="TableParagraph"/>
              <w:spacing w:line="147" w:lineRule="exact" w:before="3"/>
              <w:ind w:left="716"/>
              <w:jc w:val="left"/>
              <w:rPr>
                <w:sz w:val="14"/>
              </w:rPr>
            </w:pPr>
            <w:r>
              <w:rPr>
                <w:spacing w:val="-2"/>
                <w:sz w:val="14"/>
              </w:rPr>
              <w:t>234,13</w:t>
            </w:r>
          </w:p>
        </w:tc>
        <w:tc>
          <w:tcPr>
            <w:tcW w:w="149" w:type="dxa"/>
          </w:tcPr>
          <w:p>
            <w:pPr>
              <w:pStyle w:val="TableParagraph"/>
              <w:jc w:val="left"/>
              <w:rPr>
                <w:rFonts w:ascii="Times New Roman"/>
                <w:sz w:val="10"/>
              </w:rPr>
            </w:pPr>
          </w:p>
        </w:tc>
      </w:tr>
      <w:tr>
        <w:trPr>
          <w:trHeight w:val="170" w:hRule="atLeast"/>
        </w:trPr>
        <w:tc>
          <w:tcPr>
            <w:tcW w:w="4900" w:type="dxa"/>
          </w:tcPr>
          <w:p>
            <w:pPr>
              <w:pStyle w:val="TableParagraph"/>
              <w:spacing w:line="149" w:lineRule="exact" w:before="1"/>
              <w:ind w:left="245"/>
              <w:jc w:val="left"/>
              <w:rPr>
                <w:sz w:val="14"/>
              </w:rPr>
            </w:pPr>
            <w:r>
              <w:rPr>
                <w:sz w:val="14"/>
              </w:rPr>
              <w:t>Inversiones</w:t>
            </w:r>
            <w:r>
              <w:rPr>
                <w:spacing w:val="-4"/>
                <w:sz w:val="14"/>
              </w:rPr>
              <w:t> </w:t>
            </w:r>
            <w:r>
              <w:rPr>
                <w:sz w:val="14"/>
              </w:rPr>
              <w:t>en</w:t>
            </w:r>
            <w:r>
              <w:rPr>
                <w:spacing w:val="-4"/>
                <w:sz w:val="14"/>
              </w:rPr>
              <w:t> </w:t>
            </w:r>
            <w:r>
              <w:rPr>
                <w:sz w:val="14"/>
              </w:rPr>
              <w:t>empresas</w:t>
            </w:r>
            <w:r>
              <w:rPr>
                <w:spacing w:val="-4"/>
                <w:sz w:val="14"/>
              </w:rPr>
              <w:t> </w:t>
            </w:r>
            <w:r>
              <w:rPr>
                <w:sz w:val="14"/>
              </w:rPr>
              <w:t>del</w:t>
            </w:r>
            <w:r>
              <w:rPr>
                <w:spacing w:val="-6"/>
                <w:sz w:val="14"/>
              </w:rPr>
              <w:t> </w:t>
            </w:r>
            <w:r>
              <w:rPr>
                <w:sz w:val="14"/>
              </w:rPr>
              <w:t>grupo</w:t>
            </w:r>
            <w:r>
              <w:rPr>
                <w:spacing w:val="-4"/>
                <w:sz w:val="14"/>
              </w:rPr>
              <w:t> </w:t>
            </w:r>
            <w:r>
              <w:rPr>
                <w:sz w:val="14"/>
              </w:rPr>
              <w:t>y</w:t>
            </w:r>
            <w:r>
              <w:rPr>
                <w:spacing w:val="-4"/>
                <w:sz w:val="14"/>
              </w:rPr>
              <w:t> </w:t>
            </w:r>
            <w:r>
              <w:rPr>
                <w:spacing w:val="-2"/>
                <w:sz w:val="14"/>
              </w:rPr>
              <w:t>asociadas</w:t>
            </w:r>
          </w:p>
        </w:tc>
        <w:tc>
          <w:tcPr>
            <w:tcW w:w="1792" w:type="dxa"/>
          </w:tcPr>
          <w:p>
            <w:pPr>
              <w:pStyle w:val="TableParagraph"/>
              <w:spacing w:line="149" w:lineRule="exact" w:before="1"/>
              <w:ind w:right="450"/>
              <w:rPr>
                <w:sz w:val="14"/>
              </w:rPr>
            </w:pPr>
            <w:r>
              <w:rPr>
                <w:spacing w:val="-10"/>
                <w:sz w:val="14"/>
              </w:rPr>
              <w:t>-</w:t>
            </w:r>
          </w:p>
        </w:tc>
        <w:tc>
          <w:tcPr>
            <w:tcW w:w="1429" w:type="dxa"/>
          </w:tcPr>
          <w:p>
            <w:pPr>
              <w:pStyle w:val="TableParagraph"/>
              <w:spacing w:line="149" w:lineRule="exact" w:before="1"/>
              <w:ind w:left="316"/>
              <w:jc w:val="left"/>
              <w:rPr>
                <w:sz w:val="14"/>
              </w:rPr>
            </w:pPr>
            <w:r>
              <w:rPr>
                <w:spacing w:val="-2"/>
                <w:sz w:val="14"/>
              </w:rPr>
              <w:t>278.958,59</w:t>
            </w:r>
          </w:p>
        </w:tc>
        <w:tc>
          <w:tcPr>
            <w:tcW w:w="1251" w:type="dxa"/>
          </w:tcPr>
          <w:p>
            <w:pPr>
              <w:pStyle w:val="TableParagraph"/>
              <w:spacing w:line="149" w:lineRule="exact" w:before="1"/>
              <w:ind w:left="443"/>
              <w:jc w:val="left"/>
              <w:rPr>
                <w:sz w:val="14"/>
              </w:rPr>
            </w:pPr>
            <w:r>
              <w:rPr>
                <w:spacing w:val="-2"/>
                <w:sz w:val="14"/>
              </w:rPr>
              <w:t>278.958,59</w:t>
            </w:r>
          </w:p>
        </w:tc>
        <w:tc>
          <w:tcPr>
            <w:tcW w:w="149" w:type="dxa"/>
          </w:tcPr>
          <w:p>
            <w:pPr>
              <w:pStyle w:val="TableParagraph"/>
              <w:jc w:val="left"/>
              <w:rPr>
                <w:rFonts w:ascii="Times New Roman"/>
                <w:sz w:val="10"/>
              </w:rPr>
            </w:pPr>
          </w:p>
        </w:tc>
      </w:tr>
      <w:tr>
        <w:trPr>
          <w:trHeight w:val="163" w:hRule="atLeast"/>
        </w:trPr>
        <w:tc>
          <w:tcPr>
            <w:tcW w:w="4900" w:type="dxa"/>
            <w:tcBorders>
              <w:bottom w:val="single" w:sz="4" w:space="0" w:color="000000"/>
            </w:tcBorders>
          </w:tcPr>
          <w:p>
            <w:pPr>
              <w:pStyle w:val="TableParagraph"/>
              <w:spacing w:line="140" w:lineRule="exact" w:before="3"/>
              <w:ind w:left="245"/>
              <w:jc w:val="left"/>
              <w:rPr>
                <w:sz w:val="14"/>
              </w:rPr>
            </w:pPr>
            <w:r>
              <w:rPr>
                <w:sz w:val="14"/>
              </w:rPr>
              <w:t>Inversiones</w:t>
            </w:r>
            <w:r>
              <w:rPr>
                <w:spacing w:val="-8"/>
                <w:sz w:val="14"/>
              </w:rPr>
              <w:t> </w:t>
            </w:r>
            <w:r>
              <w:rPr>
                <w:sz w:val="14"/>
              </w:rPr>
              <w:t>financieras</w:t>
            </w:r>
            <w:r>
              <w:rPr>
                <w:spacing w:val="-4"/>
                <w:sz w:val="14"/>
              </w:rPr>
              <w:t> </w:t>
            </w:r>
            <w:r>
              <w:rPr>
                <w:sz w:val="14"/>
              </w:rPr>
              <w:t>a</w:t>
            </w:r>
            <w:r>
              <w:rPr>
                <w:spacing w:val="-7"/>
                <w:sz w:val="14"/>
              </w:rPr>
              <w:t> </w:t>
            </w:r>
            <w:r>
              <w:rPr>
                <w:sz w:val="14"/>
              </w:rPr>
              <w:t>corto</w:t>
            </w:r>
            <w:r>
              <w:rPr>
                <w:spacing w:val="-7"/>
                <w:sz w:val="14"/>
              </w:rPr>
              <w:t> </w:t>
            </w:r>
            <w:r>
              <w:rPr>
                <w:spacing w:val="-4"/>
                <w:sz w:val="14"/>
              </w:rPr>
              <w:t>plazo</w:t>
            </w:r>
          </w:p>
        </w:tc>
        <w:tc>
          <w:tcPr>
            <w:tcW w:w="1792" w:type="dxa"/>
            <w:tcBorders>
              <w:bottom w:val="single" w:sz="4" w:space="0" w:color="000000"/>
            </w:tcBorders>
          </w:tcPr>
          <w:p>
            <w:pPr>
              <w:pStyle w:val="TableParagraph"/>
              <w:spacing w:line="140" w:lineRule="exact" w:before="3"/>
              <w:ind w:right="450"/>
              <w:rPr>
                <w:sz w:val="14"/>
              </w:rPr>
            </w:pPr>
            <w:r>
              <w:rPr>
                <w:spacing w:val="-10"/>
                <w:sz w:val="14"/>
              </w:rPr>
              <w:t>-</w:t>
            </w:r>
          </w:p>
        </w:tc>
        <w:tc>
          <w:tcPr>
            <w:tcW w:w="1429" w:type="dxa"/>
            <w:tcBorders>
              <w:bottom w:val="single" w:sz="4" w:space="0" w:color="000000"/>
            </w:tcBorders>
          </w:tcPr>
          <w:p>
            <w:pPr>
              <w:pStyle w:val="TableParagraph"/>
              <w:spacing w:line="140" w:lineRule="exact" w:before="3"/>
              <w:ind w:left="316"/>
              <w:jc w:val="left"/>
              <w:rPr>
                <w:sz w:val="14"/>
              </w:rPr>
            </w:pPr>
            <w:r>
              <w:rPr>
                <w:spacing w:val="-2"/>
                <w:sz w:val="14"/>
              </w:rPr>
              <w:t>160.342,31</w:t>
            </w:r>
          </w:p>
        </w:tc>
        <w:tc>
          <w:tcPr>
            <w:tcW w:w="1251" w:type="dxa"/>
            <w:tcBorders>
              <w:bottom w:val="single" w:sz="4" w:space="0" w:color="000000"/>
            </w:tcBorders>
          </w:tcPr>
          <w:p>
            <w:pPr>
              <w:pStyle w:val="TableParagraph"/>
              <w:spacing w:line="140" w:lineRule="exact" w:before="3"/>
              <w:ind w:left="443"/>
              <w:jc w:val="left"/>
              <w:rPr>
                <w:sz w:val="14"/>
              </w:rPr>
            </w:pPr>
            <w:r>
              <w:rPr>
                <w:spacing w:val="-2"/>
                <w:sz w:val="14"/>
              </w:rPr>
              <w:t>160.342,31</w:t>
            </w:r>
          </w:p>
        </w:tc>
        <w:tc>
          <w:tcPr>
            <w:tcW w:w="149" w:type="dxa"/>
          </w:tcPr>
          <w:p>
            <w:pPr>
              <w:pStyle w:val="TableParagraph"/>
              <w:jc w:val="left"/>
              <w:rPr>
                <w:rFonts w:ascii="Times New Roman"/>
                <w:sz w:val="10"/>
              </w:rPr>
            </w:pPr>
          </w:p>
        </w:tc>
      </w:tr>
      <w:tr>
        <w:trPr>
          <w:trHeight w:val="340" w:hRule="atLeast"/>
        </w:trPr>
        <w:tc>
          <w:tcPr>
            <w:tcW w:w="4900" w:type="dxa"/>
            <w:tcBorders>
              <w:top w:val="single" w:sz="4" w:space="0" w:color="000000"/>
              <w:bottom w:val="single" w:sz="4" w:space="0" w:color="000000"/>
            </w:tcBorders>
          </w:tcPr>
          <w:p>
            <w:pPr>
              <w:pStyle w:val="TableParagraph"/>
              <w:jc w:val="left"/>
              <w:rPr>
                <w:rFonts w:ascii="Times New Roman"/>
                <w:sz w:val="16"/>
              </w:rPr>
            </w:pPr>
          </w:p>
        </w:tc>
        <w:tc>
          <w:tcPr>
            <w:tcW w:w="1792" w:type="dxa"/>
            <w:tcBorders>
              <w:top w:val="single" w:sz="4" w:space="0" w:color="000000"/>
              <w:bottom w:val="single" w:sz="4" w:space="0" w:color="000000"/>
            </w:tcBorders>
          </w:tcPr>
          <w:p>
            <w:pPr>
              <w:pStyle w:val="TableParagraph"/>
              <w:spacing w:before="7"/>
              <w:ind w:right="450"/>
              <w:rPr>
                <w:sz w:val="14"/>
              </w:rPr>
            </w:pPr>
            <w:r>
              <w:rPr>
                <w:spacing w:val="-10"/>
                <w:sz w:val="14"/>
              </w:rPr>
              <w:t>-</w:t>
            </w:r>
          </w:p>
        </w:tc>
        <w:tc>
          <w:tcPr>
            <w:tcW w:w="1429" w:type="dxa"/>
            <w:tcBorders>
              <w:top w:val="single" w:sz="4" w:space="0" w:color="000000"/>
              <w:bottom w:val="single" w:sz="4" w:space="0" w:color="000000"/>
            </w:tcBorders>
          </w:tcPr>
          <w:p>
            <w:pPr>
              <w:pStyle w:val="TableParagraph"/>
              <w:spacing w:before="7"/>
              <w:ind w:left="196"/>
              <w:jc w:val="left"/>
              <w:rPr>
                <w:sz w:val="14"/>
              </w:rPr>
            </w:pPr>
            <w:r>
              <w:rPr>
                <w:spacing w:val="-2"/>
                <w:sz w:val="14"/>
              </w:rPr>
              <w:t>8.306.353,08</w:t>
            </w:r>
          </w:p>
        </w:tc>
        <w:tc>
          <w:tcPr>
            <w:tcW w:w="1251" w:type="dxa"/>
            <w:tcBorders>
              <w:top w:val="single" w:sz="4" w:space="0" w:color="000000"/>
              <w:bottom w:val="single" w:sz="4" w:space="0" w:color="000000"/>
            </w:tcBorders>
          </w:tcPr>
          <w:p>
            <w:pPr>
              <w:pStyle w:val="TableParagraph"/>
              <w:spacing w:before="7"/>
              <w:ind w:left="332"/>
              <w:jc w:val="left"/>
              <w:rPr>
                <w:sz w:val="14"/>
              </w:rPr>
            </w:pPr>
            <w:r>
              <w:rPr>
                <w:spacing w:val="-2"/>
                <w:sz w:val="14"/>
              </w:rPr>
              <w:t>8.306.353,08</w:t>
            </w:r>
          </w:p>
        </w:tc>
        <w:tc>
          <w:tcPr>
            <w:tcW w:w="149" w:type="dxa"/>
          </w:tcPr>
          <w:p>
            <w:pPr>
              <w:pStyle w:val="TableParagraph"/>
              <w:jc w:val="left"/>
              <w:rPr>
                <w:rFonts w:ascii="Times New Roman"/>
                <w:sz w:val="16"/>
              </w:rPr>
            </w:pPr>
          </w:p>
        </w:tc>
      </w:tr>
      <w:tr>
        <w:trPr>
          <w:trHeight w:val="167" w:hRule="atLeast"/>
        </w:trPr>
        <w:tc>
          <w:tcPr>
            <w:tcW w:w="4900"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792" w:type="dxa"/>
            <w:tcBorders>
              <w:top w:val="single" w:sz="4" w:space="0" w:color="000000"/>
              <w:bottom w:val="single" w:sz="4" w:space="0" w:color="000000"/>
            </w:tcBorders>
            <w:shd w:val="clear" w:color="auto" w:fill="D9D9D9"/>
          </w:tcPr>
          <w:p>
            <w:pPr>
              <w:pStyle w:val="TableParagraph"/>
              <w:spacing w:line="140" w:lineRule="exact" w:before="7"/>
              <w:ind w:left="640"/>
              <w:jc w:val="left"/>
              <w:rPr>
                <w:b/>
                <w:sz w:val="14"/>
              </w:rPr>
            </w:pPr>
            <w:r>
              <w:rPr>
                <w:b/>
                <w:spacing w:val="-2"/>
                <w:sz w:val="14"/>
              </w:rPr>
              <w:t>339.998,74</w:t>
            </w:r>
          </w:p>
        </w:tc>
        <w:tc>
          <w:tcPr>
            <w:tcW w:w="1429" w:type="dxa"/>
            <w:tcBorders>
              <w:top w:val="single" w:sz="4" w:space="0" w:color="000000"/>
              <w:bottom w:val="single" w:sz="4" w:space="0" w:color="000000"/>
            </w:tcBorders>
            <w:shd w:val="clear" w:color="auto" w:fill="D9D9D9"/>
          </w:tcPr>
          <w:p>
            <w:pPr>
              <w:pStyle w:val="TableParagraph"/>
              <w:spacing w:line="140" w:lineRule="exact" w:before="7"/>
              <w:ind w:left="120"/>
              <w:jc w:val="left"/>
              <w:rPr>
                <w:b/>
                <w:sz w:val="14"/>
              </w:rPr>
            </w:pPr>
            <w:r>
              <w:rPr>
                <w:b/>
                <w:spacing w:val="-2"/>
                <w:sz w:val="14"/>
              </w:rPr>
              <w:t>10.400.166,66</w:t>
            </w:r>
          </w:p>
        </w:tc>
        <w:tc>
          <w:tcPr>
            <w:tcW w:w="1251" w:type="dxa"/>
            <w:tcBorders>
              <w:top w:val="single" w:sz="4" w:space="0" w:color="000000"/>
              <w:bottom w:val="single" w:sz="4" w:space="0" w:color="000000"/>
            </w:tcBorders>
            <w:shd w:val="clear" w:color="auto" w:fill="D9D9D9"/>
          </w:tcPr>
          <w:p>
            <w:pPr>
              <w:pStyle w:val="TableParagraph"/>
              <w:spacing w:line="140" w:lineRule="exact" w:before="7"/>
              <w:ind w:left="255"/>
              <w:jc w:val="left"/>
              <w:rPr>
                <w:b/>
                <w:sz w:val="14"/>
              </w:rPr>
            </w:pPr>
            <w:r>
              <w:rPr>
                <w:b/>
                <w:spacing w:val="-2"/>
                <w:sz w:val="14"/>
              </w:rPr>
              <w:t>10.740.165,40</w:t>
            </w:r>
          </w:p>
        </w:tc>
        <w:tc>
          <w:tcPr>
            <w:tcW w:w="149" w:type="dxa"/>
          </w:tcPr>
          <w:p>
            <w:pPr>
              <w:pStyle w:val="TableParagraph"/>
              <w:jc w:val="left"/>
              <w:rPr>
                <w:rFonts w:ascii="Times New Roman"/>
                <w:sz w:val="10"/>
              </w:rPr>
            </w:pPr>
          </w:p>
        </w:tc>
      </w:tr>
      <w:tr>
        <w:trPr>
          <w:trHeight w:val="460" w:hRule="atLeast"/>
        </w:trPr>
        <w:tc>
          <w:tcPr>
            <w:tcW w:w="4900" w:type="dxa"/>
            <w:tcBorders>
              <w:top w:val="single" w:sz="4" w:space="0" w:color="000000"/>
            </w:tcBorders>
          </w:tcPr>
          <w:p>
            <w:pPr>
              <w:pStyle w:val="TableParagraph"/>
              <w:tabs>
                <w:tab w:pos="720" w:val="left" w:leader="none"/>
              </w:tabs>
              <w:spacing w:line="210" w:lineRule="exact" w:before="230"/>
              <w:jc w:val="left"/>
              <w:rPr>
                <w:b/>
                <w:sz w:val="20"/>
              </w:rPr>
            </w:pPr>
            <w:r>
              <w:rPr>
                <w:b/>
                <w:spacing w:val="-5"/>
                <w:sz w:val="20"/>
              </w:rPr>
              <w:t>9.1</w:t>
            </w:r>
            <w:r>
              <w:rPr>
                <w:b/>
                <w:sz w:val="20"/>
              </w:rPr>
              <w:tab/>
              <w:t>Activos</w:t>
            </w:r>
            <w:r>
              <w:rPr>
                <w:b/>
                <w:spacing w:val="-9"/>
                <w:sz w:val="20"/>
              </w:rPr>
              <w:t> </w:t>
            </w:r>
            <w:r>
              <w:rPr>
                <w:b/>
                <w:sz w:val="20"/>
              </w:rPr>
              <w:t>financieros</w:t>
            </w:r>
            <w:r>
              <w:rPr>
                <w:b/>
                <w:spacing w:val="-12"/>
                <w:sz w:val="20"/>
              </w:rPr>
              <w:t> </w:t>
            </w:r>
            <w:r>
              <w:rPr>
                <w:b/>
                <w:sz w:val="20"/>
              </w:rPr>
              <w:t>valorados</w:t>
            </w:r>
            <w:r>
              <w:rPr>
                <w:b/>
                <w:spacing w:val="-13"/>
                <w:sz w:val="20"/>
              </w:rPr>
              <w:t> </w:t>
            </w:r>
            <w:r>
              <w:rPr>
                <w:b/>
                <w:sz w:val="20"/>
              </w:rPr>
              <w:t>a</w:t>
            </w:r>
            <w:r>
              <w:rPr>
                <w:b/>
                <w:spacing w:val="-8"/>
                <w:sz w:val="20"/>
              </w:rPr>
              <w:t> </w:t>
            </w:r>
            <w:r>
              <w:rPr>
                <w:b/>
                <w:spacing w:val="-2"/>
                <w:sz w:val="20"/>
              </w:rPr>
              <w:t>coste</w:t>
            </w:r>
          </w:p>
        </w:tc>
        <w:tc>
          <w:tcPr>
            <w:tcW w:w="1792" w:type="dxa"/>
            <w:tcBorders>
              <w:top w:val="single" w:sz="4" w:space="0" w:color="000000"/>
            </w:tcBorders>
          </w:tcPr>
          <w:p>
            <w:pPr>
              <w:pStyle w:val="TableParagraph"/>
              <w:jc w:val="left"/>
              <w:rPr>
                <w:rFonts w:ascii="Times New Roman"/>
                <w:sz w:val="16"/>
              </w:rPr>
            </w:pPr>
          </w:p>
        </w:tc>
        <w:tc>
          <w:tcPr>
            <w:tcW w:w="1429" w:type="dxa"/>
            <w:tcBorders>
              <w:top w:val="single" w:sz="4" w:space="0" w:color="000000"/>
            </w:tcBorders>
          </w:tcPr>
          <w:p>
            <w:pPr>
              <w:pStyle w:val="TableParagraph"/>
              <w:jc w:val="left"/>
              <w:rPr>
                <w:rFonts w:ascii="Times New Roman"/>
                <w:sz w:val="16"/>
              </w:rPr>
            </w:pPr>
          </w:p>
        </w:tc>
        <w:tc>
          <w:tcPr>
            <w:tcW w:w="1251" w:type="dxa"/>
            <w:tcBorders>
              <w:top w:val="single" w:sz="4" w:space="0" w:color="000000"/>
            </w:tcBorders>
          </w:tcPr>
          <w:p>
            <w:pPr>
              <w:pStyle w:val="TableParagraph"/>
              <w:jc w:val="left"/>
              <w:rPr>
                <w:rFonts w:ascii="Times New Roman"/>
                <w:sz w:val="16"/>
              </w:rPr>
            </w:pPr>
          </w:p>
        </w:tc>
        <w:tc>
          <w:tcPr>
            <w:tcW w:w="149" w:type="dxa"/>
          </w:tcPr>
          <w:p>
            <w:pPr>
              <w:pStyle w:val="TableParagraph"/>
              <w:jc w:val="left"/>
              <w:rPr>
                <w:rFonts w:ascii="Times New Roman"/>
                <w:sz w:val="16"/>
              </w:rPr>
            </w:pPr>
          </w:p>
        </w:tc>
      </w:tr>
    </w:tbl>
    <w:p>
      <w:pPr>
        <w:pStyle w:val="BodyText"/>
        <w:spacing w:before="9"/>
      </w:pPr>
    </w:p>
    <w:p>
      <w:pPr>
        <w:pStyle w:val="BodyText"/>
        <w:spacing w:before="1"/>
        <w:ind w:left="850" w:right="407"/>
        <w:jc w:val="both"/>
      </w:pPr>
      <w:r>
        <w:rPr/>
        <w:t>Se corresponde, principalmente, con la participación en el 5,022% al 31 de diciembre de 2023 (4,9980% al 31 de diciembre de 2022) del capital social de la sociedad “Archipiélago Next, S.A.”. En los ejercicios 2023</w:t>
      </w:r>
      <w:r>
        <w:rPr>
          <w:spacing w:val="-5"/>
        </w:rPr>
        <w:t> </w:t>
      </w:r>
      <w:r>
        <w:rPr/>
        <w:t>y</w:t>
      </w:r>
      <w:r>
        <w:rPr>
          <w:spacing w:val="-5"/>
        </w:rPr>
        <w:t> </w:t>
      </w:r>
      <w:r>
        <w:rPr/>
        <w:t>2022</w:t>
      </w:r>
      <w:r>
        <w:rPr>
          <w:spacing w:val="-9"/>
        </w:rPr>
        <w:t> </w:t>
      </w:r>
      <w:r>
        <w:rPr/>
        <w:t>se</w:t>
      </w:r>
      <w:r>
        <w:rPr>
          <w:spacing w:val="-5"/>
        </w:rPr>
        <w:t> </w:t>
      </w:r>
      <w:r>
        <w:rPr/>
        <w:t>han</w:t>
      </w:r>
      <w:r>
        <w:rPr>
          <w:spacing w:val="-5"/>
        </w:rPr>
        <w:t> </w:t>
      </w:r>
      <w:r>
        <w:rPr/>
        <w:t>producido ampliaciones</w:t>
      </w:r>
      <w:r>
        <w:rPr>
          <w:spacing w:val="-5"/>
        </w:rPr>
        <w:t> </w:t>
      </w:r>
      <w:r>
        <w:rPr/>
        <w:t>de</w:t>
      </w:r>
      <w:r>
        <w:rPr>
          <w:spacing w:val="-5"/>
        </w:rPr>
        <w:t> </w:t>
      </w:r>
      <w:r>
        <w:rPr/>
        <w:t>capital</w:t>
      </w:r>
      <w:r>
        <w:rPr>
          <w:spacing w:val="-2"/>
        </w:rPr>
        <w:t> </w:t>
      </w:r>
      <w:r>
        <w:rPr/>
        <w:t>en</w:t>
      </w:r>
      <w:r>
        <w:rPr>
          <w:spacing w:val="-5"/>
        </w:rPr>
        <w:t> </w:t>
      </w:r>
      <w:r>
        <w:rPr/>
        <w:t>las</w:t>
      </w:r>
      <w:r>
        <w:rPr>
          <w:spacing w:val="-5"/>
        </w:rPr>
        <w:t> </w:t>
      </w:r>
      <w:r>
        <w:rPr/>
        <w:t>que</w:t>
      </w:r>
      <w:r>
        <w:rPr>
          <w:spacing w:val="-8"/>
        </w:rPr>
        <w:t> </w:t>
      </w:r>
      <w:r>
        <w:rPr/>
        <w:t>la</w:t>
      </w:r>
      <w:r>
        <w:rPr>
          <w:spacing w:val="-5"/>
        </w:rPr>
        <w:t> </w:t>
      </w:r>
      <w:r>
        <w:rPr/>
        <w:t>Sociedad</w:t>
      </w:r>
      <w:r>
        <w:rPr>
          <w:spacing w:val="-5"/>
        </w:rPr>
        <w:t> </w:t>
      </w:r>
      <w:r>
        <w:rPr/>
        <w:t>aportó</w:t>
      </w:r>
      <w:r>
        <w:rPr>
          <w:spacing w:val="-5"/>
        </w:rPr>
        <w:t> </w:t>
      </w:r>
      <w:r>
        <w:rPr/>
        <w:t>125.000,00</w:t>
      </w:r>
      <w:r>
        <w:rPr>
          <w:spacing w:val="-5"/>
        </w:rPr>
        <w:t> </w:t>
      </w:r>
      <w:r>
        <w:rPr/>
        <w:t>euros</w:t>
      </w:r>
      <w:r>
        <w:rPr>
          <w:spacing w:val="-5"/>
        </w:rPr>
        <w:t> </w:t>
      </w:r>
      <w:r>
        <w:rPr/>
        <w:t>en el ejercicio 2023 y 100.000,00 euros en el ejercicio 2022. Durante el ejercicio 2023 no se han dotado correcciones</w:t>
      </w:r>
      <w:r>
        <w:rPr>
          <w:spacing w:val="-1"/>
        </w:rPr>
        <w:t> </w:t>
      </w:r>
      <w:r>
        <w:rPr/>
        <w:t>valorativas</w:t>
      </w:r>
      <w:r>
        <w:rPr>
          <w:spacing w:val="-1"/>
        </w:rPr>
        <w:t> </w:t>
      </w:r>
      <w:r>
        <w:rPr/>
        <w:t>por</w:t>
      </w:r>
      <w:r>
        <w:rPr>
          <w:spacing w:val="-1"/>
        </w:rPr>
        <w:t> </w:t>
      </w:r>
      <w:r>
        <w:rPr/>
        <w:t>deterioro</w:t>
      </w:r>
      <w:r>
        <w:rPr>
          <w:spacing w:val="-1"/>
        </w:rPr>
        <w:t> </w:t>
      </w:r>
      <w:r>
        <w:rPr/>
        <w:t>sobre</w:t>
      </w:r>
      <w:r>
        <w:rPr>
          <w:spacing w:val="-1"/>
        </w:rPr>
        <w:t> </w:t>
      </w:r>
      <w:r>
        <w:rPr/>
        <w:t>esta</w:t>
      </w:r>
      <w:r>
        <w:rPr>
          <w:spacing w:val="-1"/>
        </w:rPr>
        <w:t> </w:t>
      </w:r>
      <w:r>
        <w:rPr/>
        <w:t>participación</w:t>
      </w:r>
      <w:r>
        <w:rPr>
          <w:spacing w:val="-4"/>
        </w:rPr>
        <w:t> </w:t>
      </w:r>
      <w:r>
        <w:rPr/>
        <w:t>(40.582,98</w:t>
      </w:r>
      <w:r>
        <w:rPr>
          <w:spacing w:val="-4"/>
        </w:rPr>
        <w:t> </w:t>
      </w:r>
      <w:r>
        <w:rPr/>
        <w:t>euros</w:t>
      </w:r>
      <w:r>
        <w:rPr>
          <w:spacing w:val="-1"/>
        </w:rPr>
        <w:t> </w:t>
      </w:r>
      <w:r>
        <w:rPr/>
        <w:t>en</w:t>
      </w:r>
      <w:r>
        <w:rPr>
          <w:spacing w:val="-1"/>
        </w:rPr>
        <w:t> </w:t>
      </w:r>
      <w:r>
        <w:rPr/>
        <w:t>el</w:t>
      </w:r>
      <w:r>
        <w:rPr>
          <w:spacing w:val="-4"/>
        </w:rPr>
        <w:t> </w:t>
      </w:r>
      <w:r>
        <w:rPr/>
        <w:t>ejercicio</w:t>
      </w:r>
      <w:r>
        <w:rPr>
          <w:spacing w:val="-4"/>
        </w:rPr>
        <w:t> </w:t>
      </w:r>
      <w:r>
        <w:rPr/>
        <w:t>anterior</w:t>
      </w:r>
      <w:r>
        <w:rPr>
          <w:spacing w:val="-1"/>
        </w:rPr>
        <w:t> </w:t>
      </w:r>
      <w:r>
        <w:rPr/>
        <w:t>en base al valor teórico contable de la participación).</w:t>
      </w:r>
    </w:p>
    <w:p>
      <w:pPr>
        <w:pStyle w:val="Heading4"/>
        <w:tabs>
          <w:tab w:pos="1569" w:val="left" w:leader="none"/>
        </w:tabs>
        <w:spacing w:before="228"/>
        <w:ind w:left="850" w:firstLine="0"/>
      </w:pPr>
      <w:r>
        <w:rPr>
          <w:spacing w:val="-5"/>
        </w:rPr>
        <w:t>9.2</w:t>
      </w:r>
      <w:r>
        <w:rPr/>
        <w:tab/>
        <w:t>Activos</w:t>
      </w:r>
      <w:r>
        <w:rPr>
          <w:spacing w:val="-9"/>
        </w:rPr>
        <w:t> </w:t>
      </w:r>
      <w:r>
        <w:rPr/>
        <w:t>financieros</w:t>
      </w:r>
      <w:r>
        <w:rPr>
          <w:spacing w:val="-9"/>
        </w:rPr>
        <w:t> </w:t>
      </w:r>
      <w:r>
        <w:rPr/>
        <w:t>a</w:t>
      </w:r>
      <w:r>
        <w:rPr>
          <w:spacing w:val="-9"/>
        </w:rPr>
        <w:t> </w:t>
      </w:r>
      <w:r>
        <w:rPr/>
        <w:t>coste</w:t>
      </w:r>
      <w:r>
        <w:rPr>
          <w:spacing w:val="-8"/>
        </w:rPr>
        <w:t> </w:t>
      </w:r>
      <w:r>
        <w:rPr>
          <w:spacing w:val="-2"/>
        </w:rPr>
        <w:t>amortizado</w:t>
      </w:r>
    </w:p>
    <w:p>
      <w:pPr>
        <w:pStyle w:val="BodyText"/>
        <w:spacing w:before="10"/>
        <w:rPr>
          <w:b/>
        </w:rPr>
      </w:pPr>
    </w:p>
    <w:p>
      <w:pPr>
        <w:pStyle w:val="BodyText"/>
        <w:ind w:left="850"/>
        <w:jc w:val="both"/>
      </w:pPr>
      <w:r>
        <w:rPr/>
        <w:t>El</w:t>
      </w:r>
      <w:r>
        <w:rPr>
          <w:spacing w:val="-7"/>
        </w:rPr>
        <w:t> </w:t>
      </w:r>
      <w:r>
        <w:rPr/>
        <w:t>detalle</w:t>
      </w:r>
      <w:r>
        <w:rPr>
          <w:spacing w:val="-6"/>
        </w:rPr>
        <w:t> </w:t>
      </w:r>
      <w:r>
        <w:rPr/>
        <w:t>de</w:t>
      </w:r>
      <w:r>
        <w:rPr>
          <w:spacing w:val="-9"/>
        </w:rPr>
        <w:t> </w:t>
      </w:r>
      <w:r>
        <w:rPr/>
        <w:t>los</w:t>
      </w:r>
      <w:r>
        <w:rPr>
          <w:spacing w:val="-6"/>
        </w:rPr>
        <w:t> </w:t>
      </w:r>
      <w:r>
        <w:rPr/>
        <w:t>activos</w:t>
      </w:r>
      <w:r>
        <w:rPr>
          <w:spacing w:val="-6"/>
        </w:rPr>
        <w:t> </w:t>
      </w:r>
      <w:r>
        <w:rPr/>
        <w:t>financieros</w:t>
      </w:r>
      <w:r>
        <w:rPr>
          <w:spacing w:val="-6"/>
        </w:rPr>
        <w:t> </w:t>
      </w:r>
      <w:r>
        <w:rPr/>
        <w:t>clasificados</w:t>
      </w:r>
      <w:r>
        <w:rPr>
          <w:spacing w:val="-6"/>
        </w:rPr>
        <w:t> </w:t>
      </w:r>
      <w:r>
        <w:rPr/>
        <w:t>en</w:t>
      </w:r>
      <w:r>
        <w:rPr>
          <w:spacing w:val="-6"/>
        </w:rPr>
        <w:t> </w:t>
      </w:r>
      <w:r>
        <w:rPr/>
        <w:t>esta</w:t>
      </w:r>
      <w:r>
        <w:rPr>
          <w:spacing w:val="-6"/>
        </w:rPr>
        <w:t> </w:t>
      </w:r>
      <w:r>
        <w:rPr/>
        <w:t>categoría</w:t>
      </w:r>
      <w:r>
        <w:rPr>
          <w:spacing w:val="-6"/>
        </w:rPr>
        <w:t> </w:t>
      </w:r>
      <w:r>
        <w:rPr/>
        <w:t>al</w:t>
      </w:r>
      <w:r>
        <w:rPr>
          <w:spacing w:val="-9"/>
        </w:rPr>
        <w:t> </w:t>
      </w:r>
      <w:r>
        <w:rPr/>
        <w:t>31</w:t>
      </w:r>
      <w:r>
        <w:rPr>
          <w:spacing w:val="-6"/>
        </w:rPr>
        <w:t> </w:t>
      </w:r>
      <w:r>
        <w:rPr/>
        <w:t>de</w:t>
      </w:r>
      <w:r>
        <w:rPr>
          <w:spacing w:val="-10"/>
        </w:rPr>
        <w:t> </w:t>
      </w:r>
      <w:r>
        <w:rPr/>
        <w:t>diciembre</w:t>
      </w:r>
      <w:r>
        <w:rPr>
          <w:spacing w:val="-6"/>
        </w:rPr>
        <w:t> </w:t>
      </w:r>
      <w:r>
        <w:rPr/>
        <w:t>es</w:t>
      </w:r>
      <w:r>
        <w:rPr>
          <w:spacing w:val="-6"/>
        </w:rPr>
        <w:t> </w:t>
      </w:r>
      <w:r>
        <w:rPr/>
        <w:t>el</w:t>
      </w:r>
      <w:r>
        <w:rPr>
          <w:spacing w:val="-12"/>
        </w:rPr>
        <w:t> </w:t>
      </w:r>
      <w:r>
        <w:rPr>
          <w:spacing w:val="-2"/>
        </w:rPr>
        <w:t>siguiente:</w:t>
      </w:r>
    </w:p>
    <w:p>
      <w:pPr>
        <w:pStyle w:val="BodyText"/>
        <w:rPr>
          <w:sz w:val="18"/>
        </w:rPr>
      </w:pPr>
    </w:p>
    <w:tbl>
      <w:tblPr>
        <w:tblW w:w="0" w:type="auto"/>
        <w:jc w:val="left"/>
        <w:tblInd w:w="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71"/>
        <w:gridCol w:w="2275"/>
        <w:gridCol w:w="1213"/>
      </w:tblGrid>
      <w:tr>
        <w:trPr>
          <w:trHeight w:val="172" w:hRule="atLeast"/>
        </w:trPr>
        <w:tc>
          <w:tcPr>
            <w:tcW w:w="5871" w:type="dxa"/>
            <w:tcBorders>
              <w:top w:val="single" w:sz="4" w:space="0" w:color="000000"/>
              <w:bottom w:val="single" w:sz="4" w:space="0" w:color="000000"/>
            </w:tcBorders>
            <w:shd w:val="clear" w:color="auto" w:fill="D9D9D9"/>
          </w:tcPr>
          <w:p>
            <w:pPr>
              <w:pStyle w:val="TableParagraph"/>
              <w:spacing w:line="152" w:lineRule="exact"/>
              <w:ind w:left="100"/>
              <w:jc w:val="left"/>
              <w:rPr>
                <w:b/>
                <w:sz w:val="15"/>
              </w:rPr>
            </w:pPr>
            <w:r>
              <w:rPr>
                <w:b/>
                <w:spacing w:val="-2"/>
                <w:sz w:val="15"/>
              </w:rPr>
              <w:t>Euros</w:t>
            </w:r>
          </w:p>
        </w:tc>
        <w:tc>
          <w:tcPr>
            <w:tcW w:w="2275" w:type="dxa"/>
            <w:tcBorders>
              <w:top w:val="single" w:sz="4" w:space="0" w:color="000000"/>
              <w:bottom w:val="single" w:sz="4" w:space="0" w:color="000000"/>
            </w:tcBorders>
            <w:shd w:val="clear" w:color="auto" w:fill="D9D9D9"/>
          </w:tcPr>
          <w:p>
            <w:pPr>
              <w:pStyle w:val="TableParagraph"/>
              <w:spacing w:line="152" w:lineRule="exact"/>
              <w:ind w:left="1405"/>
              <w:jc w:val="left"/>
              <w:rPr>
                <w:b/>
                <w:sz w:val="15"/>
              </w:rPr>
            </w:pPr>
            <w:r>
              <w:rPr>
                <w:b/>
                <w:spacing w:val="-4"/>
                <w:sz w:val="15"/>
              </w:rPr>
              <w:t>2023</w:t>
            </w:r>
          </w:p>
        </w:tc>
        <w:tc>
          <w:tcPr>
            <w:tcW w:w="1213" w:type="dxa"/>
            <w:tcBorders>
              <w:top w:val="single" w:sz="4" w:space="0" w:color="000000"/>
              <w:bottom w:val="single" w:sz="4" w:space="0" w:color="000000"/>
            </w:tcBorders>
            <w:shd w:val="clear" w:color="auto" w:fill="D9D9D9"/>
          </w:tcPr>
          <w:p>
            <w:pPr>
              <w:pStyle w:val="TableParagraph"/>
              <w:spacing w:line="152" w:lineRule="exact"/>
              <w:ind w:right="63"/>
              <w:jc w:val="center"/>
              <w:rPr>
                <w:b/>
                <w:sz w:val="15"/>
              </w:rPr>
            </w:pPr>
            <w:r>
              <w:rPr>
                <w:b/>
                <w:spacing w:val="-4"/>
                <w:sz w:val="15"/>
              </w:rPr>
              <w:t>2022</w:t>
            </w:r>
          </w:p>
        </w:tc>
      </w:tr>
      <w:tr>
        <w:trPr>
          <w:trHeight w:val="519" w:hRule="atLeast"/>
        </w:trPr>
        <w:tc>
          <w:tcPr>
            <w:tcW w:w="5871" w:type="dxa"/>
            <w:tcBorders>
              <w:top w:val="single" w:sz="4" w:space="0" w:color="000000"/>
            </w:tcBorders>
          </w:tcPr>
          <w:p>
            <w:pPr>
              <w:pStyle w:val="TableParagraph"/>
              <w:spacing w:before="171"/>
              <w:ind w:left="100"/>
              <w:jc w:val="left"/>
              <w:rPr>
                <w:sz w:val="15"/>
              </w:rPr>
            </w:pPr>
            <w:r>
              <w:rPr>
                <w:sz w:val="15"/>
              </w:rPr>
              <w:t>Activos</w:t>
            </w:r>
            <w:r>
              <w:rPr>
                <w:spacing w:val="-9"/>
                <w:sz w:val="15"/>
              </w:rPr>
              <w:t> </w:t>
            </w:r>
            <w:r>
              <w:rPr>
                <w:sz w:val="15"/>
              </w:rPr>
              <w:t>financieros</w:t>
            </w:r>
            <w:r>
              <w:rPr>
                <w:spacing w:val="-1"/>
                <w:sz w:val="15"/>
              </w:rPr>
              <w:t> </w:t>
            </w:r>
            <w:r>
              <w:rPr>
                <w:sz w:val="15"/>
              </w:rPr>
              <w:t>a</w:t>
            </w:r>
            <w:r>
              <w:rPr>
                <w:spacing w:val="-6"/>
                <w:sz w:val="15"/>
              </w:rPr>
              <w:t> </w:t>
            </w:r>
            <w:r>
              <w:rPr>
                <w:sz w:val="15"/>
              </w:rPr>
              <w:t>largo</w:t>
            </w:r>
            <w:r>
              <w:rPr>
                <w:spacing w:val="-6"/>
                <w:sz w:val="15"/>
              </w:rPr>
              <w:t> </w:t>
            </w:r>
            <w:r>
              <w:rPr>
                <w:spacing w:val="-4"/>
                <w:sz w:val="15"/>
              </w:rPr>
              <w:t>plazo</w:t>
            </w:r>
          </w:p>
          <w:p>
            <w:pPr>
              <w:pStyle w:val="TableParagraph"/>
              <w:spacing w:line="156" w:lineRule="exact"/>
              <w:ind w:left="244"/>
              <w:jc w:val="left"/>
              <w:rPr>
                <w:sz w:val="15"/>
              </w:rPr>
            </w:pPr>
            <w:r>
              <w:rPr>
                <w:sz w:val="15"/>
              </w:rPr>
              <w:t>Créditos</w:t>
            </w:r>
            <w:r>
              <w:rPr>
                <w:spacing w:val="-3"/>
                <w:sz w:val="15"/>
              </w:rPr>
              <w:t> </w:t>
            </w:r>
            <w:r>
              <w:rPr>
                <w:sz w:val="15"/>
              </w:rPr>
              <w:t>a</w:t>
            </w:r>
            <w:r>
              <w:rPr>
                <w:spacing w:val="-2"/>
                <w:sz w:val="15"/>
              </w:rPr>
              <w:t> </w:t>
            </w:r>
            <w:r>
              <w:rPr>
                <w:sz w:val="15"/>
              </w:rPr>
              <w:t>empresas</w:t>
            </w:r>
            <w:r>
              <w:rPr>
                <w:spacing w:val="-2"/>
                <w:sz w:val="15"/>
              </w:rPr>
              <w:t> </w:t>
            </w:r>
            <w:r>
              <w:rPr>
                <w:sz w:val="15"/>
              </w:rPr>
              <w:t>del</w:t>
            </w:r>
            <w:r>
              <w:rPr>
                <w:spacing w:val="-3"/>
                <w:sz w:val="15"/>
              </w:rPr>
              <w:t> </w:t>
            </w:r>
            <w:r>
              <w:rPr>
                <w:sz w:val="15"/>
              </w:rPr>
              <w:t>grupo</w:t>
            </w:r>
            <w:r>
              <w:rPr>
                <w:spacing w:val="-7"/>
                <w:sz w:val="15"/>
              </w:rPr>
              <w:t> </w:t>
            </w:r>
            <w:r>
              <w:rPr>
                <w:sz w:val="15"/>
              </w:rPr>
              <w:t>(Nota</w:t>
            </w:r>
            <w:r>
              <w:rPr>
                <w:spacing w:val="-2"/>
                <w:sz w:val="15"/>
              </w:rPr>
              <w:t> 17.1)</w:t>
            </w:r>
          </w:p>
        </w:tc>
        <w:tc>
          <w:tcPr>
            <w:tcW w:w="2275" w:type="dxa"/>
            <w:tcBorders>
              <w:top w:val="single" w:sz="4" w:space="0" w:color="000000"/>
            </w:tcBorders>
          </w:tcPr>
          <w:p>
            <w:pPr>
              <w:pStyle w:val="TableParagraph"/>
              <w:spacing w:before="171"/>
              <w:jc w:val="left"/>
              <w:rPr>
                <w:sz w:val="15"/>
              </w:rPr>
            </w:pPr>
          </w:p>
          <w:p>
            <w:pPr>
              <w:pStyle w:val="TableParagraph"/>
              <w:spacing w:line="156" w:lineRule="exact"/>
              <w:ind w:right="161"/>
              <w:rPr>
                <w:sz w:val="15"/>
              </w:rPr>
            </w:pPr>
            <w:r>
              <w:rPr>
                <w:spacing w:val="-2"/>
                <w:sz w:val="15"/>
              </w:rPr>
              <w:t>975.866,02</w:t>
            </w:r>
          </w:p>
        </w:tc>
        <w:tc>
          <w:tcPr>
            <w:tcW w:w="1213" w:type="dxa"/>
            <w:tcBorders>
              <w:top w:val="single" w:sz="4" w:space="0" w:color="000000"/>
            </w:tcBorders>
          </w:tcPr>
          <w:p>
            <w:pPr>
              <w:pStyle w:val="TableParagraph"/>
              <w:spacing w:before="171"/>
              <w:jc w:val="left"/>
              <w:rPr>
                <w:sz w:val="15"/>
              </w:rPr>
            </w:pPr>
          </w:p>
          <w:p>
            <w:pPr>
              <w:pStyle w:val="TableParagraph"/>
              <w:spacing w:line="156" w:lineRule="exact"/>
              <w:ind w:right="97"/>
              <w:rPr>
                <w:sz w:val="15"/>
              </w:rPr>
            </w:pPr>
            <w:r>
              <w:rPr>
                <w:spacing w:val="-2"/>
                <w:sz w:val="15"/>
              </w:rPr>
              <w:t>1.208.037,64</w:t>
            </w:r>
          </w:p>
        </w:tc>
      </w:tr>
      <w:tr>
        <w:trPr>
          <w:trHeight w:val="172" w:hRule="atLeast"/>
        </w:trPr>
        <w:tc>
          <w:tcPr>
            <w:tcW w:w="5871" w:type="dxa"/>
          </w:tcPr>
          <w:p>
            <w:pPr>
              <w:pStyle w:val="TableParagraph"/>
              <w:spacing w:line="153" w:lineRule="exact"/>
              <w:ind w:left="244"/>
              <w:jc w:val="left"/>
              <w:rPr>
                <w:sz w:val="15"/>
              </w:rPr>
            </w:pPr>
            <w:r>
              <w:rPr>
                <w:sz w:val="15"/>
              </w:rPr>
              <w:t>Créditos</w:t>
            </w:r>
            <w:r>
              <w:rPr>
                <w:spacing w:val="-2"/>
                <w:sz w:val="15"/>
              </w:rPr>
              <w:t> </w:t>
            </w:r>
            <w:r>
              <w:rPr>
                <w:sz w:val="15"/>
              </w:rPr>
              <w:t>a</w:t>
            </w:r>
            <w:r>
              <w:rPr>
                <w:spacing w:val="-2"/>
                <w:sz w:val="15"/>
              </w:rPr>
              <w:t> terceros</w:t>
            </w:r>
          </w:p>
        </w:tc>
        <w:tc>
          <w:tcPr>
            <w:tcW w:w="2275" w:type="dxa"/>
          </w:tcPr>
          <w:p>
            <w:pPr>
              <w:pStyle w:val="TableParagraph"/>
              <w:spacing w:line="153" w:lineRule="exact"/>
              <w:ind w:right="161"/>
              <w:rPr>
                <w:sz w:val="15"/>
              </w:rPr>
            </w:pPr>
            <w:r>
              <w:rPr>
                <w:spacing w:val="-2"/>
                <w:sz w:val="15"/>
              </w:rPr>
              <w:t>712.842,86</w:t>
            </w:r>
          </w:p>
        </w:tc>
        <w:tc>
          <w:tcPr>
            <w:tcW w:w="1213" w:type="dxa"/>
          </w:tcPr>
          <w:p>
            <w:pPr>
              <w:pStyle w:val="TableParagraph"/>
              <w:spacing w:line="153" w:lineRule="exact"/>
              <w:ind w:right="97"/>
              <w:rPr>
                <w:sz w:val="15"/>
              </w:rPr>
            </w:pPr>
            <w:r>
              <w:rPr>
                <w:spacing w:val="-2"/>
                <w:sz w:val="15"/>
              </w:rPr>
              <w:t>731.811,69</w:t>
            </w:r>
          </w:p>
        </w:tc>
      </w:tr>
      <w:tr>
        <w:trPr>
          <w:trHeight w:val="172" w:hRule="atLeast"/>
        </w:trPr>
        <w:tc>
          <w:tcPr>
            <w:tcW w:w="5871" w:type="dxa"/>
          </w:tcPr>
          <w:p>
            <w:pPr>
              <w:pStyle w:val="TableParagraph"/>
              <w:spacing w:line="153" w:lineRule="exact"/>
              <w:ind w:left="264"/>
              <w:jc w:val="left"/>
              <w:rPr>
                <w:sz w:val="15"/>
              </w:rPr>
            </w:pPr>
            <w:r>
              <w:rPr>
                <w:sz w:val="15"/>
              </w:rPr>
              <w:t>Fianzas</w:t>
            </w:r>
            <w:r>
              <w:rPr>
                <w:spacing w:val="-6"/>
                <w:sz w:val="15"/>
              </w:rPr>
              <w:t> </w:t>
            </w:r>
            <w:r>
              <w:rPr>
                <w:sz w:val="15"/>
              </w:rPr>
              <w:t>entregadas</w:t>
            </w:r>
            <w:r>
              <w:rPr>
                <w:spacing w:val="-4"/>
                <w:sz w:val="15"/>
              </w:rPr>
              <w:t> </w:t>
            </w:r>
            <w:r>
              <w:rPr>
                <w:sz w:val="15"/>
              </w:rPr>
              <w:t>y</w:t>
            </w:r>
            <w:r>
              <w:rPr>
                <w:spacing w:val="-5"/>
                <w:sz w:val="15"/>
              </w:rPr>
              <w:t> </w:t>
            </w:r>
            <w:r>
              <w:rPr>
                <w:sz w:val="15"/>
              </w:rPr>
              <w:t>pagos</w:t>
            </w:r>
            <w:r>
              <w:rPr>
                <w:spacing w:val="-4"/>
                <w:sz w:val="15"/>
              </w:rPr>
              <w:t> </w:t>
            </w:r>
            <w:r>
              <w:rPr>
                <w:spacing w:val="-2"/>
                <w:sz w:val="15"/>
              </w:rPr>
              <w:t>anticipados</w:t>
            </w:r>
          </w:p>
        </w:tc>
        <w:tc>
          <w:tcPr>
            <w:tcW w:w="2275" w:type="dxa"/>
          </w:tcPr>
          <w:p>
            <w:pPr>
              <w:pStyle w:val="TableParagraph"/>
              <w:spacing w:line="153" w:lineRule="exact"/>
              <w:ind w:right="160"/>
              <w:rPr>
                <w:sz w:val="15"/>
              </w:rPr>
            </w:pPr>
            <w:r>
              <w:rPr>
                <w:spacing w:val="-2"/>
                <w:sz w:val="15"/>
              </w:rPr>
              <w:t>38.514,22</w:t>
            </w:r>
          </w:p>
        </w:tc>
        <w:tc>
          <w:tcPr>
            <w:tcW w:w="1213" w:type="dxa"/>
          </w:tcPr>
          <w:p>
            <w:pPr>
              <w:pStyle w:val="TableParagraph"/>
              <w:spacing w:line="153" w:lineRule="exact"/>
              <w:ind w:right="96"/>
              <w:rPr>
                <w:sz w:val="15"/>
              </w:rPr>
            </w:pPr>
            <w:r>
              <w:rPr>
                <w:spacing w:val="-2"/>
                <w:sz w:val="15"/>
              </w:rPr>
              <w:t>8.183,22</w:t>
            </w:r>
          </w:p>
        </w:tc>
      </w:tr>
      <w:tr>
        <w:trPr>
          <w:trHeight w:val="171" w:hRule="atLeast"/>
        </w:trPr>
        <w:tc>
          <w:tcPr>
            <w:tcW w:w="5871" w:type="dxa"/>
            <w:tcBorders>
              <w:bottom w:val="single" w:sz="4" w:space="0" w:color="000000"/>
            </w:tcBorders>
          </w:tcPr>
          <w:p>
            <w:pPr>
              <w:pStyle w:val="TableParagraph"/>
              <w:spacing w:line="151" w:lineRule="exact"/>
              <w:ind w:left="264"/>
              <w:jc w:val="left"/>
              <w:rPr>
                <w:sz w:val="15"/>
              </w:rPr>
            </w:pPr>
            <w:r>
              <w:rPr>
                <w:sz w:val="15"/>
              </w:rPr>
              <w:t>Deudores</w:t>
            </w:r>
            <w:r>
              <w:rPr>
                <w:spacing w:val="-3"/>
                <w:sz w:val="15"/>
              </w:rPr>
              <w:t> </w:t>
            </w:r>
            <w:r>
              <w:rPr>
                <w:sz w:val="15"/>
              </w:rPr>
              <w:t>comerciales</w:t>
            </w:r>
            <w:r>
              <w:rPr>
                <w:spacing w:val="-3"/>
                <w:sz w:val="15"/>
              </w:rPr>
              <w:t> </w:t>
            </w:r>
            <w:r>
              <w:rPr>
                <w:sz w:val="15"/>
              </w:rPr>
              <w:t>y</w:t>
            </w:r>
            <w:r>
              <w:rPr>
                <w:spacing w:val="-2"/>
                <w:sz w:val="15"/>
              </w:rPr>
              <w:t> </w:t>
            </w:r>
            <w:r>
              <w:rPr>
                <w:sz w:val="15"/>
              </w:rPr>
              <w:t>otras</w:t>
            </w:r>
            <w:r>
              <w:rPr>
                <w:spacing w:val="-3"/>
                <w:sz w:val="15"/>
              </w:rPr>
              <w:t> </w:t>
            </w:r>
            <w:r>
              <w:rPr>
                <w:sz w:val="15"/>
              </w:rPr>
              <w:t>cuentas</w:t>
            </w:r>
            <w:r>
              <w:rPr>
                <w:spacing w:val="-2"/>
                <w:sz w:val="15"/>
              </w:rPr>
              <w:t> </w:t>
            </w:r>
            <w:r>
              <w:rPr>
                <w:sz w:val="15"/>
              </w:rPr>
              <w:t>a</w:t>
            </w:r>
            <w:r>
              <w:rPr>
                <w:spacing w:val="-5"/>
                <w:sz w:val="15"/>
              </w:rPr>
              <w:t> </w:t>
            </w:r>
            <w:r>
              <w:rPr>
                <w:spacing w:val="-2"/>
                <w:sz w:val="15"/>
              </w:rPr>
              <w:t>cobrar</w:t>
            </w:r>
          </w:p>
        </w:tc>
        <w:tc>
          <w:tcPr>
            <w:tcW w:w="2275" w:type="dxa"/>
            <w:tcBorders>
              <w:bottom w:val="single" w:sz="4" w:space="0" w:color="000000"/>
            </w:tcBorders>
          </w:tcPr>
          <w:p>
            <w:pPr>
              <w:pStyle w:val="TableParagraph"/>
              <w:spacing w:line="151" w:lineRule="exact"/>
              <w:ind w:right="155"/>
              <w:rPr>
                <w:sz w:val="15"/>
              </w:rPr>
            </w:pPr>
            <w:r>
              <w:rPr>
                <w:spacing w:val="-10"/>
                <w:sz w:val="15"/>
              </w:rPr>
              <w:t>-</w:t>
            </w:r>
          </w:p>
        </w:tc>
        <w:tc>
          <w:tcPr>
            <w:tcW w:w="1213" w:type="dxa"/>
            <w:tcBorders>
              <w:bottom w:val="single" w:sz="4" w:space="0" w:color="000000"/>
            </w:tcBorders>
          </w:tcPr>
          <w:p>
            <w:pPr>
              <w:pStyle w:val="TableParagraph"/>
              <w:spacing w:line="151" w:lineRule="exact"/>
              <w:ind w:right="96"/>
              <w:rPr>
                <w:sz w:val="15"/>
              </w:rPr>
            </w:pPr>
            <w:r>
              <w:rPr>
                <w:spacing w:val="-2"/>
                <w:sz w:val="15"/>
              </w:rPr>
              <w:t>60.543,43</w:t>
            </w:r>
          </w:p>
        </w:tc>
      </w:tr>
      <w:tr>
        <w:trPr>
          <w:trHeight w:val="257" w:hRule="atLeast"/>
        </w:trPr>
        <w:tc>
          <w:tcPr>
            <w:tcW w:w="5871" w:type="dxa"/>
            <w:tcBorders>
              <w:top w:val="single" w:sz="4" w:space="0" w:color="000000"/>
            </w:tcBorders>
          </w:tcPr>
          <w:p>
            <w:pPr>
              <w:pStyle w:val="TableParagraph"/>
              <w:jc w:val="left"/>
              <w:rPr>
                <w:rFonts w:ascii="Times New Roman"/>
                <w:sz w:val="16"/>
              </w:rPr>
            </w:pPr>
          </w:p>
        </w:tc>
        <w:tc>
          <w:tcPr>
            <w:tcW w:w="2275" w:type="dxa"/>
            <w:tcBorders>
              <w:top w:val="single" w:sz="4" w:space="0" w:color="000000"/>
            </w:tcBorders>
          </w:tcPr>
          <w:p>
            <w:pPr>
              <w:pStyle w:val="TableParagraph"/>
              <w:spacing w:line="171" w:lineRule="exact"/>
              <w:ind w:right="161"/>
              <w:rPr>
                <w:sz w:val="15"/>
              </w:rPr>
            </w:pPr>
            <w:r>
              <w:rPr>
                <w:spacing w:val="-2"/>
                <w:sz w:val="15"/>
              </w:rPr>
              <w:t>1.727.223,10</w:t>
            </w:r>
          </w:p>
        </w:tc>
        <w:tc>
          <w:tcPr>
            <w:tcW w:w="1213" w:type="dxa"/>
            <w:tcBorders>
              <w:top w:val="single" w:sz="4" w:space="0" w:color="000000"/>
            </w:tcBorders>
          </w:tcPr>
          <w:p>
            <w:pPr>
              <w:pStyle w:val="TableParagraph"/>
              <w:spacing w:line="171" w:lineRule="exact"/>
              <w:ind w:right="97"/>
              <w:rPr>
                <w:sz w:val="15"/>
              </w:rPr>
            </w:pPr>
            <w:r>
              <w:rPr>
                <w:spacing w:val="-2"/>
                <w:sz w:val="15"/>
              </w:rPr>
              <w:t>2.008.575,98</w:t>
            </w:r>
          </w:p>
        </w:tc>
      </w:tr>
      <w:tr>
        <w:trPr>
          <w:trHeight w:val="429" w:hRule="atLeast"/>
        </w:trPr>
        <w:tc>
          <w:tcPr>
            <w:tcW w:w="5871" w:type="dxa"/>
          </w:tcPr>
          <w:p>
            <w:pPr>
              <w:pStyle w:val="TableParagraph"/>
              <w:spacing w:before="81"/>
              <w:ind w:left="100"/>
              <w:jc w:val="left"/>
              <w:rPr>
                <w:sz w:val="15"/>
              </w:rPr>
            </w:pPr>
            <w:r>
              <w:rPr>
                <w:sz w:val="15"/>
              </w:rPr>
              <w:t>Activos</w:t>
            </w:r>
            <w:r>
              <w:rPr>
                <w:spacing w:val="-9"/>
                <w:sz w:val="15"/>
              </w:rPr>
              <w:t> </w:t>
            </w:r>
            <w:r>
              <w:rPr>
                <w:sz w:val="15"/>
              </w:rPr>
              <w:t>financieros</w:t>
            </w:r>
            <w:r>
              <w:rPr>
                <w:spacing w:val="-1"/>
                <w:sz w:val="15"/>
              </w:rPr>
              <w:t> </w:t>
            </w:r>
            <w:r>
              <w:rPr>
                <w:sz w:val="15"/>
              </w:rPr>
              <w:t>a</w:t>
            </w:r>
            <w:r>
              <w:rPr>
                <w:spacing w:val="-5"/>
                <w:sz w:val="15"/>
              </w:rPr>
              <w:t> </w:t>
            </w:r>
            <w:r>
              <w:rPr>
                <w:sz w:val="15"/>
              </w:rPr>
              <w:t>corto</w:t>
            </w:r>
            <w:r>
              <w:rPr>
                <w:spacing w:val="-6"/>
                <w:sz w:val="15"/>
              </w:rPr>
              <w:t> </w:t>
            </w:r>
            <w:r>
              <w:rPr>
                <w:spacing w:val="-4"/>
                <w:sz w:val="15"/>
              </w:rPr>
              <w:t>plazo</w:t>
            </w:r>
          </w:p>
          <w:p>
            <w:pPr>
              <w:pStyle w:val="TableParagraph"/>
              <w:spacing w:line="156" w:lineRule="exact"/>
              <w:ind w:left="244"/>
              <w:jc w:val="left"/>
              <w:rPr>
                <w:sz w:val="15"/>
              </w:rPr>
            </w:pPr>
            <w:r>
              <w:rPr>
                <w:sz w:val="15"/>
              </w:rPr>
              <w:t>Deudores</w:t>
            </w:r>
            <w:r>
              <w:rPr>
                <w:spacing w:val="-3"/>
                <w:sz w:val="15"/>
              </w:rPr>
              <w:t> </w:t>
            </w:r>
            <w:r>
              <w:rPr>
                <w:sz w:val="15"/>
              </w:rPr>
              <w:t>comerciales</w:t>
            </w:r>
            <w:r>
              <w:rPr>
                <w:spacing w:val="-3"/>
                <w:sz w:val="15"/>
              </w:rPr>
              <w:t> </w:t>
            </w:r>
            <w:r>
              <w:rPr>
                <w:sz w:val="15"/>
              </w:rPr>
              <w:t>y</w:t>
            </w:r>
            <w:r>
              <w:rPr>
                <w:spacing w:val="-2"/>
                <w:sz w:val="15"/>
              </w:rPr>
              <w:t> </w:t>
            </w:r>
            <w:r>
              <w:rPr>
                <w:sz w:val="15"/>
              </w:rPr>
              <w:t>otras</w:t>
            </w:r>
            <w:r>
              <w:rPr>
                <w:spacing w:val="-3"/>
                <w:sz w:val="15"/>
              </w:rPr>
              <w:t> </w:t>
            </w:r>
            <w:r>
              <w:rPr>
                <w:sz w:val="15"/>
              </w:rPr>
              <w:t>cuentas</w:t>
            </w:r>
            <w:r>
              <w:rPr>
                <w:spacing w:val="-2"/>
                <w:sz w:val="15"/>
              </w:rPr>
              <w:t> </w:t>
            </w:r>
            <w:r>
              <w:rPr>
                <w:sz w:val="15"/>
              </w:rPr>
              <w:t>a</w:t>
            </w:r>
            <w:r>
              <w:rPr>
                <w:spacing w:val="-5"/>
                <w:sz w:val="15"/>
              </w:rPr>
              <w:t> </w:t>
            </w:r>
            <w:r>
              <w:rPr>
                <w:spacing w:val="-2"/>
                <w:sz w:val="15"/>
              </w:rPr>
              <w:t>cobrar</w:t>
            </w:r>
          </w:p>
        </w:tc>
        <w:tc>
          <w:tcPr>
            <w:tcW w:w="2275" w:type="dxa"/>
          </w:tcPr>
          <w:p>
            <w:pPr>
              <w:pStyle w:val="TableParagraph"/>
              <w:spacing w:before="81"/>
              <w:jc w:val="left"/>
              <w:rPr>
                <w:sz w:val="15"/>
              </w:rPr>
            </w:pPr>
          </w:p>
          <w:p>
            <w:pPr>
              <w:pStyle w:val="TableParagraph"/>
              <w:spacing w:line="156" w:lineRule="exact"/>
              <w:ind w:right="161"/>
              <w:rPr>
                <w:sz w:val="15"/>
              </w:rPr>
            </w:pPr>
            <w:r>
              <w:rPr>
                <w:spacing w:val="-2"/>
                <w:sz w:val="15"/>
              </w:rPr>
              <w:t>7.074.051,22</w:t>
            </w:r>
          </w:p>
        </w:tc>
        <w:tc>
          <w:tcPr>
            <w:tcW w:w="1213" w:type="dxa"/>
          </w:tcPr>
          <w:p>
            <w:pPr>
              <w:pStyle w:val="TableParagraph"/>
              <w:spacing w:before="81"/>
              <w:jc w:val="left"/>
              <w:rPr>
                <w:sz w:val="15"/>
              </w:rPr>
            </w:pPr>
          </w:p>
          <w:p>
            <w:pPr>
              <w:pStyle w:val="TableParagraph"/>
              <w:spacing w:line="156" w:lineRule="exact"/>
              <w:ind w:right="97"/>
              <w:rPr>
                <w:sz w:val="15"/>
              </w:rPr>
            </w:pPr>
            <w:r>
              <w:rPr>
                <w:spacing w:val="-2"/>
                <w:sz w:val="15"/>
              </w:rPr>
              <w:t>7.867.052,18</w:t>
            </w:r>
          </w:p>
        </w:tc>
      </w:tr>
      <w:tr>
        <w:trPr>
          <w:trHeight w:val="172" w:hRule="atLeast"/>
        </w:trPr>
        <w:tc>
          <w:tcPr>
            <w:tcW w:w="5871" w:type="dxa"/>
          </w:tcPr>
          <w:p>
            <w:pPr>
              <w:pStyle w:val="TableParagraph"/>
              <w:spacing w:line="153" w:lineRule="exact"/>
              <w:ind w:left="244"/>
              <w:jc w:val="left"/>
              <w:rPr>
                <w:sz w:val="15"/>
              </w:rPr>
            </w:pPr>
            <w:r>
              <w:rPr>
                <w:sz w:val="15"/>
              </w:rPr>
              <w:t>Créditos</w:t>
            </w:r>
            <w:r>
              <w:rPr>
                <w:spacing w:val="-3"/>
                <w:sz w:val="15"/>
              </w:rPr>
              <w:t> </w:t>
            </w:r>
            <w:r>
              <w:rPr>
                <w:sz w:val="15"/>
              </w:rPr>
              <w:t>a</w:t>
            </w:r>
            <w:r>
              <w:rPr>
                <w:spacing w:val="-2"/>
                <w:sz w:val="15"/>
              </w:rPr>
              <w:t> </w:t>
            </w:r>
            <w:r>
              <w:rPr>
                <w:sz w:val="15"/>
              </w:rPr>
              <w:t>empresas</w:t>
            </w:r>
            <w:r>
              <w:rPr>
                <w:spacing w:val="-2"/>
                <w:sz w:val="15"/>
              </w:rPr>
              <w:t> </w:t>
            </w:r>
            <w:r>
              <w:rPr>
                <w:sz w:val="15"/>
              </w:rPr>
              <w:t>del</w:t>
            </w:r>
            <w:r>
              <w:rPr>
                <w:spacing w:val="-3"/>
                <w:sz w:val="15"/>
              </w:rPr>
              <w:t> </w:t>
            </w:r>
            <w:r>
              <w:rPr>
                <w:sz w:val="15"/>
              </w:rPr>
              <w:t>grupo</w:t>
            </w:r>
            <w:r>
              <w:rPr>
                <w:spacing w:val="-7"/>
                <w:sz w:val="15"/>
              </w:rPr>
              <w:t> </w:t>
            </w:r>
            <w:r>
              <w:rPr>
                <w:sz w:val="15"/>
              </w:rPr>
              <w:t>(Nota</w:t>
            </w:r>
            <w:r>
              <w:rPr>
                <w:spacing w:val="-2"/>
                <w:sz w:val="15"/>
              </w:rPr>
              <w:t> 17.1)</w:t>
            </w:r>
          </w:p>
        </w:tc>
        <w:tc>
          <w:tcPr>
            <w:tcW w:w="2275" w:type="dxa"/>
          </w:tcPr>
          <w:p>
            <w:pPr>
              <w:pStyle w:val="TableParagraph"/>
              <w:spacing w:line="153" w:lineRule="exact"/>
              <w:ind w:right="161"/>
              <w:rPr>
                <w:sz w:val="15"/>
              </w:rPr>
            </w:pPr>
            <w:r>
              <w:rPr>
                <w:spacing w:val="-2"/>
                <w:sz w:val="15"/>
              </w:rPr>
              <w:t>233.719,22</w:t>
            </w:r>
          </w:p>
        </w:tc>
        <w:tc>
          <w:tcPr>
            <w:tcW w:w="1213" w:type="dxa"/>
          </w:tcPr>
          <w:p>
            <w:pPr>
              <w:pStyle w:val="TableParagraph"/>
              <w:spacing w:line="153" w:lineRule="exact"/>
              <w:ind w:right="96"/>
              <w:rPr>
                <w:sz w:val="15"/>
              </w:rPr>
            </w:pPr>
            <w:r>
              <w:rPr>
                <w:spacing w:val="-2"/>
                <w:sz w:val="15"/>
              </w:rPr>
              <w:t>66.851,48</w:t>
            </w:r>
          </w:p>
        </w:tc>
      </w:tr>
      <w:tr>
        <w:trPr>
          <w:trHeight w:val="172" w:hRule="atLeast"/>
        </w:trPr>
        <w:tc>
          <w:tcPr>
            <w:tcW w:w="5871" w:type="dxa"/>
          </w:tcPr>
          <w:p>
            <w:pPr>
              <w:pStyle w:val="TableParagraph"/>
              <w:spacing w:line="153" w:lineRule="exact"/>
              <w:ind w:left="244"/>
              <w:jc w:val="left"/>
              <w:rPr>
                <w:sz w:val="15"/>
              </w:rPr>
            </w:pPr>
            <w:r>
              <w:rPr>
                <w:sz w:val="15"/>
              </w:rPr>
              <w:t>Cuenta</w:t>
            </w:r>
            <w:r>
              <w:rPr>
                <w:spacing w:val="-5"/>
                <w:sz w:val="15"/>
              </w:rPr>
              <w:t> </w:t>
            </w:r>
            <w:r>
              <w:rPr>
                <w:sz w:val="15"/>
              </w:rPr>
              <w:t>corriente</w:t>
            </w:r>
            <w:r>
              <w:rPr>
                <w:spacing w:val="-3"/>
                <w:sz w:val="15"/>
              </w:rPr>
              <w:t> </w:t>
            </w:r>
            <w:r>
              <w:rPr>
                <w:sz w:val="15"/>
              </w:rPr>
              <w:t>con</w:t>
            </w:r>
            <w:r>
              <w:rPr>
                <w:spacing w:val="-6"/>
                <w:sz w:val="15"/>
              </w:rPr>
              <w:t> </w:t>
            </w:r>
            <w:r>
              <w:rPr>
                <w:sz w:val="15"/>
              </w:rPr>
              <w:t>empresas</w:t>
            </w:r>
            <w:r>
              <w:rPr>
                <w:spacing w:val="-3"/>
                <w:sz w:val="15"/>
              </w:rPr>
              <w:t> </w:t>
            </w:r>
            <w:r>
              <w:rPr>
                <w:sz w:val="15"/>
              </w:rPr>
              <w:t>del</w:t>
            </w:r>
            <w:r>
              <w:rPr>
                <w:spacing w:val="-5"/>
                <w:sz w:val="15"/>
              </w:rPr>
              <w:t> </w:t>
            </w:r>
            <w:r>
              <w:rPr>
                <w:sz w:val="15"/>
              </w:rPr>
              <w:t>grupo</w:t>
            </w:r>
            <w:r>
              <w:rPr>
                <w:spacing w:val="-6"/>
                <w:sz w:val="15"/>
              </w:rPr>
              <w:t> </w:t>
            </w:r>
            <w:r>
              <w:rPr>
                <w:sz w:val="15"/>
              </w:rPr>
              <w:t>y</w:t>
            </w:r>
            <w:r>
              <w:rPr>
                <w:spacing w:val="-1"/>
                <w:sz w:val="15"/>
              </w:rPr>
              <w:t> </w:t>
            </w:r>
            <w:r>
              <w:rPr>
                <w:sz w:val="15"/>
              </w:rPr>
              <w:t>asociadas</w:t>
            </w:r>
            <w:r>
              <w:rPr>
                <w:spacing w:val="-2"/>
                <w:sz w:val="15"/>
              </w:rPr>
              <w:t> </w:t>
            </w:r>
            <w:r>
              <w:rPr>
                <w:sz w:val="15"/>
              </w:rPr>
              <w:t>(Nota</w:t>
            </w:r>
            <w:r>
              <w:rPr>
                <w:spacing w:val="-2"/>
                <w:sz w:val="15"/>
              </w:rPr>
              <w:t> </w:t>
            </w:r>
            <w:r>
              <w:rPr>
                <w:spacing w:val="-4"/>
                <w:sz w:val="15"/>
              </w:rPr>
              <w:t>17.1)</w:t>
            </w:r>
          </w:p>
        </w:tc>
        <w:tc>
          <w:tcPr>
            <w:tcW w:w="2275" w:type="dxa"/>
          </w:tcPr>
          <w:p>
            <w:pPr>
              <w:pStyle w:val="TableParagraph"/>
              <w:spacing w:line="153" w:lineRule="exact"/>
              <w:ind w:right="161"/>
              <w:rPr>
                <w:sz w:val="15"/>
              </w:rPr>
            </w:pPr>
            <w:r>
              <w:rPr>
                <w:spacing w:val="-2"/>
                <w:sz w:val="15"/>
              </w:rPr>
              <w:t>189.106,68</w:t>
            </w:r>
          </w:p>
        </w:tc>
        <w:tc>
          <w:tcPr>
            <w:tcW w:w="1213" w:type="dxa"/>
          </w:tcPr>
          <w:p>
            <w:pPr>
              <w:pStyle w:val="TableParagraph"/>
              <w:spacing w:line="153" w:lineRule="exact"/>
              <w:ind w:right="97"/>
              <w:rPr>
                <w:sz w:val="15"/>
              </w:rPr>
            </w:pPr>
            <w:r>
              <w:rPr>
                <w:spacing w:val="-2"/>
                <w:sz w:val="15"/>
              </w:rPr>
              <w:t>212.107,11</w:t>
            </w:r>
          </w:p>
        </w:tc>
      </w:tr>
      <w:tr>
        <w:trPr>
          <w:trHeight w:val="172" w:hRule="atLeast"/>
        </w:trPr>
        <w:tc>
          <w:tcPr>
            <w:tcW w:w="5871" w:type="dxa"/>
          </w:tcPr>
          <w:p>
            <w:pPr>
              <w:pStyle w:val="TableParagraph"/>
              <w:spacing w:line="153" w:lineRule="exact"/>
              <w:ind w:left="244"/>
              <w:jc w:val="left"/>
              <w:rPr>
                <w:sz w:val="15"/>
              </w:rPr>
            </w:pPr>
            <w:r>
              <w:rPr>
                <w:sz w:val="15"/>
              </w:rPr>
              <w:t>Créditos</w:t>
            </w:r>
            <w:r>
              <w:rPr>
                <w:spacing w:val="-2"/>
                <w:sz w:val="15"/>
              </w:rPr>
              <w:t> </w:t>
            </w:r>
            <w:r>
              <w:rPr>
                <w:sz w:val="15"/>
              </w:rPr>
              <w:t>a</w:t>
            </w:r>
            <w:r>
              <w:rPr>
                <w:spacing w:val="-2"/>
                <w:sz w:val="15"/>
              </w:rPr>
              <w:t> terceros</w:t>
            </w:r>
          </w:p>
        </w:tc>
        <w:tc>
          <w:tcPr>
            <w:tcW w:w="2275" w:type="dxa"/>
          </w:tcPr>
          <w:p>
            <w:pPr>
              <w:pStyle w:val="TableParagraph"/>
              <w:spacing w:line="153" w:lineRule="exact"/>
              <w:ind w:right="161"/>
              <w:rPr>
                <w:sz w:val="15"/>
              </w:rPr>
            </w:pPr>
            <w:r>
              <w:rPr>
                <w:spacing w:val="-2"/>
                <w:sz w:val="15"/>
              </w:rPr>
              <w:t>228.130,54</w:t>
            </w:r>
          </w:p>
        </w:tc>
        <w:tc>
          <w:tcPr>
            <w:tcW w:w="1213" w:type="dxa"/>
          </w:tcPr>
          <w:p>
            <w:pPr>
              <w:pStyle w:val="TableParagraph"/>
              <w:spacing w:line="153" w:lineRule="exact"/>
              <w:ind w:right="97"/>
              <w:rPr>
                <w:sz w:val="15"/>
              </w:rPr>
            </w:pPr>
            <w:r>
              <w:rPr>
                <w:spacing w:val="-2"/>
                <w:sz w:val="15"/>
              </w:rPr>
              <w:t>150.539,93</w:t>
            </w:r>
          </w:p>
        </w:tc>
      </w:tr>
      <w:tr>
        <w:trPr>
          <w:trHeight w:val="171" w:hRule="atLeast"/>
        </w:trPr>
        <w:tc>
          <w:tcPr>
            <w:tcW w:w="5871" w:type="dxa"/>
            <w:tcBorders>
              <w:bottom w:val="single" w:sz="4" w:space="0" w:color="000000"/>
            </w:tcBorders>
          </w:tcPr>
          <w:p>
            <w:pPr>
              <w:pStyle w:val="TableParagraph"/>
              <w:spacing w:line="151" w:lineRule="exact"/>
              <w:ind w:left="244"/>
              <w:jc w:val="left"/>
              <w:rPr>
                <w:sz w:val="15"/>
              </w:rPr>
            </w:pPr>
            <w:r>
              <w:rPr>
                <w:sz w:val="15"/>
              </w:rPr>
              <w:t>Otros activos </w:t>
            </w:r>
            <w:r>
              <w:rPr>
                <w:spacing w:val="-2"/>
                <w:sz w:val="15"/>
              </w:rPr>
              <w:t>financieros</w:t>
            </w:r>
          </w:p>
        </w:tc>
        <w:tc>
          <w:tcPr>
            <w:tcW w:w="2275" w:type="dxa"/>
            <w:tcBorders>
              <w:bottom w:val="single" w:sz="4" w:space="0" w:color="000000"/>
            </w:tcBorders>
          </w:tcPr>
          <w:p>
            <w:pPr>
              <w:pStyle w:val="TableParagraph"/>
              <w:spacing w:line="151" w:lineRule="exact"/>
              <w:ind w:right="155"/>
              <w:rPr>
                <w:sz w:val="15"/>
              </w:rPr>
            </w:pPr>
            <w:r>
              <w:rPr>
                <w:spacing w:val="-10"/>
                <w:sz w:val="15"/>
              </w:rPr>
              <w:t>-</w:t>
            </w:r>
          </w:p>
        </w:tc>
        <w:tc>
          <w:tcPr>
            <w:tcW w:w="1213" w:type="dxa"/>
            <w:tcBorders>
              <w:bottom w:val="single" w:sz="4" w:space="0" w:color="000000"/>
            </w:tcBorders>
          </w:tcPr>
          <w:p>
            <w:pPr>
              <w:pStyle w:val="TableParagraph"/>
              <w:spacing w:line="151" w:lineRule="exact"/>
              <w:ind w:right="96"/>
              <w:rPr>
                <w:sz w:val="15"/>
              </w:rPr>
            </w:pPr>
            <w:r>
              <w:rPr>
                <w:spacing w:val="-2"/>
                <w:sz w:val="15"/>
              </w:rPr>
              <w:t>800,00</w:t>
            </w:r>
          </w:p>
        </w:tc>
      </w:tr>
      <w:tr>
        <w:trPr>
          <w:trHeight w:val="345" w:hRule="atLeast"/>
        </w:trPr>
        <w:tc>
          <w:tcPr>
            <w:tcW w:w="5871" w:type="dxa"/>
            <w:tcBorders>
              <w:top w:val="single" w:sz="4" w:space="0" w:color="000000"/>
              <w:bottom w:val="single" w:sz="4" w:space="0" w:color="000000"/>
            </w:tcBorders>
          </w:tcPr>
          <w:p>
            <w:pPr>
              <w:pStyle w:val="TableParagraph"/>
              <w:jc w:val="left"/>
              <w:rPr>
                <w:rFonts w:ascii="Times New Roman"/>
                <w:sz w:val="16"/>
              </w:rPr>
            </w:pPr>
          </w:p>
        </w:tc>
        <w:tc>
          <w:tcPr>
            <w:tcW w:w="2275" w:type="dxa"/>
            <w:tcBorders>
              <w:top w:val="single" w:sz="4" w:space="0" w:color="000000"/>
              <w:bottom w:val="single" w:sz="4" w:space="0" w:color="000000"/>
            </w:tcBorders>
          </w:tcPr>
          <w:p>
            <w:pPr>
              <w:pStyle w:val="TableParagraph"/>
              <w:spacing w:line="171" w:lineRule="exact"/>
              <w:ind w:right="161"/>
              <w:rPr>
                <w:sz w:val="15"/>
              </w:rPr>
            </w:pPr>
            <w:r>
              <w:rPr>
                <w:spacing w:val="-2"/>
                <w:sz w:val="15"/>
              </w:rPr>
              <w:t>7.725.007,66</w:t>
            </w:r>
          </w:p>
        </w:tc>
        <w:tc>
          <w:tcPr>
            <w:tcW w:w="1213" w:type="dxa"/>
            <w:tcBorders>
              <w:top w:val="single" w:sz="4" w:space="0" w:color="000000"/>
              <w:bottom w:val="single" w:sz="4" w:space="0" w:color="000000"/>
            </w:tcBorders>
          </w:tcPr>
          <w:p>
            <w:pPr>
              <w:pStyle w:val="TableParagraph"/>
              <w:spacing w:line="171" w:lineRule="exact"/>
              <w:ind w:right="97"/>
              <w:rPr>
                <w:sz w:val="15"/>
              </w:rPr>
            </w:pPr>
            <w:r>
              <w:rPr>
                <w:spacing w:val="-2"/>
                <w:sz w:val="15"/>
              </w:rPr>
              <w:t>8.297.350,70</w:t>
            </w:r>
          </w:p>
        </w:tc>
      </w:tr>
      <w:tr>
        <w:trPr>
          <w:trHeight w:val="172" w:hRule="atLeast"/>
        </w:trPr>
        <w:tc>
          <w:tcPr>
            <w:tcW w:w="5871"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2275" w:type="dxa"/>
            <w:tcBorders>
              <w:top w:val="single" w:sz="4" w:space="0" w:color="000000"/>
              <w:bottom w:val="single" w:sz="4" w:space="0" w:color="000000"/>
            </w:tcBorders>
            <w:shd w:val="clear" w:color="auto" w:fill="D9D9D9"/>
          </w:tcPr>
          <w:p>
            <w:pPr>
              <w:pStyle w:val="TableParagraph"/>
              <w:spacing w:line="152" w:lineRule="exact"/>
              <w:ind w:right="161"/>
              <w:rPr>
                <w:b/>
                <w:sz w:val="15"/>
              </w:rPr>
            </w:pPr>
            <w:r>
              <w:rPr>
                <w:b/>
                <w:spacing w:val="-2"/>
                <w:sz w:val="15"/>
              </w:rPr>
              <w:t>9.452.230,76</w:t>
            </w:r>
          </w:p>
        </w:tc>
        <w:tc>
          <w:tcPr>
            <w:tcW w:w="1213" w:type="dxa"/>
            <w:tcBorders>
              <w:top w:val="single" w:sz="4" w:space="0" w:color="000000"/>
              <w:bottom w:val="single" w:sz="4" w:space="0" w:color="000000"/>
            </w:tcBorders>
            <w:shd w:val="clear" w:color="auto" w:fill="D9D9D9"/>
          </w:tcPr>
          <w:p>
            <w:pPr>
              <w:pStyle w:val="TableParagraph"/>
              <w:spacing w:line="152" w:lineRule="exact"/>
              <w:ind w:right="96"/>
              <w:rPr>
                <w:b/>
                <w:sz w:val="15"/>
              </w:rPr>
            </w:pPr>
            <w:r>
              <w:rPr>
                <w:b/>
                <w:spacing w:val="-2"/>
                <w:sz w:val="15"/>
              </w:rPr>
              <w:t>10.305.926,68</w:t>
            </w:r>
          </w:p>
        </w:tc>
      </w:tr>
    </w:tbl>
    <w:p>
      <w:pPr>
        <w:pStyle w:val="TableParagraph"/>
        <w:spacing w:after="0" w:line="152" w:lineRule="exact"/>
        <w:rPr>
          <w:b/>
          <w:sz w:val="15"/>
        </w:rPr>
        <w:sectPr>
          <w:pgSz w:w="11910" w:h="16840"/>
          <w:pgMar w:header="1137" w:footer="916" w:top="1760" w:bottom="1160" w:left="566" w:right="708"/>
        </w:sectPr>
      </w:pPr>
    </w:p>
    <w:p>
      <w:pPr>
        <w:pStyle w:val="BodyText"/>
      </w:pPr>
    </w:p>
    <w:p>
      <w:pPr>
        <w:pStyle w:val="BodyText"/>
        <w:spacing w:before="5"/>
      </w:pPr>
    </w:p>
    <w:p>
      <w:pPr>
        <w:spacing w:before="0"/>
        <w:ind w:left="850" w:right="0" w:firstLine="0"/>
        <w:jc w:val="left"/>
        <w:rPr>
          <w:i/>
          <w:sz w:val="20"/>
        </w:rPr>
      </w:pPr>
      <w:r>
        <w:rPr>
          <w:i/>
          <w:sz w:val="20"/>
          <w:u w:val="single"/>
        </w:rPr>
        <w:t>Créditos</w:t>
      </w:r>
      <w:r>
        <w:rPr>
          <w:i/>
          <w:spacing w:val="-6"/>
          <w:sz w:val="20"/>
          <w:u w:val="single"/>
        </w:rPr>
        <w:t> </w:t>
      </w:r>
      <w:r>
        <w:rPr>
          <w:i/>
          <w:sz w:val="20"/>
          <w:u w:val="single"/>
        </w:rPr>
        <w:t>a</w:t>
      </w:r>
      <w:r>
        <w:rPr>
          <w:i/>
          <w:spacing w:val="-6"/>
          <w:sz w:val="20"/>
          <w:u w:val="single"/>
        </w:rPr>
        <w:t> </w:t>
      </w:r>
      <w:r>
        <w:rPr>
          <w:i/>
          <w:sz w:val="20"/>
          <w:u w:val="single"/>
        </w:rPr>
        <w:t>empresas</w:t>
      </w:r>
      <w:r>
        <w:rPr>
          <w:i/>
          <w:spacing w:val="-6"/>
          <w:sz w:val="20"/>
          <w:u w:val="single"/>
        </w:rPr>
        <w:t> </w:t>
      </w:r>
      <w:r>
        <w:rPr>
          <w:i/>
          <w:sz w:val="20"/>
          <w:u w:val="single"/>
        </w:rPr>
        <w:t>del</w:t>
      </w:r>
      <w:r>
        <w:rPr>
          <w:i/>
          <w:spacing w:val="-6"/>
          <w:sz w:val="20"/>
          <w:u w:val="single"/>
        </w:rPr>
        <w:t> </w:t>
      </w:r>
      <w:r>
        <w:rPr>
          <w:i/>
          <w:spacing w:val="-2"/>
          <w:sz w:val="20"/>
          <w:u w:val="single"/>
        </w:rPr>
        <w:t>grupo</w:t>
      </w:r>
    </w:p>
    <w:p>
      <w:pPr>
        <w:pStyle w:val="BodyText"/>
        <w:spacing w:before="1"/>
        <w:rPr>
          <w:i/>
        </w:rPr>
      </w:pPr>
    </w:p>
    <w:p>
      <w:pPr>
        <w:pStyle w:val="BodyText"/>
        <w:ind w:left="850"/>
        <w:jc w:val="both"/>
      </w:pPr>
      <w:r>
        <w:rPr/>
        <w:t>El</w:t>
      </w:r>
      <w:r>
        <w:rPr>
          <w:spacing w:val="-8"/>
        </w:rPr>
        <w:t> </w:t>
      </w:r>
      <w:r>
        <w:rPr/>
        <w:t>detalle</w:t>
      </w:r>
      <w:r>
        <w:rPr>
          <w:spacing w:val="-6"/>
        </w:rPr>
        <w:t> </w:t>
      </w:r>
      <w:r>
        <w:rPr/>
        <w:t>de</w:t>
      </w:r>
      <w:r>
        <w:rPr>
          <w:spacing w:val="-8"/>
        </w:rPr>
        <w:t> </w:t>
      </w:r>
      <w:r>
        <w:rPr/>
        <w:t>este</w:t>
      </w:r>
      <w:r>
        <w:rPr>
          <w:spacing w:val="-5"/>
        </w:rPr>
        <w:t> </w:t>
      </w:r>
      <w:r>
        <w:rPr/>
        <w:t>epígrafe</w:t>
      </w:r>
      <w:r>
        <w:rPr>
          <w:spacing w:val="-6"/>
        </w:rPr>
        <w:t> </w:t>
      </w:r>
      <w:r>
        <w:rPr/>
        <w:t>a</w:t>
      </w:r>
      <w:r>
        <w:rPr>
          <w:spacing w:val="-10"/>
        </w:rPr>
        <w:t> </w:t>
      </w:r>
      <w:r>
        <w:rPr/>
        <w:t>31</w:t>
      </w:r>
      <w:r>
        <w:rPr>
          <w:spacing w:val="-6"/>
        </w:rPr>
        <w:t> </w:t>
      </w:r>
      <w:r>
        <w:rPr/>
        <w:t>de</w:t>
      </w:r>
      <w:r>
        <w:rPr>
          <w:spacing w:val="-9"/>
        </w:rPr>
        <w:t> </w:t>
      </w:r>
      <w:r>
        <w:rPr/>
        <w:t>diciembre</w:t>
      </w:r>
      <w:r>
        <w:rPr>
          <w:spacing w:val="-5"/>
        </w:rPr>
        <w:t> </w:t>
      </w:r>
      <w:r>
        <w:rPr/>
        <w:t>por</w:t>
      </w:r>
      <w:r>
        <w:rPr>
          <w:spacing w:val="-6"/>
        </w:rPr>
        <w:t> </w:t>
      </w:r>
      <w:r>
        <w:rPr/>
        <w:t>sociedades</w:t>
      </w:r>
      <w:r>
        <w:rPr>
          <w:spacing w:val="-5"/>
        </w:rPr>
        <w:t> </w:t>
      </w:r>
      <w:r>
        <w:rPr/>
        <w:t>es</w:t>
      </w:r>
      <w:r>
        <w:rPr>
          <w:spacing w:val="-6"/>
        </w:rPr>
        <w:t> </w:t>
      </w:r>
      <w:r>
        <w:rPr/>
        <w:t>el</w:t>
      </w:r>
      <w:r>
        <w:rPr>
          <w:spacing w:val="-5"/>
        </w:rPr>
        <w:t> </w:t>
      </w:r>
      <w:r>
        <w:rPr>
          <w:spacing w:val="-2"/>
        </w:rPr>
        <w:t>siguiente:</w:t>
      </w:r>
    </w:p>
    <w:p>
      <w:pPr>
        <w:pStyle w:val="BodyText"/>
        <w:spacing w:before="6"/>
      </w:pPr>
    </w:p>
    <w:tbl>
      <w:tblPr>
        <w:tblW w:w="0" w:type="auto"/>
        <w:jc w:val="left"/>
        <w:tblInd w:w="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06"/>
        <w:gridCol w:w="888"/>
        <w:gridCol w:w="845"/>
        <w:gridCol w:w="1129"/>
        <w:gridCol w:w="933"/>
        <w:gridCol w:w="1089"/>
      </w:tblGrid>
      <w:tr>
        <w:trPr>
          <w:trHeight w:val="339" w:hRule="atLeast"/>
        </w:trPr>
        <w:tc>
          <w:tcPr>
            <w:tcW w:w="9190" w:type="dxa"/>
            <w:gridSpan w:val="6"/>
            <w:tcBorders>
              <w:top w:val="single" w:sz="4" w:space="0" w:color="000000"/>
            </w:tcBorders>
            <w:shd w:val="clear" w:color="auto" w:fill="D9D9D9"/>
          </w:tcPr>
          <w:p>
            <w:pPr>
              <w:pStyle w:val="TableParagraph"/>
              <w:spacing w:before="2"/>
              <w:ind w:left="1149"/>
              <w:jc w:val="center"/>
              <w:rPr>
                <w:b/>
                <w:sz w:val="12"/>
              </w:rPr>
            </w:pPr>
            <w:r>
              <w:rPr>
                <w:b/>
                <w:sz w:val="12"/>
              </w:rPr>
              <w:t>Importe</w:t>
            </w:r>
            <w:r>
              <w:rPr>
                <w:b/>
                <w:spacing w:val="-5"/>
                <w:sz w:val="12"/>
              </w:rPr>
              <w:t> </w:t>
            </w:r>
            <w:r>
              <w:rPr>
                <w:b/>
                <w:sz w:val="12"/>
              </w:rPr>
              <w:t>pendiente</w:t>
            </w:r>
            <w:r>
              <w:rPr>
                <w:b/>
                <w:spacing w:val="-4"/>
                <w:sz w:val="12"/>
              </w:rPr>
              <w:t> </w:t>
            </w:r>
            <w:r>
              <w:rPr>
                <w:b/>
                <w:spacing w:val="-5"/>
                <w:sz w:val="12"/>
              </w:rPr>
              <w:t>al</w:t>
            </w:r>
          </w:p>
          <w:p>
            <w:pPr>
              <w:pStyle w:val="TableParagraph"/>
              <w:tabs>
                <w:tab w:pos="6393" w:val="left" w:leader="none"/>
              </w:tabs>
              <w:spacing w:line="57" w:lineRule="auto" w:before="34"/>
              <w:ind w:left="4718"/>
              <w:jc w:val="left"/>
              <w:rPr>
                <w:b/>
                <w:position w:val="-6"/>
                <w:sz w:val="12"/>
              </w:rPr>
            </w:pPr>
            <w:r>
              <w:rPr>
                <w:b/>
                <w:sz w:val="12"/>
              </w:rPr>
              <w:t>31</w:t>
            </w:r>
            <w:r>
              <w:rPr>
                <w:b/>
                <w:spacing w:val="-2"/>
                <w:sz w:val="12"/>
              </w:rPr>
              <w:t> </w:t>
            </w:r>
            <w:r>
              <w:rPr>
                <w:b/>
                <w:sz w:val="12"/>
              </w:rPr>
              <w:t>de</w:t>
            </w:r>
            <w:r>
              <w:rPr>
                <w:b/>
                <w:spacing w:val="-1"/>
                <w:sz w:val="12"/>
              </w:rPr>
              <w:t> </w:t>
            </w:r>
            <w:r>
              <w:rPr>
                <w:b/>
                <w:spacing w:val="-2"/>
                <w:sz w:val="12"/>
              </w:rPr>
              <w:t>diciembre</w:t>
            </w:r>
            <w:r>
              <w:rPr>
                <w:b/>
                <w:sz w:val="12"/>
              </w:rPr>
              <w:tab/>
            </w:r>
            <w:r>
              <w:rPr>
                <w:b/>
                <w:spacing w:val="-2"/>
                <w:position w:val="-6"/>
                <w:sz w:val="12"/>
              </w:rPr>
              <w:t>Nominal</w:t>
            </w:r>
          </w:p>
        </w:tc>
      </w:tr>
      <w:tr>
        <w:trPr>
          <w:trHeight w:val="125" w:hRule="atLeast"/>
        </w:trPr>
        <w:tc>
          <w:tcPr>
            <w:tcW w:w="4306" w:type="dxa"/>
            <w:tcBorders>
              <w:bottom w:val="single" w:sz="4" w:space="0" w:color="000000"/>
            </w:tcBorders>
            <w:shd w:val="clear" w:color="auto" w:fill="D9D9D9"/>
          </w:tcPr>
          <w:p>
            <w:pPr>
              <w:pStyle w:val="TableParagraph"/>
              <w:spacing w:line="105" w:lineRule="exact"/>
              <w:ind w:left="100"/>
              <w:jc w:val="left"/>
              <w:rPr>
                <w:b/>
                <w:sz w:val="12"/>
              </w:rPr>
            </w:pPr>
            <w:r>
              <w:rPr>
                <w:b/>
                <w:spacing w:val="-2"/>
                <w:sz w:val="12"/>
              </w:rPr>
              <w:t>(Euros)</w:t>
            </w:r>
          </w:p>
        </w:tc>
        <w:tc>
          <w:tcPr>
            <w:tcW w:w="888" w:type="dxa"/>
            <w:tcBorders>
              <w:top w:val="single" w:sz="6" w:space="0" w:color="000000"/>
              <w:bottom w:val="single" w:sz="4" w:space="0" w:color="000000"/>
            </w:tcBorders>
            <w:shd w:val="clear" w:color="auto" w:fill="D9D9D9"/>
          </w:tcPr>
          <w:p>
            <w:pPr>
              <w:pStyle w:val="TableParagraph"/>
              <w:spacing w:line="116" w:lineRule="exact" w:before="31"/>
              <w:ind w:left="263"/>
              <w:jc w:val="left"/>
              <w:rPr>
                <w:b/>
                <w:sz w:val="12"/>
              </w:rPr>
            </w:pPr>
            <w:r>
              <w:rPr>
                <w:b/>
                <w:spacing w:val="-4"/>
                <w:sz w:val="12"/>
              </w:rPr>
              <w:t>2023</w:t>
            </w:r>
          </w:p>
        </w:tc>
        <w:tc>
          <w:tcPr>
            <w:tcW w:w="845" w:type="dxa"/>
            <w:tcBorders>
              <w:top w:val="single" w:sz="6" w:space="0" w:color="000000"/>
              <w:bottom w:val="single" w:sz="4" w:space="0" w:color="000000"/>
            </w:tcBorders>
            <w:shd w:val="clear" w:color="auto" w:fill="D9D9D9"/>
          </w:tcPr>
          <w:p>
            <w:pPr>
              <w:pStyle w:val="TableParagraph"/>
              <w:spacing w:line="116" w:lineRule="exact" w:before="31"/>
              <w:ind w:left="311"/>
              <w:jc w:val="left"/>
              <w:rPr>
                <w:b/>
                <w:sz w:val="12"/>
              </w:rPr>
            </w:pPr>
            <w:r>
              <w:rPr>
                <w:b/>
                <w:spacing w:val="-4"/>
                <w:sz w:val="12"/>
              </w:rPr>
              <w:t>2022</w:t>
            </w:r>
          </w:p>
        </w:tc>
        <w:tc>
          <w:tcPr>
            <w:tcW w:w="1129" w:type="dxa"/>
            <w:tcBorders>
              <w:bottom w:val="single" w:sz="4" w:space="0" w:color="000000"/>
            </w:tcBorders>
            <w:shd w:val="clear" w:color="auto" w:fill="D9D9D9"/>
          </w:tcPr>
          <w:p>
            <w:pPr>
              <w:pStyle w:val="TableParagraph"/>
              <w:spacing w:line="105" w:lineRule="exact"/>
              <w:ind w:left="292"/>
              <w:jc w:val="left"/>
              <w:rPr>
                <w:b/>
                <w:sz w:val="12"/>
              </w:rPr>
            </w:pPr>
            <w:r>
              <w:rPr>
                <w:b/>
                <w:spacing w:val="-2"/>
                <w:sz w:val="12"/>
              </w:rPr>
              <w:t>concedido</w:t>
            </w:r>
          </w:p>
        </w:tc>
        <w:tc>
          <w:tcPr>
            <w:tcW w:w="933" w:type="dxa"/>
            <w:tcBorders>
              <w:bottom w:val="single" w:sz="4" w:space="0" w:color="000000"/>
            </w:tcBorders>
            <w:shd w:val="clear" w:color="auto" w:fill="D9D9D9"/>
          </w:tcPr>
          <w:p>
            <w:pPr>
              <w:pStyle w:val="TableParagraph"/>
              <w:spacing w:line="105" w:lineRule="exact"/>
              <w:ind w:right="9"/>
              <w:jc w:val="center"/>
              <w:rPr>
                <w:b/>
                <w:sz w:val="12"/>
              </w:rPr>
            </w:pPr>
            <w:r>
              <w:rPr>
                <w:b/>
                <w:spacing w:val="-2"/>
                <w:sz w:val="12"/>
              </w:rPr>
              <w:t>Vencimiento</w:t>
            </w:r>
          </w:p>
        </w:tc>
        <w:tc>
          <w:tcPr>
            <w:tcW w:w="1089" w:type="dxa"/>
            <w:tcBorders>
              <w:bottom w:val="single" w:sz="4" w:space="0" w:color="000000"/>
            </w:tcBorders>
            <w:shd w:val="clear" w:color="auto" w:fill="D9D9D9"/>
          </w:tcPr>
          <w:p>
            <w:pPr>
              <w:pStyle w:val="TableParagraph"/>
              <w:spacing w:line="105" w:lineRule="exact"/>
              <w:ind w:left="5" w:right="15"/>
              <w:jc w:val="center"/>
              <w:rPr>
                <w:b/>
                <w:sz w:val="12"/>
              </w:rPr>
            </w:pPr>
            <w:r>
              <w:rPr>
                <w:b/>
                <w:sz w:val="12"/>
              </w:rPr>
              <w:t>Tipo</w:t>
            </w:r>
            <w:r>
              <w:rPr>
                <w:b/>
                <w:spacing w:val="-2"/>
                <w:sz w:val="12"/>
              </w:rPr>
              <w:t> </w:t>
            </w:r>
            <w:r>
              <w:rPr>
                <w:b/>
                <w:sz w:val="12"/>
              </w:rPr>
              <w:t>de</w:t>
            </w:r>
            <w:r>
              <w:rPr>
                <w:b/>
                <w:spacing w:val="2"/>
                <w:sz w:val="12"/>
              </w:rPr>
              <w:t> </w:t>
            </w:r>
            <w:r>
              <w:rPr>
                <w:b/>
                <w:spacing w:val="-2"/>
                <w:sz w:val="12"/>
              </w:rPr>
              <w:t>interés</w:t>
            </w:r>
          </w:p>
        </w:tc>
      </w:tr>
      <w:tr>
        <w:trPr>
          <w:trHeight w:val="524" w:hRule="atLeast"/>
        </w:trPr>
        <w:tc>
          <w:tcPr>
            <w:tcW w:w="4306" w:type="dxa"/>
            <w:tcBorders>
              <w:top w:val="single" w:sz="4" w:space="0" w:color="000000"/>
            </w:tcBorders>
          </w:tcPr>
          <w:p>
            <w:pPr>
              <w:pStyle w:val="TableParagraph"/>
              <w:spacing w:before="26"/>
              <w:jc w:val="left"/>
              <w:rPr>
                <w:sz w:val="12"/>
              </w:rPr>
            </w:pPr>
          </w:p>
          <w:p>
            <w:pPr>
              <w:pStyle w:val="TableParagraph"/>
              <w:spacing w:line="170" w:lineRule="atLeast"/>
              <w:ind w:left="264" w:right="2116" w:hanging="164"/>
              <w:jc w:val="left"/>
              <w:rPr>
                <w:sz w:val="12"/>
              </w:rPr>
            </w:pPr>
            <w:r>
              <w:rPr>
                <w:sz w:val="12"/>
              </w:rPr>
              <w:t>Créditos</w:t>
            </w:r>
            <w:r>
              <w:rPr>
                <w:spacing w:val="-7"/>
                <w:sz w:val="12"/>
              </w:rPr>
              <w:t> </w:t>
            </w:r>
            <w:r>
              <w:rPr>
                <w:sz w:val="12"/>
              </w:rPr>
              <w:t>a</w:t>
            </w:r>
            <w:r>
              <w:rPr>
                <w:spacing w:val="-8"/>
                <w:sz w:val="12"/>
              </w:rPr>
              <w:t> </w:t>
            </w:r>
            <w:r>
              <w:rPr>
                <w:sz w:val="12"/>
              </w:rPr>
              <w:t>empresas</w:t>
            </w:r>
            <w:r>
              <w:rPr>
                <w:spacing w:val="-9"/>
                <w:sz w:val="12"/>
              </w:rPr>
              <w:t> </w:t>
            </w:r>
            <w:r>
              <w:rPr>
                <w:sz w:val="12"/>
              </w:rPr>
              <w:t>del</w:t>
            </w:r>
            <w:r>
              <w:rPr>
                <w:spacing w:val="-8"/>
                <w:sz w:val="12"/>
              </w:rPr>
              <w:t> </w:t>
            </w:r>
            <w:r>
              <w:rPr>
                <w:sz w:val="12"/>
              </w:rPr>
              <w:t>grupo</w:t>
            </w:r>
            <w:r>
              <w:rPr>
                <w:spacing w:val="40"/>
                <w:sz w:val="12"/>
              </w:rPr>
              <w:t> </w:t>
            </w:r>
            <w:r>
              <w:rPr>
                <w:sz w:val="12"/>
              </w:rPr>
              <w:t>Graneros de Tenerife, S.L.</w:t>
            </w:r>
          </w:p>
        </w:tc>
        <w:tc>
          <w:tcPr>
            <w:tcW w:w="888" w:type="dxa"/>
            <w:tcBorders>
              <w:top w:val="single" w:sz="4" w:space="0" w:color="000000"/>
            </w:tcBorders>
          </w:tcPr>
          <w:p>
            <w:pPr>
              <w:pStyle w:val="TableParagraph"/>
              <w:jc w:val="left"/>
              <w:rPr>
                <w:sz w:val="12"/>
              </w:rPr>
            </w:pPr>
          </w:p>
          <w:p>
            <w:pPr>
              <w:pStyle w:val="TableParagraph"/>
              <w:spacing w:before="81"/>
              <w:jc w:val="left"/>
              <w:rPr>
                <w:sz w:val="12"/>
              </w:rPr>
            </w:pPr>
          </w:p>
          <w:p>
            <w:pPr>
              <w:pStyle w:val="TableParagraph"/>
              <w:ind w:right="113"/>
              <w:rPr>
                <w:sz w:val="12"/>
              </w:rPr>
            </w:pPr>
            <w:r>
              <w:rPr>
                <w:spacing w:val="-2"/>
                <w:sz w:val="12"/>
              </w:rPr>
              <w:t>428.550,15</w:t>
            </w:r>
          </w:p>
        </w:tc>
        <w:tc>
          <w:tcPr>
            <w:tcW w:w="845" w:type="dxa"/>
            <w:tcBorders>
              <w:top w:val="single" w:sz="4" w:space="0" w:color="000000"/>
            </w:tcBorders>
          </w:tcPr>
          <w:p>
            <w:pPr>
              <w:pStyle w:val="TableParagraph"/>
              <w:jc w:val="left"/>
              <w:rPr>
                <w:sz w:val="12"/>
              </w:rPr>
            </w:pPr>
          </w:p>
          <w:p>
            <w:pPr>
              <w:pStyle w:val="TableParagraph"/>
              <w:spacing w:before="100"/>
              <w:jc w:val="left"/>
              <w:rPr>
                <w:sz w:val="12"/>
              </w:rPr>
            </w:pPr>
          </w:p>
          <w:p>
            <w:pPr>
              <w:pStyle w:val="TableParagraph"/>
              <w:spacing w:line="128" w:lineRule="exact" w:before="1"/>
              <w:ind w:right="22"/>
              <w:rPr>
                <w:sz w:val="12"/>
              </w:rPr>
            </w:pPr>
            <w:r>
              <w:rPr>
                <w:spacing w:val="-2"/>
                <w:sz w:val="12"/>
              </w:rPr>
              <w:t>428.550,15</w:t>
            </w:r>
          </w:p>
        </w:tc>
        <w:tc>
          <w:tcPr>
            <w:tcW w:w="1129" w:type="dxa"/>
            <w:tcBorders>
              <w:top w:val="single" w:sz="4" w:space="0" w:color="000000"/>
            </w:tcBorders>
          </w:tcPr>
          <w:p>
            <w:pPr>
              <w:pStyle w:val="TableParagraph"/>
              <w:jc w:val="left"/>
              <w:rPr>
                <w:sz w:val="12"/>
              </w:rPr>
            </w:pPr>
          </w:p>
          <w:p>
            <w:pPr>
              <w:pStyle w:val="TableParagraph"/>
              <w:spacing w:before="100"/>
              <w:jc w:val="left"/>
              <w:rPr>
                <w:sz w:val="12"/>
              </w:rPr>
            </w:pPr>
          </w:p>
          <w:p>
            <w:pPr>
              <w:pStyle w:val="TableParagraph"/>
              <w:spacing w:line="128" w:lineRule="exact" w:before="1"/>
              <w:ind w:right="104"/>
              <w:rPr>
                <w:sz w:val="12"/>
              </w:rPr>
            </w:pPr>
            <w:r>
              <w:rPr>
                <w:spacing w:val="-2"/>
                <w:sz w:val="12"/>
              </w:rPr>
              <w:t>1.000.000,00</w:t>
            </w:r>
          </w:p>
        </w:tc>
        <w:tc>
          <w:tcPr>
            <w:tcW w:w="933" w:type="dxa"/>
            <w:tcBorders>
              <w:top w:val="single" w:sz="4" w:space="0" w:color="000000"/>
            </w:tcBorders>
          </w:tcPr>
          <w:p>
            <w:pPr>
              <w:pStyle w:val="TableParagraph"/>
              <w:jc w:val="left"/>
              <w:rPr>
                <w:sz w:val="12"/>
              </w:rPr>
            </w:pPr>
          </w:p>
          <w:p>
            <w:pPr>
              <w:pStyle w:val="TableParagraph"/>
              <w:spacing w:before="100"/>
              <w:jc w:val="left"/>
              <w:rPr>
                <w:sz w:val="12"/>
              </w:rPr>
            </w:pPr>
          </w:p>
          <w:p>
            <w:pPr>
              <w:pStyle w:val="TableParagraph"/>
              <w:spacing w:line="128" w:lineRule="exact" w:before="1"/>
              <w:ind w:left="7" w:right="9"/>
              <w:jc w:val="center"/>
              <w:rPr>
                <w:sz w:val="12"/>
              </w:rPr>
            </w:pPr>
            <w:r>
              <w:rPr>
                <w:spacing w:val="-2"/>
                <w:sz w:val="12"/>
              </w:rPr>
              <w:t>11/02/2028</w:t>
            </w:r>
          </w:p>
        </w:tc>
        <w:tc>
          <w:tcPr>
            <w:tcW w:w="1089" w:type="dxa"/>
            <w:tcBorders>
              <w:top w:val="single" w:sz="4" w:space="0" w:color="000000"/>
            </w:tcBorders>
          </w:tcPr>
          <w:p>
            <w:pPr>
              <w:pStyle w:val="TableParagraph"/>
              <w:jc w:val="left"/>
              <w:rPr>
                <w:sz w:val="12"/>
              </w:rPr>
            </w:pPr>
          </w:p>
          <w:p>
            <w:pPr>
              <w:pStyle w:val="TableParagraph"/>
              <w:spacing w:before="100"/>
              <w:jc w:val="left"/>
              <w:rPr>
                <w:sz w:val="12"/>
              </w:rPr>
            </w:pPr>
          </w:p>
          <w:p>
            <w:pPr>
              <w:pStyle w:val="TableParagraph"/>
              <w:spacing w:line="128" w:lineRule="exact" w:before="1"/>
              <w:ind w:left="14" w:right="10"/>
              <w:jc w:val="center"/>
              <w:rPr>
                <w:sz w:val="12"/>
              </w:rPr>
            </w:pPr>
            <w:r>
              <w:rPr>
                <w:sz w:val="12"/>
              </w:rPr>
              <w:t>Euribor + </w:t>
            </w:r>
            <w:r>
              <w:rPr>
                <w:spacing w:val="-2"/>
                <w:sz w:val="12"/>
              </w:rPr>
              <w:t>6,25%</w:t>
            </w:r>
          </w:p>
        </w:tc>
      </w:tr>
      <w:tr>
        <w:trPr>
          <w:trHeight w:val="167" w:hRule="atLeast"/>
        </w:trPr>
        <w:tc>
          <w:tcPr>
            <w:tcW w:w="4306" w:type="dxa"/>
          </w:tcPr>
          <w:p>
            <w:pPr>
              <w:pStyle w:val="TableParagraph"/>
              <w:spacing w:line="128" w:lineRule="exact" w:before="20"/>
              <w:ind w:left="264"/>
              <w:jc w:val="left"/>
              <w:rPr>
                <w:sz w:val="12"/>
              </w:rPr>
            </w:pPr>
            <w:r>
              <w:rPr>
                <w:sz w:val="12"/>
              </w:rPr>
              <w:t>Sociedad</w:t>
            </w:r>
            <w:r>
              <w:rPr>
                <w:spacing w:val="-5"/>
                <w:sz w:val="12"/>
              </w:rPr>
              <w:t> </w:t>
            </w:r>
            <w:r>
              <w:rPr>
                <w:sz w:val="12"/>
              </w:rPr>
              <w:t>Atlántica</w:t>
            </w:r>
            <w:r>
              <w:rPr>
                <w:spacing w:val="-2"/>
                <w:sz w:val="12"/>
              </w:rPr>
              <w:t> </w:t>
            </w:r>
            <w:r>
              <w:rPr>
                <w:sz w:val="12"/>
              </w:rPr>
              <w:t>de</w:t>
            </w:r>
            <w:r>
              <w:rPr>
                <w:spacing w:val="-7"/>
                <w:sz w:val="12"/>
              </w:rPr>
              <w:t> </w:t>
            </w:r>
            <w:r>
              <w:rPr>
                <w:sz w:val="12"/>
              </w:rPr>
              <w:t>Productos</w:t>
            </w:r>
            <w:r>
              <w:rPr>
                <w:spacing w:val="-1"/>
                <w:sz w:val="12"/>
              </w:rPr>
              <w:t> </w:t>
            </w:r>
            <w:r>
              <w:rPr>
                <w:sz w:val="12"/>
              </w:rPr>
              <w:t>Ganaderos,</w:t>
            </w:r>
            <w:r>
              <w:rPr>
                <w:spacing w:val="-6"/>
                <w:sz w:val="12"/>
              </w:rPr>
              <w:t> </w:t>
            </w:r>
            <w:r>
              <w:rPr>
                <w:spacing w:val="-2"/>
                <w:sz w:val="12"/>
              </w:rPr>
              <w:t>S.L.U.</w:t>
            </w:r>
          </w:p>
        </w:tc>
        <w:tc>
          <w:tcPr>
            <w:tcW w:w="888" w:type="dxa"/>
          </w:tcPr>
          <w:p>
            <w:pPr>
              <w:pStyle w:val="TableParagraph"/>
              <w:spacing w:before="6"/>
              <w:ind w:right="113"/>
              <w:rPr>
                <w:sz w:val="12"/>
              </w:rPr>
            </w:pPr>
            <w:r>
              <w:rPr>
                <w:spacing w:val="-2"/>
                <w:sz w:val="12"/>
              </w:rPr>
              <w:t>98.783,88</w:t>
            </w:r>
          </w:p>
        </w:tc>
        <w:tc>
          <w:tcPr>
            <w:tcW w:w="845" w:type="dxa"/>
          </w:tcPr>
          <w:p>
            <w:pPr>
              <w:pStyle w:val="TableParagraph"/>
              <w:spacing w:line="128" w:lineRule="exact" w:before="20"/>
              <w:ind w:right="22"/>
              <w:rPr>
                <w:sz w:val="12"/>
              </w:rPr>
            </w:pPr>
            <w:r>
              <w:rPr>
                <w:spacing w:val="-2"/>
                <w:sz w:val="12"/>
              </w:rPr>
              <w:t>164.087,76</w:t>
            </w:r>
          </w:p>
        </w:tc>
        <w:tc>
          <w:tcPr>
            <w:tcW w:w="1129" w:type="dxa"/>
          </w:tcPr>
          <w:p>
            <w:pPr>
              <w:pStyle w:val="TableParagraph"/>
              <w:spacing w:line="128" w:lineRule="exact" w:before="20"/>
              <w:ind w:right="104"/>
              <w:rPr>
                <w:sz w:val="12"/>
              </w:rPr>
            </w:pPr>
            <w:r>
              <w:rPr>
                <w:spacing w:val="-2"/>
                <w:sz w:val="12"/>
              </w:rPr>
              <w:t>540.320,94</w:t>
            </w:r>
          </w:p>
        </w:tc>
        <w:tc>
          <w:tcPr>
            <w:tcW w:w="933" w:type="dxa"/>
          </w:tcPr>
          <w:p>
            <w:pPr>
              <w:pStyle w:val="TableParagraph"/>
              <w:spacing w:line="128" w:lineRule="exact" w:before="20"/>
              <w:ind w:left="7" w:right="9"/>
              <w:jc w:val="center"/>
              <w:rPr>
                <w:sz w:val="12"/>
              </w:rPr>
            </w:pPr>
            <w:r>
              <w:rPr>
                <w:spacing w:val="-2"/>
                <w:sz w:val="12"/>
              </w:rPr>
              <w:t>30/04/2025</w:t>
            </w:r>
          </w:p>
        </w:tc>
        <w:tc>
          <w:tcPr>
            <w:tcW w:w="1089" w:type="dxa"/>
          </w:tcPr>
          <w:p>
            <w:pPr>
              <w:pStyle w:val="TableParagraph"/>
              <w:spacing w:line="128" w:lineRule="exact" w:before="20"/>
              <w:ind w:left="15" w:right="10"/>
              <w:jc w:val="center"/>
              <w:rPr>
                <w:sz w:val="12"/>
              </w:rPr>
            </w:pPr>
            <w:r>
              <w:rPr>
                <w:spacing w:val="-2"/>
                <w:sz w:val="12"/>
              </w:rPr>
              <w:t>7,46%</w:t>
            </w:r>
          </w:p>
        </w:tc>
      </w:tr>
      <w:tr>
        <w:trPr>
          <w:trHeight w:val="172" w:hRule="atLeast"/>
        </w:trPr>
        <w:tc>
          <w:tcPr>
            <w:tcW w:w="4306" w:type="dxa"/>
          </w:tcPr>
          <w:p>
            <w:pPr>
              <w:pStyle w:val="TableParagraph"/>
              <w:spacing w:line="128" w:lineRule="exact" w:before="25"/>
              <w:ind w:left="264"/>
              <w:jc w:val="left"/>
              <w:rPr>
                <w:sz w:val="12"/>
              </w:rPr>
            </w:pPr>
            <w:r>
              <w:rPr>
                <w:sz w:val="12"/>
              </w:rPr>
              <w:t>Graneros</w:t>
            </w:r>
            <w:r>
              <w:rPr>
                <w:spacing w:val="-2"/>
                <w:sz w:val="12"/>
              </w:rPr>
              <w:t> </w:t>
            </w:r>
            <w:r>
              <w:rPr>
                <w:sz w:val="12"/>
              </w:rPr>
              <w:t>de</w:t>
            </w:r>
            <w:r>
              <w:rPr>
                <w:spacing w:val="-3"/>
                <w:sz w:val="12"/>
              </w:rPr>
              <w:t> </w:t>
            </w:r>
            <w:r>
              <w:rPr>
                <w:sz w:val="12"/>
              </w:rPr>
              <w:t>Tenerife,</w:t>
            </w:r>
            <w:r>
              <w:rPr>
                <w:spacing w:val="-2"/>
                <w:sz w:val="12"/>
              </w:rPr>
              <w:t> </w:t>
            </w:r>
            <w:r>
              <w:rPr>
                <w:spacing w:val="-4"/>
                <w:sz w:val="12"/>
              </w:rPr>
              <w:t>S.L.</w:t>
            </w:r>
          </w:p>
        </w:tc>
        <w:tc>
          <w:tcPr>
            <w:tcW w:w="888" w:type="dxa"/>
          </w:tcPr>
          <w:p>
            <w:pPr>
              <w:pStyle w:val="TableParagraph"/>
              <w:spacing w:before="6"/>
              <w:ind w:right="113"/>
              <w:rPr>
                <w:sz w:val="12"/>
              </w:rPr>
            </w:pPr>
            <w:r>
              <w:rPr>
                <w:spacing w:val="-2"/>
                <w:sz w:val="12"/>
              </w:rPr>
              <w:t>433.854,70</w:t>
            </w:r>
          </w:p>
        </w:tc>
        <w:tc>
          <w:tcPr>
            <w:tcW w:w="845" w:type="dxa"/>
          </w:tcPr>
          <w:p>
            <w:pPr>
              <w:pStyle w:val="TableParagraph"/>
              <w:spacing w:line="128" w:lineRule="exact" w:before="25"/>
              <w:ind w:right="22"/>
              <w:rPr>
                <w:sz w:val="12"/>
              </w:rPr>
            </w:pPr>
            <w:r>
              <w:rPr>
                <w:spacing w:val="-2"/>
                <w:sz w:val="12"/>
              </w:rPr>
              <w:t>433.854,70</w:t>
            </w:r>
          </w:p>
        </w:tc>
        <w:tc>
          <w:tcPr>
            <w:tcW w:w="1129" w:type="dxa"/>
          </w:tcPr>
          <w:p>
            <w:pPr>
              <w:pStyle w:val="TableParagraph"/>
              <w:spacing w:line="128" w:lineRule="exact" w:before="25"/>
              <w:ind w:right="104"/>
              <w:rPr>
                <w:sz w:val="12"/>
              </w:rPr>
            </w:pPr>
            <w:r>
              <w:rPr>
                <w:spacing w:val="-2"/>
                <w:sz w:val="12"/>
              </w:rPr>
              <w:t>600.000,00</w:t>
            </w:r>
          </w:p>
        </w:tc>
        <w:tc>
          <w:tcPr>
            <w:tcW w:w="933" w:type="dxa"/>
          </w:tcPr>
          <w:p>
            <w:pPr>
              <w:pStyle w:val="TableParagraph"/>
              <w:spacing w:line="128" w:lineRule="exact" w:before="25"/>
              <w:ind w:left="7" w:right="9"/>
              <w:jc w:val="center"/>
              <w:rPr>
                <w:sz w:val="12"/>
              </w:rPr>
            </w:pPr>
            <w:r>
              <w:rPr>
                <w:spacing w:val="-2"/>
                <w:sz w:val="12"/>
              </w:rPr>
              <w:t>29/10/2031</w:t>
            </w:r>
          </w:p>
        </w:tc>
        <w:tc>
          <w:tcPr>
            <w:tcW w:w="1089" w:type="dxa"/>
          </w:tcPr>
          <w:p>
            <w:pPr>
              <w:pStyle w:val="TableParagraph"/>
              <w:spacing w:line="128" w:lineRule="exact" w:before="25"/>
              <w:ind w:left="15" w:right="10"/>
              <w:jc w:val="center"/>
              <w:rPr>
                <w:sz w:val="12"/>
              </w:rPr>
            </w:pPr>
            <w:r>
              <w:rPr>
                <w:spacing w:val="-2"/>
                <w:sz w:val="12"/>
              </w:rPr>
              <w:t>6,00%</w:t>
            </w:r>
          </w:p>
        </w:tc>
      </w:tr>
      <w:tr>
        <w:trPr>
          <w:trHeight w:val="156" w:hRule="atLeast"/>
        </w:trPr>
        <w:tc>
          <w:tcPr>
            <w:tcW w:w="4306" w:type="dxa"/>
            <w:tcBorders>
              <w:bottom w:val="single" w:sz="4" w:space="0" w:color="000000"/>
            </w:tcBorders>
          </w:tcPr>
          <w:p>
            <w:pPr>
              <w:pStyle w:val="TableParagraph"/>
              <w:spacing w:line="116" w:lineRule="exact" w:before="20"/>
              <w:ind w:left="264"/>
              <w:jc w:val="left"/>
              <w:rPr>
                <w:sz w:val="12"/>
              </w:rPr>
            </w:pPr>
            <w:r>
              <w:rPr>
                <w:sz w:val="12"/>
              </w:rPr>
              <w:t>Graneros</w:t>
            </w:r>
            <w:r>
              <w:rPr>
                <w:spacing w:val="-2"/>
                <w:sz w:val="12"/>
              </w:rPr>
              <w:t> </w:t>
            </w:r>
            <w:r>
              <w:rPr>
                <w:sz w:val="12"/>
              </w:rPr>
              <w:t>de</w:t>
            </w:r>
            <w:r>
              <w:rPr>
                <w:spacing w:val="-3"/>
                <w:sz w:val="12"/>
              </w:rPr>
              <w:t> </w:t>
            </w:r>
            <w:r>
              <w:rPr>
                <w:sz w:val="12"/>
              </w:rPr>
              <w:t>Tenerife,</w:t>
            </w:r>
            <w:r>
              <w:rPr>
                <w:spacing w:val="-2"/>
                <w:sz w:val="12"/>
              </w:rPr>
              <w:t> </w:t>
            </w:r>
            <w:r>
              <w:rPr>
                <w:spacing w:val="-4"/>
                <w:sz w:val="12"/>
              </w:rPr>
              <w:t>S.L.</w:t>
            </w:r>
          </w:p>
        </w:tc>
        <w:tc>
          <w:tcPr>
            <w:tcW w:w="888" w:type="dxa"/>
            <w:tcBorders>
              <w:bottom w:val="single" w:sz="4" w:space="0" w:color="000000"/>
            </w:tcBorders>
          </w:tcPr>
          <w:p>
            <w:pPr>
              <w:pStyle w:val="TableParagraph"/>
              <w:spacing w:line="131" w:lineRule="exact" w:before="6"/>
              <w:ind w:right="113"/>
              <w:rPr>
                <w:sz w:val="12"/>
              </w:rPr>
            </w:pPr>
            <w:r>
              <w:rPr>
                <w:spacing w:val="-2"/>
                <w:sz w:val="12"/>
              </w:rPr>
              <w:t>248.396,51</w:t>
            </w:r>
          </w:p>
        </w:tc>
        <w:tc>
          <w:tcPr>
            <w:tcW w:w="845" w:type="dxa"/>
            <w:tcBorders>
              <w:bottom w:val="single" w:sz="4" w:space="0" w:color="000000"/>
            </w:tcBorders>
          </w:tcPr>
          <w:p>
            <w:pPr>
              <w:pStyle w:val="TableParagraph"/>
              <w:spacing w:line="116" w:lineRule="exact" w:before="20"/>
              <w:ind w:right="22"/>
              <w:rPr>
                <w:sz w:val="12"/>
              </w:rPr>
            </w:pPr>
            <w:r>
              <w:rPr>
                <w:spacing w:val="-2"/>
                <w:sz w:val="12"/>
              </w:rPr>
              <w:t>248.396,51</w:t>
            </w:r>
          </w:p>
        </w:tc>
        <w:tc>
          <w:tcPr>
            <w:tcW w:w="1129" w:type="dxa"/>
            <w:tcBorders>
              <w:bottom w:val="single" w:sz="4" w:space="0" w:color="000000"/>
            </w:tcBorders>
          </w:tcPr>
          <w:p>
            <w:pPr>
              <w:pStyle w:val="TableParagraph"/>
              <w:spacing w:line="116" w:lineRule="exact" w:before="20"/>
              <w:ind w:right="104"/>
              <w:rPr>
                <w:sz w:val="12"/>
              </w:rPr>
            </w:pPr>
            <w:r>
              <w:rPr>
                <w:spacing w:val="-2"/>
                <w:sz w:val="12"/>
              </w:rPr>
              <w:t>351.230,00</w:t>
            </w:r>
          </w:p>
        </w:tc>
        <w:tc>
          <w:tcPr>
            <w:tcW w:w="933" w:type="dxa"/>
            <w:tcBorders>
              <w:bottom w:val="single" w:sz="4" w:space="0" w:color="000000"/>
            </w:tcBorders>
          </w:tcPr>
          <w:p>
            <w:pPr>
              <w:pStyle w:val="TableParagraph"/>
              <w:spacing w:line="116" w:lineRule="exact" w:before="20"/>
              <w:ind w:left="7" w:right="9"/>
              <w:jc w:val="center"/>
              <w:rPr>
                <w:sz w:val="12"/>
              </w:rPr>
            </w:pPr>
            <w:r>
              <w:rPr>
                <w:spacing w:val="-2"/>
                <w:sz w:val="12"/>
              </w:rPr>
              <w:t>26/11/2029</w:t>
            </w:r>
          </w:p>
        </w:tc>
        <w:tc>
          <w:tcPr>
            <w:tcW w:w="1089" w:type="dxa"/>
            <w:tcBorders>
              <w:bottom w:val="single" w:sz="4" w:space="0" w:color="000000"/>
            </w:tcBorders>
          </w:tcPr>
          <w:p>
            <w:pPr>
              <w:pStyle w:val="TableParagraph"/>
              <w:spacing w:line="116" w:lineRule="exact" w:before="20"/>
              <w:ind w:left="15" w:right="10"/>
              <w:jc w:val="center"/>
              <w:rPr>
                <w:sz w:val="12"/>
              </w:rPr>
            </w:pPr>
            <w:r>
              <w:rPr>
                <w:spacing w:val="-2"/>
                <w:sz w:val="12"/>
              </w:rPr>
              <w:t>5,35%</w:t>
            </w:r>
          </w:p>
        </w:tc>
      </w:tr>
      <w:tr>
        <w:trPr>
          <w:trHeight w:val="172" w:hRule="atLeast"/>
        </w:trPr>
        <w:tc>
          <w:tcPr>
            <w:tcW w:w="4306"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888" w:type="dxa"/>
            <w:tcBorders>
              <w:top w:val="single" w:sz="4" w:space="0" w:color="000000"/>
              <w:bottom w:val="single" w:sz="4" w:space="0" w:color="000000"/>
            </w:tcBorders>
            <w:shd w:val="clear" w:color="auto" w:fill="D9D9D9"/>
          </w:tcPr>
          <w:p>
            <w:pPr>
              <w:pStyle w:val="TableParagraph"/>
              <w:spacing w:line="121" w:lineRule="exact" w:before="31"/>
              <w:ind w:right="113"/>
              <w:rPr>
                <w:b/>
                <w:sz w:val="12"/>
              </w:rPr>
            </w:pPr>
            <w:r>
              <w:rPr>
                <w:b/>
                <w:spacing w:val="-2"/>
                <w:sz w:val="12"/>
              </w:rPr>
              <w:t>1.209.585,24</w:t>
            </w:r>
          </w:p>
        </w:tc>
        <w:tc>
          <w:tcPr>
            <w:tcW w:w="845" w:type="dxa"/>
            <w:tcBorders>
              <w:top w:val="single" w:sz="4" w:space="0" w:color="000000"/>
              <w:bottom w:val="single" w:sz="4" w:space="0" w:color="000000"/>
            </w:tcBorders>
            <w:shd w:val="clear" w:color="auto" w:fill="D9D9D9"/>
          </w:tcPr>
          <w:p>
            <w:pPr>
              <w:pStyle w:val="TableParagraph"/>
              <w:spacing w:line="121" w:lineRule="exact" w:before="31"/>
              <w:ind w:right="21"/>
              <w:rPr>
                <w:b/>
                <w:sz w:val="12"/>
              </w:rPr>
            </w:pPr>
            <w:r>
              <w:rPr>
                <w:b/>
                <w:spacing w:val="-2"/>
                <w:sz w:val="12"/>
              </w:rPr>
              <w:t>1.274.889,12</w:t>
            </w:r>
          </w:p>
        </w:tc>
        <w:tc>
          <w:tcPr>
            <w:tcW w:w="1129"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933"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089" w:type="dxa"/>
            <w:tcBorders>
              <w:top w:val="single" w:sz="4" w:space="0" w:color="000000"/>
              <w:bottom w:val="single" w:sz="4" w:space="0" w:color="000000"/>
            </w:tcBorders>
            <w:shd w:val="clear" w:color="auto" w:fill="D9D9D9"/>
          </w:tcPr>
          <w:p>
            <w:pPr>
              <w:pStyle w:val="TableParagraph"/>
              <w:jc w:val="left"/>
              <w:rPr>
                <w:rFonts w:ascii="Times New Roman"/>
                <w:sz w:val="10"/>
              </w:rPr>
            </w:pPr>
          </w:p>
        </w:tc>
      </w:tr>
    </w:tbl>
    <w:p>
      <w:pPr>
        <w:pStyle w:val="BodyText"/>
        <w:spacing w:before="224"/>
        <w:ind w:left="850" w:right="415"/>
        <w:jc w:val="both"/>
      </w:pPr>
      <w:r>
        <w:rPr/>
        <w:t>(*) Los intereses devengados por estos créditos durante el ejercicio 2023 ascendieron a 79.428,88 euros (75.122,27 euros en el ejercicio anterior) (Nota 16.5).</w:t>
      </w:r>
    </w:p>
    <w:p>
      <w:pPr>
        <w:pStyle w:val="BodyText"/>
        <w:spacing w:before="1"/>
      </w:pPr>
    </w:p>
    <w:p>
      <w:pPr>
        <w:pStyle w:val="BodyText"/>
        <w:ind w:left="850" w:right="409"/>
        <w:jc w:val="both"/>
      </w:pPr>
      <w:r>
        <w:rPr/>
        <w:t>Durante los ejercicios 2023 y 2022 se ha procedido a conceder una carencia de pago de capital a los créditos</w:t>
      </w:r>
      <w:r>
        <w:rPr>
          <w:spacing w:val="-14"/>
        </w:rPr>
        <w:t> </w:t>
      </w:r>
      <w:r>
        <w:rPr/>
        <w:t>concedidos</w:t>
      </w:r>
      <w:r>
        <w:rPr>
          <w:spacing w:val="-14"/>
        </w:rPr>
        <w:t> </w:t>
      </w:r>
      <w:r>
        <w:rPr/>
        <w:t>a</w:t>
      </w:r>
      <w:r>
        <w:rPr>
          <w:spacing w:val="-14"/>
        </w:rPr>
        <w:t> </w:t>
      </w:r>
      <w:r>
        <w:rPr/>
        <w:t>Graneros</w:t>
      </w:r>
      <w:r>
        <w:rPr>
          <w:spacing w:val="-14"/>
        </w:rPr>
        <w:t> </w:t>
      </w:r>
      <w:r>
        <w:rPr/>
        <w:t>de</w:t>
      </w:r>
      <w:r>
        <w:rPr>
          <w:spacing w:val="-14"/>
        </w:rPr>
        <w:t> </w:t>
      </w:r>
      <w:r>
        <w:rPr/>
        <w:t>Tenerife,</w:t>
      </w:r>
      <w:r>
        <w:rPr>
          <w:spacing w:val="-14"/>
        </w:rPr>
        <w:t> </w:t>
      </w:r>
      <w:r>
        <w:rPr/>
        <w:t>S.L.,</w:t>
      </w:r>
      <w:r>
        <w:rPr>
          <w:spacing w:val="-14"/>
        </w:rPr>
        <w:t> </w:t>
      </w:r>
      <w:r>
        <w:rPr/>
        <w:t>con</w:t>
      </w:r>
      <w:r>
        <w:rPr>
          <w:spacing w:val="-14"/>
        </w:rPr>
        <w:t> </w:t>
      </w:r>
      <w:r>
        <w:rPr/>
        <w:t>la</w:t>
      </w:r>
      <w:r>
        <w:rPr>
          <w:spacing w:val="-14"/>
        </w:rPr>
        <w:t> </w:t>
      </w:r>
      <w:r>
        <w:rPr/>
        <w:t>consecuente</w:t>
      </w:r>
      <w:r>
        <w:rPr>
          <w:spacing w:val="-13"/>
        </w:rPr>
        <w:t> </w:t>
      </w:r>
      <w:r>
        <w:rPr/>
        <w:t>ampliación</w:t>
      </w:r>
      <w:r>
        <w:rPr>
          <w:spacing w:val="-14"/>
        </w:rPr>
        <w:t> </w:t>
      </w:r>
      <w:r>
        <w:rPr/>
        <w:t>del</w:t>
      </w:r>
      <w:r>
        <w:rPr>
          <w:spacing w:val="-14"/>
        </w:rPr>
        <w:t> </w:t>
      </w:r>
      <w:r>
        <w:rPr/>
        <w:t>vencimiento</w:t>
      </w:r>
      <w:r>
        <w:rPr>
          <w:spacing w:val="-14"/>
        </w:rPr>
        <w:t> </w:t>
      </w:r>
      <w:r>
        <w:rPr/>
        <w:t>de</w:t>
      </w:r>
      <w:r>
        <w:rPr>
          <w:spacing w:val="-14"/>
        </w:rPr>
        <w:t> </w:t>
      </w:r>
      <w:r>
        <w:rPr/>
        <w:t>dichos </w:t>
      </w:r>
      <w:r>
        <w:rPr>
          <w:spacing w:val="-2"/>
        </w:rPr>
        <w:t>créditos.</w:t>
      </w:r>
    </w:p>
    <w:p>
      <w:pPr>
        <w:pStyle w:val="BodyText"/>
        <w:spacing w:before="1"/>
      </w:pPr>
    </w:p>
    <w:p>
      <w:pPr>
        <w:pStyle w:val="BodyText"/>
        <w:spacing w:before="1"/>
        <w:ind w:left="850"/>
        <w:jc w:val="both"/>
      </w:pPr>
      <w:r>
        <w:rPr/>
        <w:t>El</w:t>
      </w:r>
      <w:r>
        <w:rPr>
          <w:spacing w:val="-9"/>
        </w:rPr>
        <w:t> </w:t>
      </w:r>
      <w:r>
        <w:rPr/>
        <w:t>detalle</w:t>
      </w:r>
      <w:r>
        <w:rPr>
          <w:spacing w:val="-6"/>
        </w:rPr>
        <w:t> </w:t>
      </w:r>
      <w:r>
        <w:rPr/>
        <w:t>de</w:t>
      </w:r>
      <w:r>
        <w:rPr>
          <w:spacing w:val="-9"/>
        </w:rPr>
        <w:t> </w:t>
      </w:r>
      <w:r>
        <w:rPr/>
        <w:t>los</w:t>
      </w:r>
      <w:r>
        <w:rPr>
          <w:spacing w:val="-6"/>
        </w:rPr>
        <w:t> </w:t>
      </w:r>
      <w:r>
        <w:rPr/>
        <w:t>vencimientos</w:t>
      </w:r>
      <w:r>
        <w:rPr>
          <w:spacing w:val="-6"/>
        </w:rPr>
        <w:t> </w:t>
      </w:r>
      <w:r>
        <w:rPr/>
        <w:t>anuales</w:t>
      </w:r>
      <w:r>
        <w:rPr>
          <w:spacing w:val="-7"/>
        </w:rPr>
        <w:t> </w:t>
      </w:r>
      <w:r>
        <w:rPr/>
        <w:t>de</w:t>
      </w:r>
      <w:r>
        <w:rPr>
          <w:spacing w:val="-9"/>
        </w:rPr>
        <w:t> </w:t>
      </w:r>
      <w:r>
        <w:rPr/>
        <w:t>dichos</w:t>
      </w:r>
      <w:r>
        <w:rPr>
          <w:spacing w:val="-6"/>
        </w:rPr>
        <w:t> </w:t>
      </w:r>
      <w:r>
        <w:rPr/>
        <w:t>préstamos</w:t>
      </w:r>
      <w:r>
        <w:rPr>
          <w:spacing w:val="-6"/>
        </w:rPr>
        <w:t> </w:t>
      </w:r>
      <w:r>
        <w:rPr/>
        <w:t>es</w:t>
      </w:r>
      <w:r>
        <w:rPr>
          <w:spacing w:val="-6"/>
        </w:rPr>
        <w:t> </w:t>
      </w:r>
      <w:r>
        <w:rPr/>
        <w:t>el</w:t>
      </w:r>
      <w:r>
        <w:rPr>
          <w:spacing w:val="-6"/>
        </w:rPr>
        <w:t> </w:t>
      </w:r>
      <w:r>
        <w:rPr>
          <w:spacing w:val="-2"/>
        </w:rPr>
        <w:t>siguiente:</w:t>
      </w:r>
    </w:p>
    <w:p>
      <w:pPr>
        <w:pStyle w:val="BodyText"/>
        <w:spacing w:before="5" w:after="1"/>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639"/>
        <w:gridCol w:w="2538"/>
        <w:gridCol w:w="1208"/>
      </w:tblGrid>
      <w:tr>
        <w:trPr>
          <w:trHeight w:val="182" w:hRule="atLeast"/>
        </w:trPr>
        <w:tc>
          <w:tcPr>
            <w:tcW w:w="5639" w:type="dxa"/>
            <w:tcBorders>
              <w:top w:val="single" w:sz="4" w:space="0" w:color="000000"/>
              <w:bottom w:val="single" w:sz="4" w:space="0" w:color="000000"/>
            </w:tcBorders>
            <w:shd w:val="clear" w:color="auto" w:fill="D9D9D9"/>
          </w:tcPr>
          <w:p>
            <w:pPr>
              <w:pStyle w:val="TableParagraph"/>
              <w:spacing w:line="162" w:lineRule="exact"/>
              <w:ind w:left="115"/>
              <w:jc w:val="left"/>
              <w:rPr>
                <w:b/>
                <w:sz w:val="16"/>
              </w:rPr>
            </w:pPr>
            <w:r>
              <w:rPr>
                <w:b/>
                <w:spacing w:val="-2"/>
                <w:sz w:val="16"/>
              </w:rPr>
              <w:t>Euros</w:t>
            </w:r>
          </w:p>
        </w:tc>
        <w:tc>
          <w:tcPr>
            <w:tcW w:w="2538" w:type="dxa"/>
            <w:tcBorders>
              <w:top w:val="single" w:sz="4" w:space="0" w:color="000000"/>
              <w:bottom w:val="single" w:sz="4" w:space="0" w:color="000000"/>
            </w:tcBorders>
            <w:shd w:val="clear" w:color="auto" w:fill="D9D9D9"/>
          </w:tcPr>
          <w:p>
            <w:pPr>
              <w:pStyle w:val="TableParagraph"/>
              <w:spacing w:line="162" w:lineRule="exact"/>
              <w:ind w:left="1647"/>
              <w:jc w:val="left"/>
              <w:rPr>
                <w:b/>
                <w:sz w:val="16"/>
              </w:rPr>
            </w:pPr>
            <w:r>
              <w:rPr>
                <w:b/>
                <w:spacing w:val="-4"/>
                <w:sz w:val="16"/>
              </w:rPr>
              <w:t>2023</w:t>
            </w:r>
          </w:p>
        </w:tc>
        <w:tc>
          <w:tcPr>
            <w:tcW w:w="1208" w:type="dxa"/>
            <w:tcBorders>
              <w:top w:val="single" w:sz="4" w:space="0" w:color="000000"/>
              <w:bottom w:val="single" w:sz="4" w:space="0" w:color="000000"/>
            </w:tcBorders>
            <w:shd w:val="clear" w:color="auto" w:fill="D9D9D9"/>
          </w:tcPr>
          <w:p>
            <w:pPr>
              <w:pStyle w:val="TableParagraph"/>
              <w:spacing w:line="162" w:lineRule="exact"/>
              <w:ind w:left="386"/>
              <w:jc w:val="left"/>
              <w:rPr>
                <w:b/>
                <w:sz w:val="16"/>
              </w:rPr>
            </w:pPr>
            <w:r>
              <w:rPr>
                <w:b/>
                <w:spacing w:val="-4"/>
                <w:sz w:val="16"/>
              </w:rPr>
              <w:t>2022</w:t>
            </w:r>
          </w:p>
        </w:tc>
      </w:tr>
      <w:tr>
        <w:trPr>
          <w:trHeight w:val="369" w:hRule="atLeast"/>
        </w:trPr>
        <w:tc>
          <w:tcPr>
            <w:tcW w:w="5639" w:type="dxa"/>
            <w:tcBorders>
              <w:top w:val="single" w:sz="4" w:space="0" w:color="000000"/>
            </w:tcBorders>
          </w:tcPr>
          <w:p>
            <w:pPr>
              <w:pStyle w:val="TableParagraph"/>
              <w:spacing w:line="169" w:lineRule="exact" w:before="181"/>
              <w:ind w:left="302"/>
              <w:jc w:val="left"/>
              <w:rPr>
                <w:sz w:val="16"/>
              </w:rPr>
            </w:pPr>
            <w:r>
              <w:rPr>
                <w:sz w:val="16"/>
              </w:rPr>
              <w:t>Año</w:t>
            </w:r>
            <w:r>
              <w:rPr>
                <w:spacing w:val="-6"/>
                <w:sz w:val="16"/>
              </w:rPr>
              <w:t> </w:t>
            </w:r>
            <w:r>
              <w:rPr>
                <w:spacing w:val="-4"/>
                <w:sz w:val="16"/>
              </w:rPr>
              <w:t>2023</w:t>
            </w:r>
          </w:p>
        </w:tc>
        <w:tc>
          <w:tcPr>
            <w:tcW w:w="2538" w:type="dxa"/>
            <w:tcBorders>
              <w:top w:val="single" w:sz="4" w:space="0" w:color="000000"/>
            </w:tcBorders>
          </w:tcPr>
          <w:p>
            <w:pPr>
              <w:pStyle w:val="TableParagraph"/>
              <w:spacing w:line="169" w:lineRule="exact" w:before="181"/>
              <w:ind w:right="168"/>
              <w:rPr>
                <w:sz w:val="16"/>
              </w:rPr>
            </w:pPr>
            <w:r>
              <w:rPr>
                <w:spacing w:val="-10"/>
                <w:sz w:val="16"/>
              </w:rPr>
              <w:t>-</w:t>
            </w:r>
          </w:p>
        </w:tc>
        <w:tc>
          <w:tcPr>
            <w:tcW w:w="1208" w:type="dxa"/>
            <w:tcBorders>
              <w:top w:val="single" w:sz="4" w:space="0" w:color="000000"/>
            </w:tcBorders>
          </w:tcPr>
          <w:p>
            <w:pPr>
              <w:pStyle w:val="TableParagraph"/>
              <w:spacing w:line="169" w:lineRule="exact" w:before="181"/>
              <w:ind w:right="104"/>
              <w:rPr>
                <w:sz w:val="16"/>
              </w:rPr>
            </w:pPr>
            <w:r>
              <w:rPr>
                <w:spacing w:val="-2"/>
                <w:sz w:val="16"/>
              </w:rPr>
              <w:t>66.851,48</w:t>
            </w:r>
          </w:p>
        </w:tc>
      </w:tr>
      <w:tr>
        <w:trPr>
          <w:trHeight w:val="184" w:hRule="atLeast"/>
        </w:trPr>
        <w:tc>
          <w:tcPr>
            <w:tcW w:w="5639" w:type="dxa"/>
          </w:tcPr>
          <w:p>
            <w:pPr>
              <w:pStyle w:val="TableParagraph"/>
              <w:spacing w:line="165" w:lineRule="exact"/>
              <w:ind w:left="302"/>
              <w:jc w:val="left"/>
              <w:rPr>
                <w:sz w:val="16"/>
              </w:rPr>
            </w:pPr>
            <w:r>
              <w:rPr>
                <w:sz w:val="16"/>
              </w:rPr>
              <w:t>Año</w:t>
            </w:r>
            <w:r>
              <w:rPr>
                <w:spacing w:val="-6"/>
                <w:sz w:val="16"/>
              </w:rPr>
              <w:t> </w:t>
            </w:r>
            <w:r>
              <w:rPr>
                <w:spacing w:val="-4"/>
                <w:sz w:val="16"/>
              </w:rPr>
              <w:t>2024</w:t>
            </w:r>
          </w:p>
        </w:tc>
        <w:tc>
          <w:tcPr>
            <w:tcW w:w="2538" w:type="dxa"/>
          </w:tcPr>
          <w:p>
            <w:pPr>
              <w:pStyle w:val="TableParagraph"/>
              <w:spacing w:line="165" w:lineRule="exact"/>
              <w:ind w:right="174"/>
              <w:rPr>
                <w:sz w:val="16"/>
              </w:rPr>
            </w:pPr>
            <w:r>
              <w:rPr>
                <w:spacing w:val="-2"/>
                <w:sz w:val="16"/>
              </w:rPr>
              <w:t>233.719,22</w:t>
            </w:r>
          </w:p>
        </w:tc>
        <w:tc>
          <w:tcPr>
            <w:tcW w:w="1208" w:type="dxa"/>
          </w:tcPr>
          <w:p>
            <w:pPr>
              <w:pStyle w:val="TableParagraph"/>
              <w:spacing w:line="165" w:lineRule="exact"/>
              <w:ind w:right="105"/>
              <w:rPr>
                <w:sz w:val="16"/>
              </w:rPr>
            </w:pPr>
            <w:r>
              <w:rPr>
                <w:spacing w:val="-2"/>
                <w:sz w:val="16"/>
              </w:rPr>
              <w:t>232.171,71</w:t>
            </w:r>
          </w:p>
        </w:tc>
      </w:tr>
      <w:tr>
        <w:trPr>
          <w:trHeight w:val="182" w:hRule="atLeast"/>
        </w:trPr>
        <w:tc>
          <w:tcPr>
            <w:tcW w:w="5639" w:type="dxa"/>
          </w:tcPr>
          <w:p>
            <w:pPr>
              <w:pStyle w:val="TableParagraph"/>
              <w:spacing w:line="162" w:lineRule="exact"/>
              <w:ind w:left="302"/>
              <w:jc w:val="left"/>
              <w:rPr>
                <w:sz w:val="16"/>
              </w:rPr>
            </w:pPr>
            <w:r>
              <w:rPr>
                <w:sz w:val="16"/>
              </w:rPr>
              <w:t>Año</w:t>
            </w:r>
            <w:r>
              <w:rPr>
                <w:spacing w:val="-6"/>
                <w:sz w:val="16"/>
              </w:rPr>
              <w:t> </w:t>
            </w:r>
            <w:r>
              <w:rPr>
                <w:spacing w:val="-4"/>
                <w:sz w:val="16"/>
              </w:rPr>
              <w:t>2025</w:t>
            </w:r>
          </w:p>
        </w:tc>
        <w:tc>
          <w:tcPr>
            <w:tcW w:w="2538" w:type="dxa"/>
          </w:tcPr>
          <w:p>
            <w:pPr>
              <w:pStyle w:val="TableParagraph"/>
              <w:spacing w:line="162" w:lineRule="exact"/>
              <w:ind w:right="174"/>
              <w:rPr>
                <w:sz w:val="16"/>
              </w:rPr>
            </w:pPr>
            <w:r>
              <w:rPr>
                <w:spacing w:val="-2"/>
                <w:sz w:val="16"/>
              </w:rPr>
              <w:t>249.312,60</w:t>
            </w:r>
          </w:p>
        </w:tc>
        <w:tc>
          <w:tcPr>
            <w:tcW w:w="1208" w:type="dxa"/>
          </w:tcPr>
          <w:p>
            <w:pPr>
              <w:pStyle w:val="TableParagraph"/>
              <w:spacing w:line="162" w:lineRule="exact"/>
              <w:ind w:right="105"/>
              <w:rPr>
                <w:sz w:val="16"/>
              </w:rPr>
            </w:pPr>
            <w:r>
              <w:rPr>
                <w:spacing w:val="-2"/>
                <w:sz w:val="16"/>
              </w:rPr>
              <w:t>249.312,61</w:t>
            </w:r>
          </w:p>
        </w:tc>
      </w:tr>
      <w:tr>
        <w:trPr>
          <w:trHeight w:val="184" w:hRule="atLeast"/>
        </w:trPr>
        <w:tc>
          <w:tcPr>
            <w:tcW w:w="5639" w:type="dxa"/>
          </w:tcPr>
          <w:p>
            <w:pPr>
              <w:pStyle w:val="TableParagraph"/>
              <w:spacing w:line="165" w:lineRule="exact"/>
              <w:ind w:left="302"/>
              <w:jc w:val="left"/>
              <w:rPr>
                <w:sz w:val="16"/>
              </w:rPr>
            </w:pPr>
            <w:r>
              <w:rPr>
                <w:sz w:val="16"/>
              </w:rPr>
              <w:t>Año</w:t>
            </w:r>
            <w:r>
              <w:rPr>
                <w:spacing w:val="-6"/>
                <w:sz w:val="16"/>
              </w:rPr>
              <w:t> </w:t>
            </w:r>
            <w:r>
              <w:rPr>
                <w:spacing w:val="-4"/>
                <w:sz w:val="16"/>
              </w:rPr>
              <w:t>2026</w:t>
            </w:r>
          </w:p>
        </w:tc>
        <w:tc>
          <w:tcPr>
            <w:tcW w:w="2538" w:type="dxa"/>
          </w:tcPr>
          <w:p>
            <w:pPr>
              <w:pStyle w:val="TableParagraph"/>
              <w:spacing w:line="165" w:lineRule="exact"/>
              <w:ind w:right="174"/>
              <w:rPr>
                <w:sz w:val="16"/>
              </w:rPr>
            </w:pPr>
            <w:r>
              <w:rPr>
                <w:spacing w:val="-2"/>
                <w:sz w:val="16"/>
              </w:rPr>
              <w:t>226.325,78</w:t>
            </w:r>
          </w:p>
        </w:tc>
        <w:tc>
          <w:tcPr>
            <w:tcW w:w="1208" w:type="dxa"/>
          </w:tcPr>
          <w:p>
            <w:pPr>
              <w:pStyle w:val="TableParagraph"/>
              <w:spacing w:line="165" w:lineRule="exact"/>
              <w:ind w:right="105"/>
              <w:rPr>
                <w:sz w:val="16"/>
              </w:rPr>
            </w:pPr>
            <w:r>
              <w:rPr>
                <w:spacing w:val="-2"/>
                <w:sz w:val="16"/>
              </w:rPr>
              <w:t>226.325,78</w:t>
            </w:r>
          </w:p>
        </w:tc>
      </w:tr>
      <w:tr>
        <w:trPr>
          <w:trHeight w:val="184" w:hRule="atLeast"/>
        </w:trPr>
        <w:tc>
          <w:tcPr>
            <w:tcW w:w="5639" w:type="dxa"/>
          </w:tcPr>
          <w:p>
            <w:pPr>
              <w:pStyle w:val="TableParagraph"/>
              <w:spacing w:line="165" w:lineRule="exact"/>
              <w:ind w:left="302"/>
              <w:jc w:val="left"/>
              <w:rPr>
                <w:sz w:val="16"/>
              </w:rPr>
            </w:pPr>
            <w:r>
              <w:rPr>
                <w:sz w:val="16"/>
              </w:rPr>
              <w:t>Año</w:t>
            </w:r>
            <w:r>
              <w:rPr>
                <w:spacing w:val="-6"/>
                <w:sz w:val="16"/>
              </w:rPr>
              <w:t> </w:t>
            </w:r>
            <w:r>
              <w:rPr>
                <w:spacing w:val="-4"/>
                <w:sz w:val="16"/>
              </w:rPr>
              <w:t>2027</w:t>
            </w:r>
          </w:p>
        </w:tc>
        <w:tc>
          <w:tcPr>
            <w:tcW w:w="2538" w:type="dxa"/>
          </w:tcPr>
          <w:p>
            <w:pPr>
              <w:pStyle w:val="TableParagraph"/>
              <w:spacing w:line="165" w:lineRule="exact"/>
              <w:ind w:right="174"/>
              <w:rPr>
                <w:sz w:val="16"/>
              </w:rPr>
            </w:pPr>
            <w:r>
              <w:rPr>
                <w:spacing w:val="-2"/>
                <w:sz w:val="16"/>
              </w:rPr>
              <w:t>238.632,75</w:t>
            </w:r>
          </w:p>
        </w:tc>
        <w:tc>
          <w:tcPr>
            <w:tcW w:w="1208" w:type="dxa"/>
          </w:tcPr>
          <w:p>
            <w:pPr>
              <w:pStyle w:val="TableParagraph"/>
              <w:spacing w:line="165" w:lineRule="exact"/>
              <w:ind w:right="105"/>
              <w:rPr>
                <w:sz w:val="16"/>
              </w:rPr>
            </w:pPr>
            <w:r>
              <w:rPr>
                <w:spacing w:val="-2"/>
                <w:sz w:val="16"/>
              </w:rPr>
              <w:t>238.632,75</w:t>
            </w:r>
          </w:p>
        </w:tc>
      </w:tr>
      <w:tr>
        <w:trPr>
          <w:trHeight w:val="182" w:hRule="atLeast"/>
        </w:trPr>
        <w:tc>
          <w:tcPr>
            <w:tcW w:w="5639" w:type="dxa"/>
          </w:tcPr>
          <w:p>
            <w:pPr>
              <w:pStyle w:val="TableParagraph"/>
              <w:spacing w:line="162" w:lineRule="exact"/>
              <w:ind w:left="302"/>
              <w:jc w:val="left"/>
              <w:rPr>
                <w:sz w:val="16"/>
              </w:rPr>
            </w:pPr>
            <w:r>
              <w:rPr>
                <w:sz w:val="16"/>
              </w:rPr>
              <w:t>Año</w:t>
            </w:r>
            <w:r>
              <w:rPr>
                <w:spacing w:val="-6"/>
                <w:sz w:val="16"/>
              </w:rPr>
              <w:t> </w:t>
            </w:r>
            <w:r>
              <w:rPr>
                <w:spacing w:val="-4"/>
                <w:sz w:val="16"/>
              </w:rPr>
              <w:t>2028</w:t>
            </w:r>
          </w:p>
        </w:tc>
        <w:tc>
          <w:tcPr>
            <w:tcW w:w="2538" w:type="dxa"/>
          </w:tcPr>
          <w:p>
            <w:pPr>
              <w:pStyle w:val="TableParagraph"/>
              <w:spacing w:line="162" w:lineRule="exact"/>
              <w:ind w:right="174"/>
              <w:rPr>
                <w:sz w:val="16"/>
              </w:rPr>
            </w:pPr>
            <w:r>
              <w:rPr>
                <w:spacing w:val="-2"/>
                <w:sz w:val="16"/>
              </w:rPr>
              <w:t>123.147,34</w:t>
            </w:r>
          </w:p>
        </w:tc>
        <w:tc>
          <w:tcPr>
            <w:tcW w:w="1208" w:type="dxa"/>
          </w:tcPr>
          <w:p>
            <w:pPr>
              <w:pStyle w:val="TableParagraph"/>
              <w:spacing w:line="162" w:lineRule="exact"/>
              <w:ind w:right="105"/>
              <w:rPr>
                <w:sz w:val="16"/>
              </w:rPr>
            </w:pPr>
            <w:r>
              <w:rPr>
                <w:spacing w:val="-2"/>
                <w:sz w:val="16"/>
              </w:rPr>
              <w:t>123.147,34</w:t>
            </w:r>
          </w:p>
        </w:tc>
      </w:tr>
      <w:tr>
        <w:trPr>
          <w:trHeight w:val="184" w:hRule="atLeast"/>
        </w:trPr>
        <w:tc>
          <w:tcPr>
            <w:tcW w:w="5639" w:type="dxa"/>
            <w:tcBorders>
              <w:bottom w:val="single" w:sz="4" w:space="0" w:color="000000"/>
            </w:tcBorders>
          </w:tcPr>
          <w:p>
            <w:pPr>
              <w:pStyle w:val="TableParagraph"/>
              <w:spacing w:line="164" w:lineRule="exact"/>
              <w:ind w:left="302"/>
              <w:jc w:val="left"/>
              <w:rPr>
                <w:sz w:val="16"/>
              </w:rPr>
            </w:pPr>
            <w:r>
              <w:rPr>
                <w:sz w:val="16"/>
              </w:rPr>
              <w:t>Año</w:t>
            </w:r>
            <w:r>
              <w:rPr>
                <w:spacing w:val="-5"/>
                <w:sz w:val="16"/>
              </w:rPr>
              <w:t> </w:t>
            </w:r>
            <w:r>
              <w:rPr>
                <w:sz w:val="16"/>
              </w:rPr>
              <w:t>2029</w:t>
            </w:r>
            <w:r>
              <w:rPr>
                <w:spacing w:val="-4"/>
                <w:sz w:val="16"/>
              </w:rPr>
              <w:t> </w:t>
            </w:r>
            <w:r>
              <w:rPr>
                <w:sz w:val="16"/>
              </w:rPr>
              <w:t>y</w:t>
            </w:r>
            <w:r>
              <w:rPr>
                <w:spacing w:val="-4"/>
                <w:sz w:val="16"/>
              </w:rPr>
              <w:t> </w:t>
            </w:r>
            <w:r>
              <w:rPr>
                <w:spacing w:val="-2"/>
                <w:sz w:val="16"/>
              </w:rPr>
              <w:t>posteriores</w:t>
            </w:r>
          </w:p>
        </w:tc>
        <w:tc>
          <w:tcPr>
            <w:tcW w:w="2538" w:type="dxa"/>
            <w:tcBorders>
              <w:bottom w:val="single" w:sz="4" w:space="0" w:color="000000"/>
            </w:tcBorders>
          </w:tcPr>
          <w:p>
            <w:pPr>
              <w:pStyle w:val="TableParagraph"/>
              <w:spacing w:line="164" w:lineRule="exact"/>
              <w:ind w:right="174"/>
              <w:rPr>
                <w:sz w:val="16"/>
              </w:rPr>
            </w:pPr>
            <w:r>
              <w:rPr>
                <w:spacing w:val="-2"/>
                <w:sz w:val="16"/>
              </w:rPr>
              <w:t>138.447,55</w:t>
            </w:r>
          </w:p>
        </w:tc>
        <w:tc>
          <w:tcPr>
            <w:tcW w:w="1208" w:type="dxa"/>
            <w:tcBorders>
              <w:bottom w:val="single" w:sz="4" w:space="0" w:color="000000"/>
            </w:tcBorders>
          </w:tcPr>
          <w:p>
            <w:pPr>
              <w:pStyle w:val="TableParagraph"/>
              <w:spacing w:line="164" w:lineRule="exact"/>
              <w:ind w:right="105"/>
              <w:rPr>
                <w:sz w:val="16"/>
              </w:rPr>
            </w:pPr>
            <w:r>
              <w:rPr>
                <w:spacing w:val="-2"/>
                <w:sz w:val="16"/>
              </w:rPr>
              <w:t>138.447,45</w:t>
            </w:r>
          </w:p>
        </w:tc>
      </w:tr>
      <w:tr>
        <w:trPr>
          <w:trHeight w:val="182" w:hRule="atLeast"/>
        </w:trPr>
        <w:tc>
          <w:tcPr>
            <w:tcW w:w="5639"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2538" w:type="dxa"/>
            <w:tcBorders>
              <w:top w:val="single" w:sz="4" w:space="0" w:color="000000"/>
              <w:bottom w:val="single" w:sz="4" w:space="0" w:color="000000"/>
            </w:tcBorders>
            <w:shd w:val="clear" w:color="auto" w:fill="D9D9D9"/>
          </w:tcPr>
          <w:p>
            <w:pPr>
              <w:pStyle w:val="TableParagraph"/>
              <w:spacing w:line="162" w:lineRule="exact"/>
              <w:ind w:right="171"/>
              <w:rPr>
                <w:b/>
                <w:sz w:val="16"/>
              </w:rPr>
            </w:pPr>
            <w:r>
              <w:rPr>
                <w:b/>
                <w:spacing w:val="-2"/>
                <w:sz w:val="16"/>
              </w:rPr>
              <w:t>1.209.585,24</w:t>
            </w:r>
          </w:p>
        </w:tc>
        <w:tc>
          <w:tcPr>
            <w:tcW w:w="1208" w:type="dxa"/>
            <w:tcBorders>
              <w:top w:val="single" w:sz="4" w:space="0" w:color="000000"/>
              <w:bottom w:val="single" w:sz="4" w:space="0" w:color="000000"/>
            </w:tcBorders>
            <w:shd w:val="clear" w:color="auto" w:fill="D9D9D9"/>
          </w:tcPr>
          <w:p>
            <w:pPr>
              <w:pStyle w:val="TableParagraph"/>
              <w:spacing w:line="162" w:lineRule="exact"/>
              <w:ind w:right="102"/>
              <w:rPr>
                <w:b/>
                <w:sz w:val="16"/>
              </w:rPr>
            </w:pPr>
            <w:r>
              <w:rPr>
                <w:b/>
                <w:spacing w:val="-2"/>
                <w:sz w:val="16"/>
              </w:rPr>
              <w:t>1.274.889,12</w:t>
            </w:r>
          </w:p>
        </w:tc>
      </w:tr>
      <w:tr>
        <w:trPr>
          <w:trHeight w:val="577" w:hRule="atLeast"/>
        </w:trPr>
        <w:tc>
          <w:tcPr>
            <w:tcW w:w="5639" w:type="dxa"/>
            <w:tcBorders>
              <w:top w:val="single" w:sz="4" w:space="0" w:color="000000"/>
            </w:tcBorders>
          </w:tcPr>
          <w:p>
            <w:pPr>
              <w:pStyle w:val="TableParagraph"/>
              <w:spacing w:before="230"/>
              <w:ind w:left="14"/>
              <w:jc w:val="left"/>
              <w:rPr>
                <w:i/>
                <w:sz w:val="20"/>
              </w:rPr>
            </w:pPr>
            <w:r>
              <w:rPr>
                <w:i/>
                <w:sz w:val="20"/>
                <w:u w:val="single"/>
              </w:rPr>
              <w:t>Créditos</w:t>
            </w:r>
            <w:r>
              <w:rPr>
                <w:i/>
                <w:spacing w:val="-4"/>
                <w:sz w:val="20"/>
                <w:u w:val="single"/>
              </w:rPr>
              <w:t> </w:t>
            </w:r>
            <w:r>
              <w:rPr>
                <w:i/>
                <w:sz w:val="20"/>
                <w:u w:val="single"/>
              </w:rPr>
              <w:t>a</w:t>
            </w:r>
            <w:r>
              <w:rPr>
                <w:i/>
                <w:spacing w:val="-3"/>
                <w:sz w:val="20"/>
                <w:u w:val="single"/>
              </w:rPr>
              <w:t> </w:t>
            </w:r>
            <w:r>
              <w:rPr>
                <w:i/>
                <w:sz w:val="20"/>
                <w:u w:val="single"/>
              </w:rPr>
              <w:t>terceros</w:t>
            </w:r>
            <w:r>
              <w:rPr>
                <w:i/>
                <w:spacing w:val="-4"/>
                <w:sz w:val="20"/>
                <w:u w:val="single"/>
              </w:rPr>
              <w:t> </w:t>
            </w:r>
            <w:r>
              <w:rPr>
                <w:i/>
                <w:sz w:val="20"/>
                <w:u w:val="single"/>
              </w:rPr>
              <w:t>a</w:t>
            </w:r>
            <w:r>
              <w:rPr>
                <w:i/>
                <w:spacing w:val="-10"/>
                <w:sz w:val="20"/>
                <w:u w:val="single"/>
              </w:rPr>
              <w:t> </w:t>
            </w:r>
            <w:r>
              <w:rPr>
                <w:i/>
                <w:sz w:val="20"/>
                <w:u w:val="single"/>
              </w:rPr>
              <w:t>largo</w:t>
            </w:r>
            <w:r>
              <w:rPr>
                <w:i/>
                <w:spacing w:val="-4"/>
                <w:sz w:val="20"/>
                <w:u w:val="single"/>
              </w:rPr>
              <w:t> </w:t>
            </w:r>
            <w:r>
              <w:rPr>
                <w:i/>
                <w:sz w:val="20"/>
                <w:u w:val="single"/>
              </w:rPr>
              <w:t>y</w:t>
            </w:r>
            <w:r>
              <w:rPr>
                <w:i/>
                <w:spacing w:val="-3"/>
                <w:sz w:val="20"/>
                <w:u w:val="single"/>
              </w:rPr>
              <w:t> </w:t>
            </w:r>
            <w:r>
              <w:rPr>
                <w:i/>
                <w:sz w:val="20"/>
                <w:u w:val="single"/>
              </w:rPr>
              <w:t>corto</w:t>
            </w:r>
            <w:r>
              <w:rPr>
                <w:i/>
                <w:spacing w:val="-3"/>
                <w:sz w:val="20"/>
                <w:u w:val="single"/>
              </w:rPr>
              <w:t> </w:t>
            </w:r>
            <w:r>
              <w:rPr>
                <w:i/>
                <w:spacing w:val="-4"/>
                <w:sz w:val="20"/>
                <w:u w:val="single"/>
              </w:rPr>
              <w:t>plazo</w:t>
            </w:r>
          </w:p>
        </w:tc>
        <w:tc>
          <w:tcPr>
            <w:tcW w:w="2538" w:type="dxa"/>
            <w:tcBorders>
              <w:top w:val="single" w:sz="4" w:space="0" w:color="000000"/>
            </w:tcBorders>
          </w:tcPr>
          <w:p>
            <w:pPr>
              <w:pStyle w:val="TableParagraph"/>
              <w:jc w:val="left"/>
              <w:rPr>
                <w:rFonts w:ascii="Times New Roman"/>
                <w:sz w:val="16"/>
              </w:rPr>
            </w:pPr>
          </w:p>
        </w:tc>
        <w:tc>
          <w:tcPr>
            <w:tcW w:w="1208" w:type="dxa"/>
            <w:tcBorders>
              <w:top w:val="single" w:sz="4" w:space="0" w:color="000000"/>
            </w:tcBorders>
          </w:tcPr>
          <w:p>
            <w:pPr>
              <w:pStyle w:val="TableParagraph"/>
              <w:jc w:val="left"/>
              <w:rPr>
                <w:rFonts w:ascii="Times New Roman"/>
                <w:sz w:val="16"/>
              </w:rPr>
            </w:pPr>
          </w:p>
        </w:tc>
      </w:tr>
      <w:tr>
        <w:trPr>
          <w:trHeight w:val="525" w:hRule="atLeast"/>
        </w:trPr>
        <w:tc>
          <w:tcPr>
            <w:tcW w:w="5639" w:type="dxa"/>
            <w:tcBorders>
              <w:bottom w:val="single" w:sz="4" w:space="0" w:color="000000"/>
            </w:tcBorders>
          </w:tcPr>
          <w:p>
            <w:pPr>
              <w:pStyle w:val="TableParagraph"/>
              <w:spacing w:before="112"/>
              <w:ind w:left="14"/>
              <w:jc w:val="left"/>
              <w:rPr>
                <w:sz w:val="20"/>
              </w:rPr>
            </w:pPr>
            <w:r>
              <w:rPr>
                <w:sz w:val="20"/>
              </w:rPr>
              <w:t>El</w:t>
            </w:r>
            <w:r>
              <w:rPr>
                <w:spacing w:val="-4"/>
                <w:sz w:val="20"/>
              </w:rPr>
              <w:t> </w:t>
            </w:r>
            <w:r>
              <w:rPr>
                <w:sz w:val="20"/>
              </w:rPr>
              <w:t>detalle</w:t>
            </w:r>
            <w:r>
              <w:rPr>
                <w:spacing w:val="-3"/>
                <w:sz w:val="20"/>
              </w:rPr>
              <w:t> </w:t>
            </w:r>
            <w:r>
              <w:rPr>
                <w:sz w:val="20"/>
              </w:rPr>
              <w:t>de</w:t>
            </w:r>
            <w:r>
              <w:rPr>
                <w:spacing w:val="-7"/>
                <w:sz w:val="20"/>
              </w:rPr>
              <w:t> </w:t>
            </w:r>
            <w:r>
              <w:rPr>
                <w:sz w:val="20"/>
              </w:rPr>
              <w:t>créditos</w:t>
            </w:r>
            <w:r>
              <w:rPr>
                <w:spacing w:val="-3"/>
                <w:sz w:val="20"/>
              </w:rPr>
              <w:t> </w:t>
            </w:r>
            <w:r>
              <w:rPr>
                <w:sz w:val="20"/>
              </w:rPr>
              <w:t>a</w:t>
            </w:r>
            <w:r>
              <w:rPr>
                <w:spacing w:val="-4"/>
                <w:sz w:val="20"/>
              </w:rPr>
              <w:t> </w:t>
            </w:r>
            <w:r>
              <w:rPr>
                <w:sz w:val="20"/>
              </w:rPr>
              <w:t>terceros</w:t>
            </w:r>
            <w:r>
              <w:rPr>
                <w:spacing w:val="-9"/>
                <w:sz w:val="20"/>
              </w:rPr>
              <w:t> </w:t>
            </w:r>
            <w:r>
              <w:rPr>
                <w:sz w:val="20"/>
              </w:rPr>
              <w:t>es</w:t>
            </w:r>
            <w:r>
              <w:rPr>
                <w:spacing w:val="-3"/>
                <w:sz w:val="20"/>
              </w:rPr>
              <w:t> </w:t>
            </w:r>
            <w:r>
              <w:rPr>
                <w:sz w:val="20"/>
              </w:rPr>
              <w:t>el</w:t>
            </w:r>
            <w:r>
              <w:rPr>
                <w:spacing w:val="-3"/>
                <w:sz w:val="20"/>
              </w:rPr>
              <w:t> </w:t>
            </w:r>
            <w:r>
              <w:rPr>
                <w:spacing w:val="-2"/>
                <w:sz w:val="20"/>
              </w:rPr>
              <w:t>siguiente:</w:t>
            </w:r>
          </w:p>
        </w:tc>
        <w:tc>
          <w:tcPr>
            <w:tcW w:w="2538" w:type="dxa"/>
            <w:tcBorders>
              <w:bottom w:val="single" w:sz="4" w:space="0" w:color="000000"/>
            </w:tcBorders>
          </w:tcPr>
          <w:p>
            <w:pPr>
              <w:pStyle w:val="TableParagraph"/>
              <w:jc w:val="left"/>
              <w:rPr>
                <w:rFonts w:ascii="Times New Roman"/>
                <w:sz w:val="16"/>
              </w:rPr>
            </w:pPr>
          </w:p>
        </w:tc>
        <w:tc>
          <w:tcPr>
            <w:tcW w:w="1208" w:type="dxa"/>
            <w:tcBorders>
              <w:bottom w:val="single" w:sz="4" w:space="0" w:color="000000"/>
            </w:tcBorders>
          </w:tcPr>
          <w:p>
            <w:pPr>
              <w:pStyle w:val="TableParagraph"/>
              <w:jc w:val="left"/>
              <w:rPr>
                <w:rFonts w:ascii="Times New Roman"/>
                <w:sz w:val="16"/>
              </w:rPr>
            </w:pPr>
          </w:p>
        </w:tc>
      </w:tr>
      <w:tr>
        <w:trPr>
          <w:trHeight w:val="186" w:hRule="atLeast"/>
        </w:trPr>
        <w:tc>
          <w:tcPr>
            <w:tcW w:w="5639" w:type="dxa"/>
            <w:tcBorders>
              <w:top w:val="single" w:sz="4" w:space="0" w:color="000000"/>
              <w:bottom w:val="single" w:sz="4" w:space="0" w:color="000000"/>
            </w:tcBorders>
            <w:shd w:val="clear" w:color="auto" w:fill="D9D9D9"/>
          </w:tcPr>
          <w:p>
            <w:pPr>
              <w:pStyle w:val="TableParagraph"/>
              <w:spacing w:line="167" w:lineRule="exact"/>
              <w:ind w:left="115"/>
              <w:jc w:val="left"/>
              <w:rPr>
                <w:b/>
                <w:sz w:val="16"/>
              </w:rPr>
            </w:pPr>
            <w:r>
              <w:rPr>
                <w:b/>
                <w:spacing w:val="-2"/>
                <w:sz w:val="16"/>
              </w:rPr>
              <w:t>Euros</w:t>
            </w:r>
          </w:p>
        </w:tc>
        <w:tc>
          <w:tcPr>
            <w:tcW w:w="2538" w:type="dxa"/>
            <w:tcBorders>
              <w:top w:val="single" w:sz="4" w:space="0" w:color="000000"/>
              <w:bottom w:val="single" w:sz="4" w:space="0" w:color="000000"/>
            </w:tcBorders>
            <w:shd w:val="clear" w:color="auto" w:fill="D9D9D9"/>
          </w:tcPr>
          <w:p>
            <w:pPr>
              <w:pStyle w:val="TableParagraph"/>
              <w:spacing w:line="167" w:lineRule="exact"/>
              <w:ind w:left="1642"/>
              <w:jc w:val="left"/>
              <w:rPr>
                <w:b/>
                <w:sz w:val="16"/>
              </w:rPr>
            </w:pPr>
            <w:r>
              <w:rPr>
                <w:b/>
                <w:spacing w:val="-4"/>
                <w:sz w:val="16"/>
              </w:rPr>
              <w:t>2023</w:t>
            </w:r>
          </w:p>
        </w:tc>
        <w:tc>
          <w:tcPr>
            <w:tcW w:w="1208" w:type="dxa"/>
            <w:tcBorders>
              <w:top w:val="single" w:sz="4" w:space="0" w:color="000000"/>
              <w:bottom w:val="single" w:sz="4" w:space="0" w:color="000000"/>
            </w:tcBorders>
            <w:shd w:val="clear" w:color="auto" w:fill="D9D9D9"/>
          </w:tcPr>
          <w:p>
            <w:pPr>
              <w:pStyle w:val="TableParagraph"/>
              <w:spacing w:line="167" w:lineRule="exact"/>
              <w:ind w:left="381"/>
              <w:jc w:val="left"/>
              <w:rPr>
                <w:b/>
                <w:sz w:val="16"/>
              </w:rPr>
            </w:pPr>
            <w:r>
              <w:rPr>
                <w:b/>
                <w:spacing w:val="-4"/>
                <w:sz w:val="16"/>
              </w:rPr>
              <w:t>2022</w:t>
            </w:r>
          </w:p>
        </w:tc>
      </w:tr>
      <w:tr>
        <w:trPr>
          <w:trHeight w:val="551" w:hRule="atLeast"/>
        </w:trPr>
        <w:tc>
          <w:tcPr>
            <w:tcW w:w="5639" w:type="dxa"/>
            <w:tcBorders>
              <w:top w:val="single" w:sz="4" w:space="0" w:color="000000"/>
              <w:bottom w:val="single" w:sz="4" w:space="0" w:color="000000"/>
            </w:tcBorders>
          </w:tcPr>
          <w:p>
            <w:pPr>
              <w:pStyle w:val="TableParagraph"/>
              <w:spacing w:line="182" w:lineRule="exact" w:before="167"/>
              <w:ind w:left="259" w:right="2677" w:hanging="144"/>
              <w:jc w:val="left"/>
              <w:rPr>
                <w:sz w:val="16"/>
              </w:rPr>
            </w:pPr>
            <w:r>
              <w:rPr>
                <w:sz w:val="16"/>
              </w:rPr>
              <w:t>Créditos</w:t>
            </w:r>
            <w:r>
              <w:rPr>
                <w:spacing w:val="-6"/>
                <w:sz w:val="16"/>
              </w:rPr>
              <w:t> </w:t>
            </w:r>
            <w:r>
              <w:rPr>
                <w:sz w:val="16"/>
              </w:rPr>
              <w:t>a</w:t>
            </w:r>
            <w:r>
              <w:rPr>
                <w:spacing w:val="-12"/>
                <w:sz w:val="16"/>
              </w:rPr>
              <w:t> </w:t>
            </w:r>
            <w:r>
              <w:rPr>
                <w:sz w:val="16"/>
              </w:rPr>
              <w:t>terceros</w:t>
            </w:r>
            <w:r>
              <w:rPr>
                <w:spacing w:val="-9"/>
                <w:sz w:val="16"/>
              </w:rPr>
              <w:t> </w:t>
            </w:r>
            <w:r>
              <w:rPr>
                <w:sz w:val="16"/>
              </w:rPr>
              <w:t>a</w:t>
            </w:r>
            <w:r>
              <w:rPr>
                <w:spacing w:val="-8"/>
                <w:sz w:val="16"/>
              </w:rPr>
              <w:t> </w:t>
            </w:r>
            <w:r>
              <w:rPr>
                <w:sz w:val="16"/>
              </w:rPr>
              <w:t>largo</w:t>
            </w:r>
            <w:r>
              <w:rPr>
                <w:spacing w:val="-7"/>
                <w:sz w:val="16"/>
              </w:rPr>
              <w:t> </w:t>
            </w:r>
            <w:r>
              <w:rPr>
                <w:sz w:val="16"/>
              </w:rPr>
              <w:t>plazo Créditos a largo plazo</w:t>
            </w:r>
          </w:p>
        </w:tc>
        <w:tc>
          <w:tcPr>
            <w:tcW w:w="2538" w:type="dxa"/>
            <w:tcBorders>
              <w:top w:val="single" w:sz="4" w:space="0" w:color="000000"/>
              <w:bottom w:val="single" w:sz="4" w:space="0" w:color="000000"/>
            </w:tcBorders>
          </w:tcPr>
          <w:p>
            <w:pPr>
              <w:pStyle w:val="TableParagraph"/>
              <w:spacing w:before="179"/>
              <w:jc w:val="left"/>
              <w:rPr>
                <w:sz w:val="16"/>
              </w:rPr>
            </w:pPr>
          </w:p>
          <w:p>
            <w:pPr>
              <w:pStyle w:val="TableParagraph"/>
              <w:spacing w:line="168" w:lineRule="exact"/>
              <w:ind w:right="178"/>
              <w:rPr>
                <w:sz w:val="16"/>
              </w:rPr>
            </w:pPr>
            <w:r>
              <w:rPr>
                <w:spacing w:val="-2"/>
                <w:sz w:val="16"/>
              </w:rPr>
              <w:t>712.842,86</w:t>
            </w:r>
          </w:p>
        </w:tc>
        <w:tc>
          <w:tcPr>
            <w:tcW w:w="1208" w:type="dxa"/>
            <w:tcBorders>
              <w:top w:val="single" w:sz="4" w:space="0" w:color="000000"/>
              <w:bottom w:val="single" w:sz="4" w:space="0" w:color="000000"/>
            </w:tcBorders>
          </w:tcPr>
          <w:p>
            <w:pPr>
              <w:pStyle w:val="TableParagraph"/>
              <w:spacing w:before="179"/>
              <w:jc w:val="left"/>
              <w:rPr>
                <w:sz w:val="16"/>
              </w:rPr>
            </w:pPr>
          </w:p>
          <w:p>
            <w:pPr>
              <w:pStyle w:val="TableParagraph"/>
              <w:spacing w:line="168" w:lineRule="exact"/>
              <w:ind w:right="110"/>
              <w:rPr>
                <w:sz w:val="16"/>
              </w:rPr>
            </w:pPr>
            <w:r>
              <w:rPr>
                <w:spacing w:val="-2"/>
                <w:sz w:val="16"/>
              </w:rPr>
              <w:t>731.811,69</w:t>
            </w:r>
          </w:p>
        </w:tc>
      </w:tr>
    </w:tbl>
    <w:p>
      <w:pPr>
        <w:spacing w:line="183" w:lineRule="exact" w:before="183"/>
        <w:ind w:left="950" w:right="0" w:firstLine="0"/>
        <w:jc w:val="left"/>
        <w:rPr>
          <w:sz w:val="16"/>
        </w:rPr>
      </w:pPr>
      <w:r>
        <w:rPr>
          <w:sz w:val="16"/>
        </w:rPr>
        <w:t>Créditos a</w:t>
      </w:r>
      <w:r>
        <w:rPr>
          <w:spacing w:val="-5"/>
          <w:sz w:val="16"/>
        </w:rPr>
        <w:t> </w:t>
      </w:r>
      <w:r>
        <w:rPr>
          <w:sz w:val="16"/>
        </w:rPr>
        <w:t>terceros</w:t>
      </w:r>
      <w:r>
        <w:rPr>
          <w:spacing w:val="-4"/>
          <w:sz w:val="16"/>
        </w:rPr>
        <w:t> </w:t>
      </w:r>
      <w:r>
        <w:rPr>
          <w:sz w:val="16"/>
        </w:rPr>
        <w:t>a</w:t>
      </w:r>
      <w:r>
        <w:rPr>
          <w:spacing w:val="-1"/>
          <w:sz w:val="16"/>
        </w:rPr>
        <w:t> </w:t>
      </w:r>
      <w:r>
        <w:rPr>
          <w:sz w:val="16"/>
        </w:rPr>
        <w:t>corto</w:t>
      </w:r>
      <w:r>
        <w:rPr>
          <w:spacing w:val="-6"/>
          <w:sz w:val="16"/>
        </w:rPr>
        <w:t> </w:t>
      </w:r>
      <w:r>
        <w:rPr>
          <w:spacing w:val="-4"/>
          <w:sz w:val="16"/>
        </w:rPr>
        <w:t>plazo</w:t>
      </w:r>
    </w:p>
    <w:p>
      <w:pPr>
        <w:tabs>
          <w:tab w:pos="8035" w:val="left" w:leader="none"/>
          <w:tab w:pos="9312" w:val="left" w:leader="none"/>
        </w:tabs>
        <w:spacing w:line="183" w:lineRule="exact" w:before="0" w:after="4"/>
        <w:ind w:left="1079" w:right="0" w:firstLine="0"/>
        <w:jc w:val="left"/>
        <w:rPr>
          <w:sz w:val="16"/>
        </w:rPr>
      </w:pPr>
      <w:r>
        <w:rPr>
          <w:sz w:val="16"/>
        </w:rPr>
        <w:t>Créditos</w:t>
      </w:r>
      <w:r>
        <w:rPr>
          <w:spacing w:val="-1"/>
          <w:sz w:val="16"/>
        </w:rPr>
        <w:t> </w:t>
      </w:r>
      <w:r>
        <w:rPr>
          <w:sz w:val="16"/>
        </w:rPr>
        <w:t>al</w:t>
      </w:r>
      <w:r>
        <w:rPr>
          <w:spacing w:val="-7"/>
          <w:sz w:val="16"/>
        </w:rPr>
        <w:t> </w:t>
      </w:r>
      <w:r>
        <w:rPr>
          <w:sz w:val="16"/>
        </w:rPr>
        <w:t>corto</w:t>
      </w:r>
      <w:r>
        <w:rPr>
          <w:spacing w:val="-3"/>
          <w:sz w:val="16"/>
        </w:rPr>
        <w:t> </w:t>
      </w:r>
      <w:r>
        <w:rPr>
          <w:spacing w:val="-2"/>
          <w:sz w:val="16"/>
        </w:rPr>
        <w:t>plazo</w:t>
      </w:r>
      <w:r>
        <w:rPr>
          <w:sz w:val="16"/>
        </w:rPr>
        <w:tab/>
      </w:r>
      <w:r>
        <w:rPr>
          <w:spacing w:val="-2"/>
          <w:sz w:val="16"/>
        </w:rPr>
        <w:t>228.130,54</w:t>
      </w:r>
      <w:r>
        <w:rPr>
          <w:sz w:val="16"/>
        </w:rPr>
        <w:tab/>
      </w:r>
      <w:r>
        <w:rPr>
          <w:spacing w:val="-2"/>
          <w:sz w:val="16"/>
        </w:rPr>
        <w:t>150.539,93</w:t>
      </w:r>
    </w:p>
    <w:p>
      <w:pPr>
        <w:spacing w:line="20" w:lineRule="exact"/>
        <w:ind w:left="850" w:right="0" w:firstLine="0"/>
        <w:rPr>
          <w:sz w:val="2"/>
        </w:rPr>
      </w:pPr>
      <w:r>
        <w:rPr>
          <w:sz w:val="2"/>
        </w:rPr>
        <mc:AlternateContent>
          <mc:Choice Requires="wps">
            <w:drawing>
              <wp:inline distT="0" distB="0" distL="0" distR="0">
                <wp:extent cx="5943600" cy="6350"/>
                <wp:effectExtent l="0" t="0" r="0" b="0"/>
                <wp:docPr id="123" name="Group 123"/>
                <wp:cNvGraphicFramePr>
                  <a:graphicFrameLocks/>
                </wp:cNvGraphicFramePr>
                <a:graphic>
                  <a:graphicData uri="http://schemas.microsoft.com/office/word/2010/wordprocessingGroup">
                    <wpg:wgp>
                      <wpg:cNvPr id="123" name="Group 123"/>
                      <wpg:cNvGrpSpPr/>
                      <wpg:grpSpPr>
                        <a:xfrm>
                          <a:off x="0" y="0"/>
                          <a:ext cx="5943600" cy="6350"/>
                          <a:chExt cx="5943600" cy="6350"/>
                        </a:xfrm>
                      </wpg:grpSpPr>
                      <wps:wsp>
                        <wps:cNvPr id="124" name="Graphic 124"/>
                        <wps:cNvSpPr/>
                        <wps:spPr>
                          <a:xfrm>
                            <a:off x="0" y="0"/>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8pt;height:.5pt;mso-position-horizontal-relative:char;mso-position-vertical-relative:line" id="docshapegroup102" coordorigin="0,0" coordsize="9360,10">
                <v:rect style="position:absolute;left:0;top:0;width:9360;height:10" id="docshape103" filled="true" fillcolor="#000000" stroked="false">
                  <v:fill type="solid"/>
                </v:rect>
              </v:group>
            </w:pict>
          </mc:Fallback>
        </mc:AlternateContent>
      </w:r>
      <w:r>
        <w:rPr>
          <w:sz w:val="2"/>
        </w:rPr>
      </w:r>
    </w:p>
    <w:p>
      <w:pPr>
        <w:pStyle w:val="BodyText"/>
        <w:spacing w:before="10"/>
        <w:rPr>
          <w:sz w:val="12"/>
        </w:rPr>
      </w:pPr>
      <w:r>
        <w:rPr>
          <w:sz w:val="12"/>
        </w:rPr>
        <mc:AlternateContent>
          <mc:Choice Requires="wps">
            <w:drawing>
              <wp:anchor distT="0" distB="0" distL="0" distR="0" allowOverlap="1" layoutInCell="1" locked="0" behindDoc="1" simplePos="0" relativeHeight="487612928">
                <wp:simplePos x="0" y="0"/>
                <wp:positionH relativeFrom="page">
                  <wp:posOffset>890016</wp:posOffset>
                </wp:positionH>
                <wp:positionV relativeFrom="paragraph">
                  <wp:posOffset>109220</wp:posOffset>
                </wp:positionV>
                <wp:extent cx="5958840" cy="131445"/>
                <wp:effectExtent l="0" t="0" r="0" b="0"/>
                <wp:wrapTopAndBottom/>
                <wp:docPr id="125" name="Group 125"/>
                <wp:cNvGraphicFramePr>
                  <a:graphicFrameLocks/>
                </wp:cNvGraphicFramePr>
                <a:graphic>
                  <a:graphicData uri="http://schemas.microsoft.com/office/word/2010/wordprocessingGroup">
                    <wpg:wgp>
                      <wpg:cNvPr id="125" name="Group 125"/>
                      <wpg:cNvGrpSpPr/>
                      <wpg:grpSpPr>
                        <a:xfrm>
                          <a:off x="0" y="0"/>
                          <a:ext cx="5958840" cy="131445"/>
                          <a:chExt cx="5958840" cy="131445"/>
                        </a:xfrm>
                      </wpg:grpSpPr>
                      <wps:wsp>
                        <wps:cNvPr id="126" name="Graphic 126"/>
                        <wps:cNvSpPr/>
                        <wps:spPr>
                          <a:xfrm>
                            <a:off x="9144" y="6095"/>
                            <a:ext cx="5943600" cy="119380"/>
                          </a:xfrm>
                          <a:custGeom>
                            <a:avLst/>
                            <a:gdLst/>
                            <a:ahLst/>
                            <a:cxnLst/>
                            <a:rect l="l" t="t" r="r" b="b"/>
                            <a:pathLst>
                              <a:path w="5943600" h="119380">
                                <a:moveTo>
                                  <a:pt x="5943600" y="0"/>
                                </a:moveTo>
                                <a:lnTo>
                                  <a:pt x="5132832" y="0"/>
                                </a:lnTo>
                                <a:lnTo>
                                  <a:pt x="4322064" y="0"/>
                                </a:lnTo>
                                <a:lnTo>
                                  <a:pt x="0" y="0"/>
                                </a:lnTo>
                                <a:lnTo>
                                  <a:pt x="0" y="118872"/>
                                </a:lnTo>
                                <a:lnTo>
                                  <a:pt x="4322064" y="118872"/>
                                </a:lnTo>
                                <a:lnTo>
                                  <a:pt x="5132832" y="118872"/>
                                </a:lnTo>
                                <a:lnTo>
                                  <a:pt x="5943600" y="118872"/>
                                </a:lnTo>
                                <a:lnTo>
                                  <a:pt x="5943600" y="0"/>
                                </a:lnTo>
                                <a:close/>
                              </a:path>
                            </a:pathLst>
                          </a:custGeom>
                          <a:solidFill>
                            <a:srgbClr val="D9D9D9"/>
                          </a:solidFill>
                        </wps:spPr>
                        <wps:bodyPr wrap="square" lIns="0" tIns="0" rIns="0" bIns="0" rtlCol="0">
                          <a:prstTxWarp prst="textNoShape">
                            <a:avLst/>
                          </a:prstTxWarp>
                          <a:noAutofit/>
                        </wps:bodyPr>
                      </wps:wsp>
                      <wps:wsp>
                        <wps:cNvPr id="127" name="Graphic 127"/>
                        <wps:cNvSpPr/>
                        <wps:spPr>
                          <a:xfrm>
                            <a:off x="0" y="0"/>
                            <a:ext cx="5953125" cy="131445"/>
                          </a:xfrm>
                          <a:custGeom>
                            <a:avLst/>
                            <a:gdLst/>
                            <a:ahLst/>
                            <a:cxnLst/>
                            <a:rect l="l" t="t" r="r" b="b"/>
                            <a:pathLst>
                              <a:path w="5953125" h="131445">
                                <a:moveTo>
                                  <a:pt x="5952744" y="124980"/>
                                </a:moveTo>
                                <a:lnTo>
                                  <a:pt x="5952744" y="124980"/>
                                </a:lnTo>
                                <a:lnTo>
                                  <a:pt x="0" y="124980"/>
                                </a:lnTo>
                                <a:lnTo>
                                  <a:pt x="0" y="131064"/>
                                </a:lnTo>
                                <a:lnTo>
                                  <a:pt x="5952744" y="131064"/>
                                </a:lnTo>
                                <a:lnTo>
                                  <a:pt x="5952744" y="124980"/>
                                </a:lnTo>
                                <a:close/>
                              </a:path>
                              <a:path w="5953125" h="131445">
                                <a:moveTo>
                                  <a:pt x="5952744" y="0"/>
                                </a:moveTo>
                                <a:lnTo>
                                  <a:pt x="5952744" y="0"/>
                                </a:lnTo>
                                <a:lnTo>
                                  <a:pt x="9144" y="0"/>
                                </a:lnTo>
                                <a:lnTo>
                                  <a:pt x="91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128" name="Textbox 128"/>
                        <wps:cNvSpPr txBox="1"/>
                        <wps:spPr>
                          <a:xfrm>
                            <a:off x="0" y="6095"/>
                            <a:ext cx="5958840" cy="119380"/>
                          </a:xfrm>
                          <a:prstGeom prst="rect">
                            <a:avLst/>
                          </a:prstGeom>
                        </wps:spPr>
                        <wps:txbx>
                          <w:txbxContent>
                            <w:p>
                              <w:pPr>
                                <w:tabs>
                                  <w:tab w:pos="1276" w:val="left" w:leader="none"/>
                                </w:tabs>
                                <w:spacing w:line="183" w:lineRule="exact" w:before="0"/>
                                <w:ind w:left="0" w:right="109" w:firstLine="0"/>
                                <w:jc w:val="right"/>
                                <w:rPr>
                                  <w:b/>
                                  <w:sz w:val="16"/>
                                </w:rPr>
                              </w:pPr>
                              <w:r>
                                <w:rPr>
                                  <w:b/>
                                  <w:spacing w:val="-2"/>
                                  <w:sz w:val="16"/>
                                </w:rPr>
                                <w:t>940.973,40</w:t>
                              </w:r>
                              <w:r>
                                <w:rPr>
                                  <w:b/>
                                  <w:sz w:val="16"/>
                                </w:rPr>
                                <w:tab/>
                              </w:r>
                              <w:r>
                                <w:rPr>
                                  <w:b/>
                                  <w:spacing w:val="-2"/>
                                  <w:sz w:val="16"/>
                                </w:rPr>
                                <w:t>882.351,62</w:t>
                              </w:r>
                            </w:p>
                          </w:txbxContent>
                        </wps:txbx>
                        <wps:bodyPr wrap="square" lIns="0" tIns="0" rIns="0" bIns="0" rtlCol="0">
                          <a:noAutofit/>
                        </wps:bodyPr>
                      </wps:wsp>
                    </wpg:wgp>
                  </a:graphicData>
                </a:graphic>
              </wp:anchor>
            </w:drawing>
          </mc:Choice>
          <mc:Fallback>
            <w:pict>
              <v:group style="position:absolute;margin-left:70.080002pt;margin-top:8.6pt;width:469.2pt;height:10.35pt;mso-position-horizontal-relative:page;mso-position-vertical-relative:paragraph;z-index:-15703552;mso-wrap-distance-left:0;mso-wrap-distance-right:0" id="docshapegroup104" coordorigin="1402,172" coordsize="9384,207">
                <v:shape style="position:absolute;left:1416;top:181;width:9360;height:188" id="docshape105" coordorigin="1416,182" coordsize="9360,188" path="m10776,182l9499,182,8222,182,1416,182,1416,369,8222,369,9499,369,10776,369,10776,182xe" filled="true" fillcolor="#d9d9d9" stroked="false">
                  <v:path arrowok="t"/>
                  <v:fill type="solid"/>
                </v:shape>
                <v:shape style="position:absolute;left:1401;top:172;width:9375;height:207" id="docshape106" coordorigin="1402,172" coordsize="9375,207" path="m10776,369l9499,369,9494,369,9485,369,8222,369,8218,369,8208,369,1402,369,1402,378,8208,378,8218,378,8222,378,9485,378,9494,378,9499,378,10776,378,10776,369xm10776,172l9509,172,9499,172,8232,172,8222,172,1416,172,1416,182,8222,182,8232,182,9499,182,9509,182,10776,182,10776,172xe" filled="true" fillcolor="#000000" stroked="false">
                  <v:path arrowok="t"/>
                  <v:fill type="solid"/>
                </v:shape>
                <v:shape style="position:absolute;left:1401;top:181;width:9384;height:188" type="#_x0000_t202" id="docshape107" filled="false" stroked="false">
                  <v:textbox inset="0,0,0,0">
                    <w:txbxContent>
                      <w:p>
                        <w:pPr>
                          <w:tabs>
                            <w:tab w:pos="1276" w:val="left" w:leader="none"/>
                          </w:tabs>
                          <w:spacing w:line="183" w:lineRule="exact" w:before="0"/>
                          <w:ind w:left="0" w:right="109" w:firstLine="0"/>
                          <w:jc w:val="right"/>
                          <w:rPr>
                            <w:b/>
                            <w:sz w:val="16"/>
                          </w:rPr>
                        </w:pPr>
                        <w:r>
                          <w:rPr>
                            <w:b/>
                            <w:spacing w:val="-2"/>
                            <w:sz w:val="16"/>
                          </w:rPr>
                          <w:t>940.973,40</w:t>
                        </w:r>
                        <w:r>
                          <w:rPr>
                            <w:b/>
                            <w:sz w:val="16"/>
                          </w:rPr>
                          <w:tab/>
                        </w:r>
                        <w:r>
                          <w:rPr>
                            <w:b/>
                            <w:spacing w:val="-2"/>
                            <w:sz w:val="16"/>
                          </w:rPr>
                          <w:t>882.351,62</w:t>
                        </w:r>
                      </w:p>
                    </w:txbxContent>
                  </v:textbox>
                  <w10:wrap type="none"/>
                </v:shape>
                <w10:wrap type="topAndBottom"/>
              </v:group>
            </w:pict>
          </mc:Fallback>
        </mc:AlternateContent>
      </w:r>
    </w:p>
    <w:p>
      <w:pPr>
        <w:pStyle w:val="BodyText"/>
        <w:spacing w:before="3"/>
      </w:pPr>
    </w:p>
    <w:p>
      <w:pPr>
        <w:pStyle w:val="BodyText"/>
        <w:spacing w:line="235" w:lineRule="auto"/>
        <w:ind w:left="850"/>
      </w:pPr>
      <w:r>
        <w:rPr/>
        <w:t>“Créditos a largo</w:t>
      </w:r>
      <w:r>
        <w:rPr>
          <w:spacing w:val="23"/>
        </w:rPr>
        <w:t> </w:t>
      </w:r>
      <w:r>
        <w:rPr/>
        <w:t>y corto plazo”</w:t>
      </w:r>
      <w:r>
        <w:rPr>
          <w:spacing w:val="24"/>
        </w:rPr>
        <w:t> </w:t>
      </w:r>
      <w:r>
        <w:rPr/>
        <w:t>incluyen</w:t>
      </w:r>
      <w:r>
        <w:rPr>
          <w:spacing w:val="23"/>
        </w:rPr>
        <w:t> </w:t>
      </w:r>
      <w:r>
        <w:rPr/>
        <w:t>diversos</w:t>
      </w:r>
      <w:r>
        <w:rPr>
          <w:spacing w:val="24"/>
        </w:rPr>
        <w:t> </w:t>
      </w:r>
      <w:r>
        <w:rPr/>
        <w:t>créditos formalizados</w:t>
      </w:r>
      <w:r>
        <w:rPr>
          <w:spacing w:val="24"/>
        </w:rPr>
        <w:t> </w:t>
      </w:r>
      <w:r>
        <w:rPr/>
        <w:t>con terceros</w:t>
      </w:r>
      <w:r>
        <w:rPr>
          <w:spacing w:val="24"/>
        </w:rPr>
        <w:t> </w:t>
      </w:r>
      <w:r>
        <w:rPr/>
        <w:t>con vencimientos comprendidos entre 2023 y 2031 y tipo de interés entre el 2% y el 6% anual.</w:t>
      </w:r>
    </w:p>
    <w:p>
      <w:pPr>
        <w:pStyle w:val="BodyText"/>
        <w:spacing w:before="2"/>
      </w:pPr>
    </w:p>
    <w:p>
      <w:pPr>
        <w:pStyle w:val="BodyText"/>
        <w:ind w:left="850"/>
      </w:pPr>
      <w:r>
        <w:rPr/>
        <w:t>Durante</w:t>
      </w:r>
      <w:r>
        <w:rPr>
          <w:spacing w:val="36"/>
        </w:rPr>
        <w:t> </w:t>
      </w:r>
      <w:r>
        <w:rPr/>
        <w:t>el</w:t>
      </w:r>
      <w:r>
        <w:rPr>
          <w:spacing w:val="36"/>
        </w:rPr>
        <w:t> </w:t>
      </w:r>
      <w:r>
        <w:rPr/>
        <w:t>ejercicio</w:t>
      </w:r>
      <w:r>
        <w:rPr>
          <w:spacing w:val="38"/>
        </w:rPr>
        <w:t> </w:t>
      </w:r>
      <w:r>
        <w:rPr/>
        <w:t>2023</w:t>
      </w:r>
      <w:r>
        <w:rPr>
          <w:spacing w:val="36"/>
        </w:rPr>
        <w:t> </w:t>
      </w:r>
      <w:r>
        <w:rPr/>
        <w:t>se</w:t>
      </w:r>
      <w:r>
        <w:rPr>
          <w:spacing w:val="37"/>
        </w:rPr>
        <w:t> </w:t>
      </w:r>
      <w:r>
        <w:rPr/>
        <w:t>concedió</w:t>
      </w:r>
      <w:r>
        <w:rPr>
          <w:spacing w:val="40"/>
        </w:rPr>
        <w:t> </w:t>
      </w:r>
      <w:r>
        <w:rPr/>
        <w:t>un</w:t>
      </w:r>
      <w:r>
        <w:rPr>
          <w:spacing w:val="36"/>
        </w:rPr>
        <w:t> </w:t>
      </w:r>
      <w:r>
        <w:rPr/>
        <w:t>crédito</w:t>
      </w:r>
      <w:r>
        <w:rPr>
          <w:spacing w:val="36"/>
        </w:rPr>
        <w:t> </w:t>
      </w:r>
      <w:r>
        <w:rPr/>
        <w:t>a</w:t>
      </w:r>
      <w:r>
        <w:rPr>
          <w:spacing w:val="40"/>
        </w:rPr>
        <w:t> </w:t>
      </w:r>
      <w:r>
        <w:rPr/>
        <w:t>un</w:t>
      </w:r>
      <w:r>
        <w:rPr>
          <w:spacing w:val="36"/>
        </w:rPr>
        <w:t> </w:t>
      </w:r>
      <w:r>
        <w:rPr/>
        <w:t>tercero</w:t>
      </w:r>
      <w:r>
        <w:rPr>
          <w:spacing w:val="37"/>
        </w:rPr>
        <w:t> </w:t>
      </w:r>
      <w:r>
        <w:rPr/>
        <w:t>por</w:t>
      </w:r>
      <w:r>
        <w:rPr>
          <w:spacing w:val="38"/>
        </w:rPr>
        <w:t> </w:t>
      </w:r>
      <w:r>
        <w:rPr/>
        <w:t>importe</w:t>
      </w:r>
      <w:r>
        <w:rPr>
          <w:spacing w:val="36"/>
        </w:rPr>
        <w:t> </w:t>
      </w:r>
      <w:r>
        <w:rPr/>
        <w:t>de</w:t>
      </w:r>
      <w:r>
        <w:rPr>
          <w:spacing w:val="36"/>
        </w:rPr>
        <w:t> </w:t>
      </w:r>
      <w:r>
        <w:rPr/>
        <w:t>249.091,69</w:t>
      </w:r>
      <w:r>
        <w:rPr>
          <w:spacing w:val="36"/>
        </w:rPr>
        <w:t> </w:t>
      </w:r>
      <w:r>
        <w:rPr/>
        <w:t>euros</w:t>
      </w:r>
      <w:r>
        <w:rPr>
          <w:spacing w:val="39"/>
        </w:rPr>
        <w:t> </w:t>
      </w:r>
      <w:r>
        <w:rPr/>
        <w:t>con vencimiento para el 2026 siendo el tipo de interés aplicable el tipo de interés legal del dinero.</w:t>
      </w:r>
    </w:p>
    <w:p>
      <w:pPr>
        <w:pStyle w:val="BodyText"/>
        <w:spacing w:before="1"/>
      </w:pPr>
    </w:p>
    <w:p>
      <w:pPr>
        <w:pStyle w:val="BodyText"/>
        <w:spacing w:before="1"/>
        <w:ind w:left="850"/>
      </w:pPr>
      <w:r>
        <w:rPr/>
        <w:t>Durante</w:t>
      </w:r>
      <w:r>
        <w:rPr>
          <w:spacing w:val="36"/>
        </w:rPr>
        <w:t> </w:t>
      </w:r>
      <w:r>
        <w:rPr/>
        <w:t>el</w:t>
      </w:r>
      <w:r>
        <w:rPr>
          <w:spacing w:val="36"/>
        </w:rPr>
        <w:t> </w:t>
      </w:r>
      <w:r>
        <w:rPr/>
        <w:t>ejercicio</w:t>
      </w:r>
      <w:r>
        <w:rPr>
          <w:spacing w:val="38"/>
        </w:rPr>
        <w:t> </w:t>
      </w:r>
      <w:r>
        <w:rPr/>
        <w:t>2022</w:t>
      </w:r>
      <w:r>
        <w:rPr>
          <w:spacing w:val="36"/>
        </w:rPr>
        <w:t> </w:t>
      </w:r>
      <w:r>
        <w:rPr/>
        <w:t>se</w:t>
      </w:r>
      <w:r>
        <w:rPr>
          <w:spacing w:val="37"/>
        </w:rPr>
        <w:t> </w:t>
      </w:r>
      <w:r>
        <w:rPr/>
        <w:t>concedió</w:t>
      </w:r>
      <w:r>
        <w:rPr>
          <w:spacing w:val="40"/>
        </w:rPr>
        <w:t> </w:t>
      </w:r>
      <w:r>
        <w:rPr/>
        <w:t>un</w:t>
      </w:r>
      <w:r>
        <w:rPr>
          <w:spacing w:val="36"/>
        </w:rPr>
        <w:t> </w:t>
      </w:r>
      <w:r>
        <w:rPr/>
        <w:t>crédito</w:t>
      </w:r>
      <w:r>
        <w:rPr>
          <w:spacing w:val="36"/>
        </w:rPr>
        <w:t> </w:t>
      </w:r>
      <w:r>
        <w:rPr/>
        <w:t>a</w:t>
      </w:r>
      <w:r>
        <w:rPr>
          <w:spacing w:val="40"/>
        </w:rPr>
        <w:t> </w:t>
      </w:r>
      <w:r>
        <w:rPr/>
        <w:t>un</w:t>
      </w:r>
      <w:r>
        <w:rPr>
          <w:spacing w:val="36"/>
        </w:rPr>
        <w:t> </w:t>
      </w:r>
      <w:r>
        <w:rPr/>
        <w:t>tercero</w:t>
      </w:r>
      <w:r>
        <w:rPr>
          <w:spacing w:val="37"/>
        </w:rPr>
        <w:t> </w:t>
      </w:r>
      <w:r>
        <w:rPr/>
        <w:t>por</w:t>
      </w:r>
      <w:r>
        <w:rPr>
          <w:spacing w:val="38"/>
        </w:rPr>
        <w:t> </w:t>
      </w:r>
      <w:r>
        <w:rPr/>
        <w:t>importe</w:t>
      </w:r>
      <w:r>
        <w:rPr>
          <w:spacing w:val="36"/>
        </w:rPr>
        <w:t> </w:t>
      </w:r>
      <w:r>
        <w:rPr/>
        <w:t>de</w:t>
      </w:r>
      <w:r>
        <w:rPr>
          <w:spacing w:val="36"/>
        </w:rPr>
        <w:t> </w:t>
      </w:r>
      <w:r>
        <w:rPr/>
        <w:t>264.810,02</w:t>
      </w:r>
      <w:r>
        <w:rPr>
          <w:spacing w:val="36"/>
        </w:rPr>
        <w:t> </w:t>
      </w:r>
      <w:r>
        <w:rPr/>
        <w:t>euros</w:t>
      </w:r>
      <w:r>
        <w:rPr>
          <w:spacing w:val="39"/>
        </w:rPr>
        <w:t> </w:t>
      </w:r>
      <w:r>
        <w:rPr/>
        <w:t>con vencimiento para el 29 de julio de 2029 y tipo de interés aplicable del 6% anual.</w:t>
      </w:r>
    </w:p>
    <w:p>
      <w:pPr>
        <w:pStyle w:val="BodyText"/>
        <w:spacing w:after="0"/>
        <w:sectPr>
          <w:pgSz w:w="11910" w:h="16840"/>
          <w:pgMar w:header="1137" w:footer="916" w:top="1760" w:bottom="1160" w:left="566" w:right="708"/>
        </w:sectPr>
      </w:pPr>
    </w:p>
    <w:p>
      <w:pPr>
        <w:pStyle w:val="BodyText"/>
      </w:pPr>
    </w:p>
    <w:p>
      <w:pPr>
        <w:pStyle w:val="BodyText"/>
        <w:spacing w:before="5"/>
      </w:pPr>
    </w:p>
    <w:p>
      <w:pPr>
        <w:pStyle w:val="BodyText"/>
        <w:ind w:left="850"/>
      </w:pPr>
      <w:r>
        <w:rPr/>
        <w:t>El</w:t>
      </w:r>
      <w:r>
        <w:rPr>
          <w:spacing w:val="-8"/>
        </w:rPr>
        <w:t> </w:t>
      </w:r>
      <w:r>
        <w:rPr/>
        <w:t>detalle</w:t>
      </w:r>
      <w:r>
        <w:rPr>
          <w:spacing w:val="-5"/>
        </w:rPr>
        <w:t> </w:t>
      </w:r>
      <w:r>
        <w:rPr/>
        <w:t>de</w:t>
      </w:r>
      <w:r>
        <w:rPr>
          <w:spacing w:val="-8"/>
        </w:rPr>
        <w:t> </w:t>
      </w:r>
      <w:r>
        <w:rPr/>
        <w:t>los</w:t>
      </w:r>
      <w:r>
        <w:rPr>
          <w:spacing w:val="-6"/>
        </w:rPr>
        <w:t> </w:t>
      </w:r>
      <w:r>
        <w:rPr/>
        <w:t>vencimientos</w:t>
      </w:r>
      <w:r>
        <w:rPr>
          <w:spacing w:val="-5"/>
        </w:rPr>
        <w:t> </w:t>
      </w:r>
      <w:r>
        <w:rPr/>
        <w:t>anuales</w:t>
      </w:r>
      <w:r>
        <w:rPr>
          <w:spacing w:val="-5"/>
        </w:rPr>
        <w:t> </w:t>
      </w:r>
      <w:r>
        <w:rPr/>
        <w:t>a</w:t>
      </w:r>
      <w:r>
        <w:rPr>
          <w:spacing w:val="-6"/>
        </w:rPr>
        <w:t> </w:t>
      </w:r>
      <w:r>
        <w:rPr/>
        <w:t>largo</w:t>
      </w:r>
      <w:r>
        <w:rPr>
          <w:spacing w:val="-8"/>
        </w:rPr>
        <w:t> </w:t>
      </w:r>
      <w:r>
        <w:rPr/>
        <w:t>plazo</w:t>
      </w:r>
      <w:r>
        <w:rPr>
          <w:spacing w:val="-5"/>
        </w:rPr>
        <w:t> </w:t>
      </w:r>
      <w:r>
        <w:rPr/>
        <w:t>de</w:t>
      </w:r>
      <w:r>
        <w:rPr>
          <w:spacing w:val="-9"/>
        </w:rPr>
        <w:t> </w:t>
      </w:r>
      <w:r>
        <w:rPr/>
        <w:t>dichos</w:t>
      </w:r>
      <w:r>
        <w:rPr>
          <w:spacing w:val="-5"/>
        </w:rPr>
        <w:t> </w:t>
      </w:r>
      <w:r>
        <w:rPr/>
        <w:t>créditos</w:t>
      </w:r>
      <w:r>
        <w:rPr>
          <w:spacing w:val="-5"/>
        </w:rPr>
        <w:t> </w:t>
      </w:r>
      <w:r>
        <w:rPr/>
        <w:t>es</w:t>
      </w:r>
      <w:r>
        <w:rPr>
          <w:spacing w:val="-6"/>
        </w:rPr>
        <w:t> </w:t>
      </w:r>
      <w:r>
        <w:rPr/>
        <w:t>el</w:t>
      </w:r>
      <w:r>
        <w:rPr>
          <w:spacing w:val="-11"/>
        </w:rPr>
        <w:t> </w:t>
      </w:r>
      <w:r>
        <w:rPr>
          <w:spacing w:val="-2"/>
        </w:rPr>
        <w:t>siguiente:</w:t>
      </w:r>
    </w:p>
    <w:p>
      <w:pPr>
        <w:pStyle w:val="BodyText"/>
        <w:spacing w:before="6"/>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36"/>
        <w:gridCol w:w="3706"/>
        <w:gridCol w:w="1142"/>
      </w:tblGrid>
      <w:tr>
        <w:trPr>
          <w:trHeight w:val="186" w:hRule="atLeast"/>
        </w:trPr>
        <w:tc>
          <w:tcPr>
            <w:tcW w:w="4536" w:type="dxa"/>
            <w:tcBorders>
              <w:top w:val="single" w:sz="4" w:space="0" w:color="000000"/>
              <w:bottom w:val="single" w:sz="4" w:space="0" w:color="000000"/>
            </w:tcBorders>
            <w:shd w:val="clear" w:color="auto" w:fill="D9D9D9"/>
          </w:tcPr>
          <w:p>
            <w:pPr>
              <w:pStyle w:val="TableParagraph"/>
              <w:spacing w:line="167" w:lineRule="exact"/>
              <w:ind w:left="115"/>
              <w:jc w:val="left"/>
              <w:rPr>
                <w:b/>
                <w:sz w:val="16"/>
              </w:rPr>
            </w:pPr>
            <w:r>
              <w:rPr>
                <w:b/>
                <w:spacing w:val="-2"/>
                <w:sz w:val="16"/>
              </w:rPr>
              <w:t>Euros</w:t>
            </w:r>
          </w:p>
        </w:tc>
        <w:tc>
          <w:tcPr>
            <w:tcW w:w="3706" w:type="dxa"/>
            <w:tcBorders>
              <w:top w:val="single" w:sz="4" w:space="0" w:color="000000"/>
              <w:bottom w:val="single" w:sz="4" w:space="0" w:color="000000"/>
            </w:tcBorders>
            <w:shd w:val="clear" w:color="auto" w:fill="D9D9D9"/>
          </w:tcPr>
          <w:p>
            <w:pPr>
              <w:pStyle w:val="TableParagraph"/>
              <w:spacing w:line="167" w:lineRule="exact"/>
              <w:ind w:right="606"/>
              <w:rPr>
                <w:b/>
                <w:sz w:val="16"/>
              </w:rPr>
            </w:pPr>
            <w:r>
              <w:rPr>
                <w:b/>
                <w:spacing w:val="-4"/>
                <w:sz w:val="16"/>
              </w:rPr>
              <w:t>2023</w:t>
            </w:r>
          </w:p>
        </w:tc>
        <w:tc>
          <w:tcPr>
            <w:tcW w:w="1142" w:type="dxa"/>
            <w:tcBorders>
              <w:top w:val="single" w:sz="4" w:space="0" w:color="000000"/>
              <w:bottom w:val="single" w:sz="4" w:space="0" w:color="000000"/>
            </w:tcBorders>
            <w:shd w:val="clear" w:color="auto" w:fill="D9D9D9"/>
          </w:tcPr>
          <w:p>
            <w:pPr>
              <w:pStyle w:val="TableParagraph"/>
              <w:spacing w:line="167" w:lineRule="exact"/>
              <w:ind w:left="321"/>
              <w:jc w:val="left"/>
              <w:rPr>
                <w:b/>
                <w:sz w:val="16"/>
              </w:rPr>
            </w:pPr>
            <w:r>
              <w:rPr>
                <w:b/>
                <w:spacing w:val="-4"/>
                <w:sz w:val="16"/>
              </w:rPr>
              <w:t>2022</w:t>
            </w:r>
          </w:p>
        </w:tc>
      </w:tr>
      <w:tr>
        <w:trPr>
          <w:trHeight w:val="367" w:hRule="atLeast"/>
        </w:trPr>
        <w:tc>
          <w:tcPr>
            <w:tcW w:w="4536" w:type="dxa"/>
          </w:tcPr>
          <w:p>
            <w:pPr>
              <w:pStyle w:val="TableParagraph"/>
              <w:spacing w:line="166" w:lineRule="exact" w:before="181"/>
              <w:ind w:left="302"/>
              <w:jc w:val="left"/>
              <w:rPr>
                <w:sz w:val="16"/>
              </w:rPr>
            </w:pPr>
            <w:r>
              <w:rPr>
                <w:sz w:val="16"/>
              </w:rPr>
              <w:t>Año</w:t>
            </w:r>
            <w:r>
              <w:rPr>
                <w:spacing w:val="-6"/>
                <w:sz w:val="16"/>
              </w:rPr>
              <w:t> </w:t>
            </w:r>
            <w:r>
              <w:rPr>
                <w:spacing w:val="-4"/>
                <w:sz w:val="16"/>
              </w:rPr>
              <w:t>2024</w:t>
            </w:r>
          </w:p>
        </w:tc>
        <w:tc>
          <w:tcPr>
            <w:tcW w:w="3706" w:type="dxa"/>
          </w:tcPr>
          <w:p>
            <w:pPr>
              <w:pStyle w:val="TableParagraph"/>
              <w:spacing w:line="166" w:lineRule="exact" w:before="181"/>
              <w:ind w:right="238"/>
              <w:rPr>
                <w:sz w:val="16"/>
              </w:rPr>
            </w:pPr>
            <w:r>
              <w:rPr>
                <w:spacing w:val="-10"/>
                <w:sz w:val="16"/>
              </w:rPr>
              <w:t>-</w:t>
            </w:r>
          </w:p>
        </w:tc>
        <w:tc>
          <w:tcPr>
            <w:tcW w:w="1142" w:type="dxa"/>
          </w:tcPr>
          <w:p>
            <w:pPr>
              <w:pStyle w:val="TableParagraph"/>
              <w:spacing w:line="166" w:lineRule="exact" w:before="181"/>
              <w:ind w:right="104"/>
              <w:rPr>
                <w:sz w:val="16"/>
              </w:rPr>
            </w:pPr>
            <w:r>
              <w:rPr>
                <w:spacing w:val="-2"/>
                <w:sz w:val="16"/>
              </w:rPr>
              <w:t>148.060,51</w:t>
            </w:r>
          </w:p>
        </w:tc>
      </w:tr>
      <w:tr>
        <w:trPr>
          <w:trHeight w:val="184" w:hRule="atLeast"/>
        </w:trPr>
        <w:tc>
          <w:tcPr>
            <w:tcW w:w="4536" w:type="dxa"/>
          </w:tcPr>
          <w:p>
            <w:pPr>
              <w:pStyle w:val="TableParagraph"/>
              <w:spacing w:line="165" w:lineRule="exact"/>
              <w:ind w:left="302"/>
              <w:jc w:val="left"/>
              <w:rPr>
                <w:sz w:val="16"/>
              </w:rPr>
            </w:pPr>
            <w:r>
              <w:rPr>
                <w:sz w:val="16"/>
              </w:rPr>
              <w:t>Año</w:t>
            </w:r>
            <w:r>
              <w:rPr>
                <w:spacing w:val="-6"/>
                <w:sz w:val="16"/>
              </w:rPr>
              <w:t> </w:t>
            </w:r>
            <w:r>
              <w:rPr>
                <w:spacing w:val="-4"/>
                <w:sz w:val="16"/>
              </w:rPr>
              <w:t>2025</w:t>
            </w:r>
          </w:p>
        </w:tc>
        <w:tc>
          <w:tcPr>
            <w:tcW w:w="3706" w:type="dxa"/>
          </w:tcPr>
          <w:p>
            <w:pPr>
              <w:pStyle w:val="TableParagraph"/>
              <w:spacing w:line="165" w:lineRule="exact"/>
              <w:ind w:right="243"/>
              <w:rPr>
                <w:sz w:val="16"/>
              </w:rPr>
            </w:pPr>
            <w:r>
              <w:rPr>
                <w:spacing w:val="-2"/>
                <w:sz w:val="16"/>
              </w:rPr>
              <w:t>186.644,87</w:t>
            </w:r>
          </w:p>
        </w:tc>
        <w:tc>
          <w:tcPr>
            <w:tcW w:w="1142" w:type="dxa"/>
          </w:tcPr>
          <w:p>
            <w:pPr>
              <w:pStyle w:val="TableParagraph"/>
              <w:spacing w:line="165" w:lineRule="exact"/>
              <w:ind w:right="104"/>
              <w:rPr>
                <w:sz w:val="16"/>
              </w:rPr>
            </w:pPr>
            <w:r>
              <w:rPr>
                <w:spacing w:val="-2"/>
                <w:sz w:val="16"/>
              </w:rPr>
              <w:t>121.644,87</w:t>
            </w:r>
          </w:p>
        </w:tc>
      </w:tr>
      <w:tr>
        <w:trPr>
          <w:trHeight w:val="184" w:hRule="atLeast"/>
        </w:trPr>
        <w:tc>
          <w:tcPr>
            <w:tcW w:w="4536" w:type="dxa"/>
          </w:tcPr>
          <w:p>
            <w:pPr>
              <w:pStyle w:val="TableParagraph"/>
              <w:spacing w:line="165" w:lineRule="exact"/>
              <w:ind w:left="302"/>
              <w:jc w:val="left"/>
              <w:rPr>
                <w:sz w:val="16"/>
              </w:rPr>
            </w:pPr>
            <w:r>
              <w:rPr>
                <w:sz w:val="16"/>
              </w:rPr>
              <w:t>Año</w:t>
            </w:r>
            <w:r>
              <w:rPr>
                <w:spacing w:val="-6"/>
                <w:sz w:val="16"/>
              </w:rPr>
              <w:t> </w:t>
            </w:r>
            <w:r>
              <w:rPr>
                <w:spacing w:val="-4"/>
                <w:sz w:val="16"/>
              </w:rPr>
              <w:t>2026</w:t>
            </w:r>
          </w:p>
        </w:tc>
        <w:tc>
          <w:tcPr>
            <w:tcW w:w="3706" w:type="dxa"/>
          </w:tcPr>
          <w:p>
            <w:pPr>
              <w:pStyle w:val="TableParagraph"/>
              <w:spacing w:line="165" w:lineRule="exact"/>
              <w:ind w:right="243"/>
              <w:rPr>
                <w:sz w:val="16"/>
              </w:rPr>
            </w:pPr>
            <w:r>
              <w:rPr>
                <w:spacing w:val="-2"/>
                <w:sz w:val="16"/>
              </w:rPr>
              <w:t>175.338,33</w:t>
            </w:r>
          </w:p>
        </w:tc>
        <w:tc>
          <w:tcPr>
            <w:tcW w:w="1142" w:type="dxa"/>
          </w:tcPr>
          <w:p>
            <w:pPr>
              <w:pStyle w:val="TableParagraph"/>
              <w:spacing w:line="165" w:lineRule="exact"/>
              <w:ind w:right="104"/>
              <w:rPr>
                <w:sz w:val="16"/>
              </w:rPr>
            </w:pPr>
            <w:r>
              <w:rPr>
                <w:spacing w:val="-2"/>
                <w:sz w:val="16"/>
              </w:rPr>
              <w:t>111.246,64</w:t>
            </w:r>
          </w:p>
        </w:tc>
      </w:tr>
      <w:tr>
        <w:trPr>
          <w:trHeight w:val="182" w:hRule="atLeast"/>
        </w:trPr>
        <w:tc>
          <w:tcPr>
            <w:tcW w:w="4536" w:type="dxa"/>
          </w:tcPr>
          <w:p>
            <w:pPr>
              <w:pStyle w:val="TableParagraph"/>
              <w:spacing w:line="162" w:lineRule="exact"/>
              <w:ind w:left="302"/>
              <w:jc w:val="left"/>
              <w:rPr>
                <w:sz w:val="16"/>
              </w:rPr>
            </w:pPr>
            <w:r>
              <w:rPr>
                <w:sz w:val="16"/>
              </w:rPr>
              <w:t>Año</w:t>
            </w:r>
            <w:r>
              <w:rPr>
                <w:spacing w:val="-6"/>
                <w:sz w:val="16"/>
              </w:rPr>
              <w:t> </w:t>
            </w:r>
            <w:r>
              <w:rPr>
                <w:spacing w:val="-4"/>
                <w:sz w:val="16"/>
              </w:rPr>
              <w:t>2027</w:t>
            </w:r>
          </w:p>
        </w:tc>
        <w:tc>
          <w:tcPr>
            <w:tcW w:w="3706" w:type="dxa"/>
          </w:tcPr>
          <w:p>
            <w:pPr>
              <w:pStyle w:val="TableParagraph"/>
              <w:spacing w:line="162" w:lineRule="exact"/>
              <w:ind w:right="243"/>
              <w:rPr>
                <w:sz w:val="16"/>
              </w:rPr>
            </w:pPr>
            <w:r>
              <w:rPr>
                <w:spacing w:val="-2"/>
                <w:sz w:val="16"/>
              </w:rPr>
              <w:t>100.447,80</w:t>
            </w:r>
          </w:p>
        </w:tc>
        <w:tc>
          <w:tcPr>
            <w:tcW w:w="1142" w:type="dxa"/>
          </w:tcPr>
          <w:p>
            <w:pPr>
              <w:pStyle w:val="TableParagraph"/>
              <w:spacing w:line="162" w:lineRule="exact"/>
              <w:ind w:right="103"/>
              <w:rPr>
                <w:sz w:val="16"/>
              </w:rPr>
            </w:pPr>
            <w:r>
              <w:rPr>
                <w:spacing w:val="-2"/>
                <w:sz w:val="16"/>
              </w:rPr>
              <w:t>94.641,62</w:t>
            </w:r>
          </w:p>
        </w:tc>
      </w:tr>
      <w:tr>
        <w:trPr>
          <w:trHeight w:val="184" w:hRule="atLeast"/>
        </w:trPr>
        <w:tc>
          <w:tcPr>
            <w:tcW w:w="4536" w:type="dxa"/>
          </w:tcPr>
          <w:p>
            <w:pPr>
              <w:pStyle w:val="TableParagraph"/>
              <w:spacing w:line="165" w:lineRule="exact"/>
              <w:ind w:left="302"/>
              <w:jc w:val="left"/>
              <w:rPr>
                <w:sz w:val="16"/>
              </w:rPr>
            </w:pPr>
            <w:r>
              <w:rPr>
                <w:sz w:val="16"/>
              </w:rPr>
              <w:t>Año</w:t>
            </w:r>
            <w:r>
              <w:rPr>
                <w:spacing w:val="-6"/>
                <w:sz w:val="16"/>
              </w:rPr>
              <w:t> </w:t>
            </w:r>
            <w:r>
              <w:rPr>
                <w:spacing w:val="-4"/>
                <w:sz w:val="16"/>
              </w:rPr>
              <w:t>2028</w:t>
            </w:r>
          </w:p>
        </w:tc>
        <w:tc>
          <w:tcPr>
            <w:tcW w:w="3706" w:type="dxa"/>
          </w:tcPr>
          <w:p>
            <w:pPr>
              <w:pStyle w:val="TableParagraph"/>
              <w:spacing w:line="165" w:lineRule="exact"/>
              <w:ind w:right="243"/>
              <w:rPr>
                <w:sz w:val="16"/>
              </w:rPr>
            </w:pPr>
            <w:r>
              <w:rPr>
                <w:spacing w:val="-2"/>
                <w:sz w:val="16"/>
              </w:rPr>
              <w:t>99.651,70</w:t>
            </w:r>
          </w:p>
        </w:tc>
        <w:tc>
          <w:tcPr>
            <w:tcW w:w="1142" w:type="dxa"/>
          </w:tcPr>
          <w:p>
            <w:pPr>
              <w:pStyle w:val="TableParagraph"/>
              <w:spacing w:line="165" w:lineRule="exact"/>
              <w:ind w:right="104"/>
              <w:rPr>
                <w:sz w:val="16"/>
              </w:rPr>
            </w:pPr>
            <w:r>
              <w:rPr>
                <w:spacing w:val="-2"/>
                <w:sz w:val="16"/>
              </w:rPr>
              <w:t>198.784,89</w:t>
            </w:r>
          </w:p>
        </w:tc>
      </w:tr>
      <w:tr>
        <w:trPr>
          <w:trHeight w:val="181" w:hRule="atLeast"/>
        </w:trPr>
        <w:tc>
          <w:tcPr>
            <w:tcW w:w="4536" w:type="dxa"/>
            <w:tcBorders>
              <w:bottom w:val="single" w:sz="4" w:space="0" w:color="000000"/>
            </w:tcBorders>
          </w:tcPr>
          <w:p>
            <w:pPr>
              <w:pStyle w:val="TableParagraph"/>
              <w:spacing w:line="162" w:lineRule="exact"/>
              <w:ind w:left="302"/>
              <w:jc w:val="left"/>
              <w:rPr>
                <w:sz w:val="16"/>
              </w:rPr>
            </w:pPr>
            <w:r>
              <w:rPr>
                <w:sz w:val="16"/>
              </w:rPr>
              <w:t>Año</w:t>
            </w:r>
            <w:r>
              <w:rPr>
                <w:spacing w:val="-5"/>
                <w:sz w:val="16"/>
              </w:rPr>
              <w:t> </w:t>
            </w:r>
            <w:r>
              <w:rPr>
                <w:sz w:val="16"/>
              </w:rPr>
              <w:t>2029</w:t>
            </w:r>
            <w:r>
              <w:rPr>
                <w:spacing w:val="-4"/>
                <w:sz w:val="16"/>
              </w:rPr>
              <w:t> </w:t>
            </w:r>
            <w:r>
              <w:rPr>
                <w:sz w:val="16"/>
              </w:rPr>
              <w:t>y</w:t>
            </w:r>
            <w:r>
              <w:rPr>
                <w:spacing w:val="-4"/>
                <w:sz w:val="16"/>
              </w:rPr>
              <w:t> </w:t>
            </w:r>
            <w:r>
              <w:rPr>
                <w:spacing w:val="-2"/>
                <w:sz w:val="16"/>
              </w:rPr>
              <w:t>siguientes</w:t>
            </w:r>
          </w:p>
        </w:tc>
        <w:tc>
          <w:tcPr>
            <w:tcW w:w="3706" w:type="dxa"/>
            <w:tcBorders>
              <w:bottom w:val="single" w:sz="4" w:space="0" w:color="000000"/>
            </w:tcBorders>
          </w:tcPr>
          <w:p>
            <w:pPr>
              <w:pStyle w:val="TableParagraph"/>
              <w:spacing w:line="162" w:lineRule="exact"/>
              <w:ind w:right="243"/>
              <w:rPr>
                <w:sz w:val="16"/>
              </w:rPr>
            </w:pPr>
            <w:r>
              <w:rPr>
                <w:spacing w:val="-2"/>
                <w:sz w:val="16"/>
              </w:rPr>
              <w:t>150.760,16</w:t>
            </w:r>
          </w:p>
        </w:tc>
        <w:tc>
          <w:tcPr>
            <w:tcW w:w="1142" w:type="dxa"/>
            <w:tcBorders>
              <w:bottom w:val="single" w:sz="4" w:space="0" w:color="000000"/>
            </w:tcBorders>
          </w:tcPr>
          <w:p>
            <w:pPr>
              <w:pStyle w:val="TableParagraph"/>
              <w:spacing w:line="162" w:lineRule="exact"/>
              <w:ind w:right="103"/>
              <w:rPr>
                <w:sz w:val="16"/>
              </w:rPr>
            </w:pPr>
            <w:r>
              <w:rPr>
                <w:spacing w:val="-2"/>
                <w:sz w:val="16"/>
              </w:rPr>
              <w:t>57.433,16</w:t>
            </w:r>
          </w:p>
        </w:tc>
      </w:tr>
      <w:tr>
        <w:trPr>
          <w:trHeight w:val="186" w:hRule="atLeast"/>
        </w:trPr>
        <w:tc>
          <w:tcPr>
            <w:tcW w:w="4536"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3706" w:type="dxa"/>
            <w:tcBorders>
              <w:top w:val="single" w:sz="4" w:space="0" w:color="000000"/>
              <w:bottom w:val="single" w:sz="4" w:space="0" w:color="000000"/>
            </w:tcBorders>
            <w:shd w:val="clear" w:color="auto" w:fill="D9D9D9"/>
          </w:tcPr>
          <w:p>
            <w:pPr>
              <w:pStyle w:val="TableParagraph"/>
              <w:spacing w:line="167" w:lineRule="exact"/>
              <w:ind w:right="243"/>
              <w:rPr>
                <w:b/>
                <w:sz w:val="16"/>
              </w:rPr>
            </w:pPr>
            <w:r>
              <w:rPr>
                <w:b/>
                <w:spacing w:val="-2"/>
                <w:sz w:val="16"/>
              </w:rPr>
              <w:t>712.842,86</w:t>
            </w:r>
          </w:p>
        </w:tc>
        <w:tc>
          <w:tcPr>
            <w:tcW w:w="1142" w:type="dxa"/>
            <w:tcBorders>
              <w:top w:val="single" w:sz="4" w:space="0" w:color="000000"/>
              <w:bottom w:val="single" w:sz="4" w:space="0" w:color="000000"/>
            </w:tcBorders>
            <w:shd w:val="clear" w:color="auto" w:fill="D9D9D9"/>
          </w:tcPr>
          <w:p>
            <w:pPr>
              <w:pStyle w:val="TableParagraph"/>
              <w:spacing w:line="167" w:lineRule="exact"/>
              <w:ind w:right="104"/>
              <w:rPr>
                <w:b/>
                <w:sz w:val="16"/>
              </w:rPr>
            </w:pPr>
            <w:r>
              <w:rPr>
                <w:b/>
                <w:spacing w:val="-2"/>
                <w:sz w:val="16"/>
              </w:rPr>
              <w:t>731.811,69</w:t>
            </w:r>
          </w:p>
        </w:tc>
      </w:tr>
    </w:tbl>
    <w:p>
      <w:pPr>
        <w:spacing w:before="225"/>
        <w:ind w:left="850" w:right="0" w:firstLine="0"/>
        <w:jc w:val="left"/>
        <w:rPr>
          <w:i/>
          <w:sz w:val="20"/>
        </w:rPr>
      </w:pPr>
      <w:r>
        <w:rPr>
          <w:i/>
          <w:sz w:val="20"/>
          <w:u w:val="single"/>
        </w:rPr>
        <w:t>Cuenta</w:t>
      </w:r>
      <w:r>
        <w:rPr>
          <w:i/>
          <w:spacing w:val="-7"/>
          <w:sz w:val="20"/>
          <w:u w:val="single"/>
        </w:rPr>
        <w:t> </w:t>
      </w:r>
      <w:r>
        <w:rPr>
          <w:i/>
          <w:sz w:val="20"/>
          <w:u w:val="single"/>
        </w:rPr>
        <w:t>corriente</w:t>
      </w:r>
      <w:r>
        <w:rPr>
          <w:i/>
          <w:spacing w:val="-6"/>
          <w:sz w:val="20"/>
          <w:u w:val="single"/>
        </w:rPr>
        <w:t> </w:t>
      </w:r>
      <w:r>
        <w:rPr>
          <w:i/>
          <w:sz w:val="20"/>
          <w:u w:val="single"/>
        </w:rPr>
        <w:t>con</w:t>
      </w:r>
      <w:r>
        <w:rPr>
          <w:i/>
          <w:spacing w:val="-10"/>
          <w:sz w:val="20"/>
          <w:u w:val="single"/>
        </w:rPr>
        <w:t> </w:t>
      </w:r>
      <w:r>
        <w:rPr>
          <w:i/>
          <w:sz w:val="20"/>
          <w:u w:val="single"/>
        </w:rPr>
        <w:t>empresas</w:t>
      </w:r>
      <w:r>
        <w:rPr>
          <w:i/>
          <w:spacing w:val="-6"/>
          <w:sz w:val="20"/>
          <w:u w:val="single"/>
        </w:rPr>
        <w:t> </w:t>
      </w:r>
      <w:r>
        <w:rPr>
          <w:i/>
          <w:sz w:val="20"/>
          <w:u w:val="single"/>
        </w:rPr>
        <w:t>del</w:t>
      </w:r>
      <w:r>
        <w:rPr>
          <w:i/>
          <w:spacing w:val="-7"/>
          <w:sz w:val="20"/>
          <w:u w:val="single"/>
        </w:rPr>
        <w:t> </w:t>
      </w:r>
      <w:r>
        <w:rPr>
          <w:i/>
          <w:sz w:val="20"/>
          <w:u w:val="single"/>
        </w:rPr>
        <w:t>grupo</w:t>
      </w:r>
      <w:r>
        <w:rPr>
          <w:i/>
          <w:spacing w:val="-9"/>
          <w:sz w:val="20"/>
          <w:u w:val="single"/>
        </w:rPr>
        <w:t> </w:t>
      </w:r>
      <w:r>
        <w:rPr>
          <w:i/>
          <w:sz w:val="20"/>
          <w:u w:val="single"/>
        </w:rPr>
        <w:t>y</w:t>
      </w:r>
      <w:r>
        <w:rPr>
          <w:i/>
          <w:spacing w:val="-3"/>
          <w:sz w:val="20"/>
          <w:u w:val="single"/>
        </w:rPr>
        <w:t> </w:t>
      </w:r>
      <w:r>
        <w:rPr>
          <w:i/>
          <w:spacing w:val="-2"/>
          <w:sz w:val="20"/>
          <w:u w:val="single"/>
        </w:rPr>
        <w:t>asociadas</w:t>
      </w:r>
    </w:p>
    <w:p>
      <w:pPr>
        <w:pStyle w:val="BodyText"/>
        <w:spacing w:before="11"/>
        <w:rPr>
          <w:i/>
        </w:rPr>
      </w:pPr>
    </w:p>
    <w:p>
      <w:pPr>
        <w:pStyle w:val="BodyText"/>
        <w:ind w:left="850" w:right="365"/>
      </w:pPr>
      <w:r>
        <w:rPr/>
        <w:t>Al 31 de diciembre de 2023 y 2022 el saldo se corresponde con saldos a cobrar con empresas del grupo por consolidación fiscal del Impuesto sobre Sociedades.</w:t>
      </w:r>
    </w:p>
    <w:p>
      <w:pPr>
        <w:pStyle w:val="BodyText"/>
        <w:spacing w:before="10"/>
      </w:pPr>
    </w:p>
    <w:p>
      <w:pPr>
        <w:spacing w:before="1"/>
        <w:ind w:left="850" w:right="0" w:firstLine="0"/>
        <w:jc w:val="left"/>
        <w:rPr>
          <w:i/>
          <w:sz w:val="20"/>
        </w:rPr>
      </w:pPr>
      <w:r>
        <w:rPr>
          <w:i/>
          <w:sz w:val="20"/>
          <w:u w:val="single"/>
        </w:rPr>
        <w:t>Deudores</w:t>
      </w:r>
      <w:r>
        <w:rPr>
          <w:i/>
          <w:spacing w:val="-7"/>
          <w:sz w:val="20"/>
          <w:u w:val="single"/>
        </w:rPr>
        <w:t> </w:t>
      </w:r>
      <w:r>
        <w:rPr>
          <w:i/>
          <w:sz w:val="20"/>
          <w:u w:val="single"/>
        </w:rPr>
        <w:t>comerciales</w:t>
      </w:r>
      <w:r>
        <w:rPr>
          <w:i/>
          <w:spacing w:val="-6"/>
          <w:sz w:val="20"/>
          <w:u w:val="single"/>
        </w:rPr>
        <w:t> </w:t>
      </w:r>
      <w:r>
        <w:rPr>
          <w:i/>
          <w:sz w:val="20"/>
          <w:u w:val="single"/>
        </w:rPr>
        <w:t>y</w:t>
      </w:r>
      <w:r>
        <w:rPr>
          <w:i/>
          <w:spacing w:val="-6"/>
          <w:sz w:val="20"/>
          <w:u w:val="single"/>
        </w:rPr>
        <w:t> </w:t>
      </w:r>
      <w:r>
        <w:rPr>
          <w:i/>
          <w:sz w:val="20"/>
          <w:u w:val="single"/>
        </w:rPr>
        <w:t>otras</w:t>
      </w:r>
      <w:r>
        <w:rPr>
          <w:i/>
          <w:spacing w:val="-10"/>
          <w:sz w:val="20"/>
          <w:u w:val="single"/>
        </w:rPr>
        <w:t> </w:t>
      </w:r>
      <w:r>
        <w:rPr>
          <w:i/>
          <w:sz w:val="20"/>
          <w:u w:val="single"/>
        </w:rPr>
        <w:t>cuentas</w:t>
      </w:r>
      <w:r>
        <w:rPr>
          <w:i/>
          <w:spacing w:val="-6"/>
          <w:sz w:val="20"/>
          <w:u w:val="single"/>
        </w:rPr>
        <w:t> </w:t>
      </w:r>
      <w:r>
        <w:rPr>
          <w:i/>
          <w:sz w:val="20"/>
          <w:u w:val="single"/>
        </w:rPr>
        <w:t>a</w:t>
      </w:r>
      <w:r>
        <w:rPr>
          <w:i/>
          <w:spacing w:val="-6"/>
          <w:sz w:val="20"/>
          <w:u w:val="single"/>
        </w:rPr>
        <w:t> </w:t>
      </w:r>
      <w:r>
        <w:rPr>
          <w:i/>
          <w:spacing w:val="-2"/>
          <w:sz w:val="20"/>
          <w:u w:val="single"/>
        </w:rPr>
        <w:t>cobrar</w:t>
      </w:r>
    </w:p>
    <w:p>
      <w:pPr>
        <w:pStyle w:val="BodyText"/>
        <w:spacing w:before="10"/>
        <w:rPr>
          <w:i/>
        </w:rPr>
      </w:pPr>
    </w:p>
    <w:p>
      <w:pPr>
        <w:pStyle w:val="BodyText"/>
        <w:ind w:left="850"/>
      </w:pPr>
      <w:r>
        <w:rPr/>
        <w:t>La</w:t>
      </w:r>
      <w:r>
        <w:rPr>
          <w:spacing w:val="-10"/>
        </w:rPr>
        <w:t> </w:t>
      </w:r>
      <w:r>
        <w:rPr/>
        <w:t>composición</w:t>
      </w:r>
      <w:r>
        <w:rPr>
          <w:spacing w:val="-7"/>
        </w:rPr>
        <w:t> </w:t>
      </w:r>
      <w:r>
        <w:rPr/>
        <w:t>de</w:t>
      </w:r>
      <w:r>
        <w:rPr>
          <w:spacing w:val="-5"/>
        </w:rPr>
        <w:t> </w:t>
      </w:r>
      <w:r>
        <w:rPr/>
        <w:t>este</w:t>
      </w:r>
      <w:r>
        <w:rPr>
          <w:spacing w:val="-4"/>
        </w:rPr>
        <w:t> </w:t>
      </w:r>
      <w:r>
        <w:rPr/>
        <w:t>epígrafe</w:t>
      </w:r>
      <w:r>
        <w:rPr>
          <w:spacing w:val="-5"/>
        </w:rPr>
        <w:t> </w:t>
      </w:r>
      <w:r>
        <w:rPr/>
        <w:t>al</w:t>
      </w:r>
      <w:r>
        <w:rPr>
          <w:spacing w:val="-8"/>
        </w:rPr>
        <w:t> </w:t>
      </w:r>
      <w:r>
        <w:rPr/>
        <w:t>31</w:t>
      </w:r>
      <w:r>
        <w:rPr>
          <w:spacing w:val="-5"/>
        </w:rPr>
        <w:t> </w:t>
      </w:r>
      <w:r>
        <w:rPr/>
        <w:t>de</w:t>
      </w:r>
      <w:r>
        <w:rPr>
          <w:spacing w:val="-8"/>
        </w:rPr>
        <w:t> </w:t>
      </w:r>
      <w:r>
        <w:rPr/>
        <w:t>diciembre</w:t>
      </w:r>
      <w:r>
        <w:rPr>
          <w:spacing w:val="-4"/>
        </w:rPr>
        <w:t> </w:t>
      </w:r>
      <w:r>
        <w:rPr/>
        <w:t>es</w:t>
      </w:r>
      <w:r>
        <w:rPr>
          <w:spacing w:val="-14"/>
        </w:rPr>
        <w:t> </w:t>
      </w:r>
      <w:r>
        <w:rPr/>
        <w:t>la</w:t>
      </w:r>
      <w:r>
        <w:rPr>
          <w:spacing w:val="-7"/>
        </w:rPr>
        <w:t> </w:t>
      </w:r>
      <w:r>
        <w:rPr>
          <w:spacing w:val="-2"/>
        </w:rPr>
        <w:t>siguiente:</w:t>
      </w:r>
    </w:p>
    <w:p>
      <w:pPr>
        <w:pStyle w:val="BodyText"/>
        <w:spacing w:before="6"/>
        <w:rPr>
          <w:sz w:val="15"/>
        </w:rPr>
      </w:pPr>
      <w:r>
        <w:rPr>
          <w:sz w:val="15"/>
        </w:rPr>
        <mc:AlternateContent>
          <mc:Choice Requires="wps">
            <w:drawing>
              <wp:anchor distT="0" distB="0" distL="0" distR="0" allowOverlap="1" layoutInCell="1" locked="0" behindDoc="1" simplePos="0" relativeHeight="487613440">
                <wp:simplePos x="0" y="0"/>
                <wp:positionH relativeFrom="page">
                  <wp:posOffset>890016</wp:posOffset>
                </wp:positionH>
                <wp:positionV relativeFrom="paragraph">
                  <wp:posOffset>128750</wp:posOffset>
                </wp:positionV>
                <wp:extent cx="5958840" cy="128270"/>
                <wp:effectExtent l="0" t="0" r="0" b="0"/>
                <wp:wrapTopAndBottom/>
                <wp:docPr id="129" name="Group 129"/>
                <wp:cNvGraphicFramePr>
                  <a:graphicFrameLocks/>
                </wp:cNvGraphicFramePr>
                <a:graphic>
                  <a:graphicData uri="http://schemas.microsoft.com/office/word/2010/wordprocessingGroup">
                    <wpg:wgp>
                      <wpg:cNvPr id="129" name="Group 129"/>
                      <wpg:cNvGrpSpPr/>
                      <wpg:grpSpPr>
                        <a:xfrm>
                          <a:off x="0" y="0"/>
                          <a:ext cx="5958840" cy="128270"/>
                          <a:chExt cx="5958840" cy="128270"/>
                        </a:xfrm>
                      </wpg:grpSpPr>
                      <wps:wsp>
                        <wps:cNvPr id="130" name="Graphic 130"/>
                        <wps:cNvSpPr/>
                        <wps:spPr>
                          <a:xfrm>
                            <a:off x="9144" y="6095"/>
                            <a:ext cx="5943600" cy="116205"/>
                          </a:xfrm>
                          <a:custGeom>
                            <a:avLst/>
                            <a:gdLst/>
                            <a:ahLst/>
                            <a:cxnLst/>
                            <a:rect l="l" t="t" r="r" b="b"/>
                            <a:pathLst>
                              <a:path w="5943600" h="116205">
                                <a:moveTo>
                                  <a:pt x="5943600" y="0"/>
                                </a:moveTo>
                                <a:lnTo>
                                  <a:pt x="5132832" y="0"/>
                                </a:lnTo>
                                <a:lnTo>
                                  <a:pt x="4322064" y="0"/>
                                </a:lnTo>
                                <a:lnTo>
                                  <a:pt x="0" y="0"/>
                                </a:lnTo>
                                <a:lnTo>
                                  <a:pt x="0" y="115824"/>
                                </a:lnTo>
                                <a:lnTo>
                                  <a:pt x="4322064" y="115824"/>
                                </a:lnTo>
                                <a:lnTo>
                                  <a:pt x="5132832" y="115824"/>
                                </a:lnTo>
                                <a:lnTo>
                                  <a:pt x="5943600" y="115824"/>
                                </a:lnTo>
                                <a:lnTo>
                                  <a:pt x="5943600" y="0"/>
                                </a:lnTo>
                                <a:close/>
                              </a:path>
                            </a:pathLst>
                          </a:custGeom>
                          <a:solidFill>
                            <a:srgbClr val="D9D9D9"/>
                          </a:solidFill>
                        </wps:spPr>
                        <wps:bodyPr wrap="square" lIns="0" tIns="0" rIns="0" bIns="0" rtlCol="0">
                          <a:prstTxWarp prst="textNoShape">
                            <a:avLst/>
                          </a:prstTxWarp>
                          <a:noAutofit/>
                        </wps:bodyPr>
                      </wps:wsp>
                      <wps:wsp>
                        <wps:cNvPr id="131" name="Graphic 131"/>
                        <wps:cNvSpPr/>
                        <wps:spPr>
                          <a:xfrm>
                            <a:off x="9144" y="0"/>
                            <a:ext cx="5941060" cy="128270"/>
                          </a:xfrm>
                          <a:custGeom>
                            <a:avLst/>
                            <a:gdLst/>
                            <a:ahLst/>
                            <a:cxnLst/>
                            <a:rect l="l" t="t" r="r" b="b"/>
                            <a:pathLst>
                              <a:path w="5941060" h="128270">
                                <a:moveTo>
                                  <a:pt x="5940552" y="121920"/>
                                </a:moveTo>
                                <a:lnTo>
                                  <a:pt x="5940552" y="121920"/>
                                </a:lnTo>
                                <a:lnTo>
                                  <a:pt x="0" y="121920"/>
                                </a:lnTo>
                                <a:lnTo>
                                  <a:pt x="0" y="128016"/>
                                </a:lnTo>
                                <a:lnTo>
                                  <a:pt x="5940552" y="128016"/>
                                </a:lnTo>
                                <a:lnTo>
                                  <a:pt x="5940552" y="121920"/>
                                </a:lnTo>
                                <a:close/>
                              </a:path>
                              <a:path w="5941060" h="128270">
                                <a:moveTo>
                                  <a:pt x="5940552" y="0"/>
                                </a:moveTo>
                                <a:lnTo>
                                  <a:pt x="5940552" y="0"/>
                                </a:lnTo>
                                <a:lnTo>
                                  <a:pt x="0" y="0"/>
                                </a:lnTo>
                                <a:lnTo>
                                  <a:pt x="0" y="6096"/>
                                </a:lnTo>
                                <a:lnTo>
                                  <a:pt x="5940552" y="6096"/>
                                </a:lnTo>
                                <a:lnTo>
                                  <a:pt x="5940552" y="0"/>
                                </a:lnTo>
                                <a:close/>
                              </a:path>
                            </a:pathLst>
                          </a:custGeom>
                          <a:solidFill>
                            <a:srgbClr val="000000"/>
                          </a:solidFill>
                        </wps:spPr>
                        <wps:bodyPr wrap="square" lIns="0" tIns="0" rIns="0" bIns="0" rtlCol="0">
                          <a:prstTxWarp prst="textNoShape">
                            <a:avLst/>
                          </a:prstTxWarp>
                          <a:noAutofit/>
                        </wps:bodyPr>
                      </wps:wsp>
                      <wps:wsp>
                        <wps:cNvPr id="132" name="Textbox 132"/>
                        <wps:cNvSpPr txBox="1"/>
                        <wps:spPr>
                          <a:xfrm>
                            <a:off x="0" y="6095"/>
                            <a:ext cx="5958840" cy="116205"/>
                          </a:xfrm>
                          <a:prstGeom prst="rect">
                            <a:avLst/>
                          </a:prstGeom>
                        </wps:spPr>
                        <wps:txbx>
                          <w:txbxContent>
                            <w:p>
                              <w:pPr>
                                <w:tabs>
                                  <w:tab w:pos="7281" w:val="left" w:leader="none"/>
                                  <w:tab w:pos="8910" w:val="right" w:leader="none"/>
                                </w:tabs>
                                <w:spacing w:line="182" w:lineRule="exact" w:before="0"/>
                                <w:ind w:left="115"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wps:txbx>
                        <wps:bodyPr wrap="square" lIns="0" tIns="0" rIns="0" bIns="0" rtlCol="0">
                          <a:noAutofit/>
                        </wps:bodyPr>
                      </wps:wsp>
                    </wpg:wgp>
                  </a:graphicData>
                </a:graphic>
              </wp:anchor>
            </w:drawing>
          </mc:Choice>
          <mc:Fallback>
            <w:pict>
              <v:group style="position:absolute;margin-left:70.080002pt;margin-top:10.137813pt;width:469.2pt;height:10.1pt;mso-position-horizontal-relative:page;mso-position-vertical-relative:paragraph;z-index:-15703040;mso-wrap-distance-left:0;mso-wrap-distance-right:0" id="docshapegroup108" coordorigin="1402,203" coordsize="9384,202">
                <v:shape style="position:absolute;left:1416;top:212;width:9360;height:183" id="docshape109" coordorigin="1416,212" coordsize="9360,183" path="m10776,212l9499,212,8222,212,1416,212,1416,395,8222,395,9499,395,10776,395,10776,212xe" filled="true" fillcolor="#d9d9d9" stroked="false">
                  <v:path arrowok="t"/>
                  <v:fill type="solid"/>
                </v:shape>
                <v:shape style="position:absolute;left:1416;top:202;width:9356;height:202" id="docshape110" coordorigin="1416,203" coordsize="9356,202" path="m10771,395l9509,395,9499,395,8232,395,8222,395,1416,395,1416,404,8222,404,8232,404,9499,404,9509,404,10771,404,10771,395xm10771,203l9509,203,9499,203,8232,203,8222,203,1416,203,1416,212,8222,212,8232,212,9499,212,9509,212,10771,212,10771,203xe" filled="true" fillcolor="#000000" stroked="false">
                  <v:path arrowok="t"/>
                  <v:fill type="solid"/>
                </v:shape>
                <v:shape style="position:absolute;left:1401;top:212;width:9384;height:183" type="#_x0000_t202" id="docshape111" filled="false" stroked="false">
                  <v:textbox inset="0,0,0,0">
                    <w:txbxContent>
                      <w:p>
                        <w:pPr>
                          <w:tabs>
                            <w:tab w:pos="7281" w:val="left" w:leader="none"/>
                            <w:tab w:pos="8910" w:val="right" w:leader="none"/>
                          </w:tabs>
                          <w:spacing w:line="182" w:lineRule="exact" w:before="0"/>
                          <w:ind w:left="115"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v:textbox>
                  <w10:wrap type="none"/>
                </v:shape>
                <w10:wrap type="topAndBottom"/>
              </v:group>
            </w:pict>
          </mc:Fallback>
        </mc:AlternateContent>
      </w:r>
    </w:p>
    <w:p>
      <w:pPr>
        <w:pStyle w:val="BodyText"/>
        <w:spacing w:before="1"/>
        <w:rPr>
          <w:sz w:val="16"/>
        </w:rPr>
      </w:pPr>
    </w:p>
    <w:p>
      <w:pPr>
        <w:spacing w:line="183" w:lineRule="exact" w:before="1"/>
        <w:ind w:left="950" w:right="0" w:firstLine="0"/>
        <w:jc w:val="left"/>
        <w:rPr>
          <w:sz w:val="16"/>
        </w:rPr>
      </w:pPr>
      <w:r>
        <w:rPr>
          <w:sz w:val="16"/>
        </w:rPr>
        <w:t>Activos</w:t>
      </w:r>
      <w:r>
        <w:rPr>
          <w:spacing w:val="-4"/>
          <w:sz w:val="16"/>
        </w:rPr>
        <w:t> </w:t>
      </w:r>
      <w:r>
        <w:rPr>
          <w:sz w:val="16"/>
        </w:rPr>
        <w:t>financieros</w:t>
      </w:r>
      <w:r>
        <w:rPr>
          <w:spacing w:val="-2"/>
          <w:sz w:val="16"/>
        </w:rPr>
        <w:t> </w:t>
      </w:r>
      <w:r>
        <w:rPr>
          <w:sz w:val="16"/>
        </w:rPr>
        <w:t>a</w:t>
      </w:r>
      <w:r>
        <w:rPr>
          <w:spacing w:val="-8"/>
          <w:sz w:val="16"/>
        </w:rPr>
        <w:t> </w:t>
      </w:r>
      <w:r>
        <w:rPr>
          <w:sz w:val="16"/>
        </w:rPr>
        <w:t>largo</w:t>
      </w:r>
      <w:r>
        <w:rPr>
          <w:spacing w:val="-3"/>
          <w:sz w:val="16"/>
        </w:rPr>
        <w:t> </w:t>
      </w:r>
      <w:r>
        <w:rPr>
          <w:spacing w:val="-4"/>
          <w:sz w:val="16"/>
        </w:rPr>
        <w:t>plazo</w:t>
      </w:r>
    </w:p>
    <w:p>
      <w:pPr>
        <w:tabs>
          <w:tab w:pos="8832" w:val="left" w:leader="none"/>
          <w:tab w:pos="9489" w:val="left" w:leader="none"/>
        </w:tabs>
        <w:spacing w:line="183" w:lineRule="exact" w:before="0"/>
        <w:ind w:left="1038" w:right="0" w:firstLine="0"/>
        <w:jc w:val="left"/>
        <w:rPr>
          <w:sz w:val="15"/>
        </w:rPr>
      </w:pPr>
      <w:r>
        <w:rPr>
          <w:sz w:val="16"/>
        </w:rPr>
        <w:t>Clientes</w:t>
      </w:r>
      <w:r>
        <w:rPr>
          <w:spacing w:val="-3"/>
          <w:sz w:val="16"/>
        </w:rPr>
        <w:t> </w:t>
      </w:r>
      <w:r>
        <w:rPr>
          <w:sz w:val="16"/>
        </w:rPr>
        <w:t>por</w:t>
      </w:r>
      <w:r>
        <w:rPr>
          <w:spacing w:val="-2"/>
          <w:sz w:val="16"/>
        </w:rPr>
        <w:t> </w:t>
      </w:r>
      <w:r>
        <w:rPr>
          <w:sz w:val="16"/>
        </w:rPr>
        <w:t>ventas</w:t>
      </w:r>
      <w:r>
        <w:rPr>
          <w:spacing w:val="-6"/>
          <w:sz w:val="16"/>
        </w:rPr>
        <w:t> </w:t>
      </w:r>
      <w:r>
        <w:rPr>
          <w:sz w:val="16"/>
        </w:rPr>
        <w:t>y</w:t>
      </w:r>
      <w:r>
        <w:rPr>
          <w:spacing w:val="-1"/>
          <w:sz w:val="16"/>
        </w:rPr>
        <w:t> </w:t>
      </w:r>
      <w:r>
        <w:rPr>
          <w:sz w:val="16"/>
        </w:rPr>
        <w:t>prestaciones</w:t>
      </w:r>
      <w:r>
        <w:rPr>
          <w:spacing w:val="-3"/>
          <w:sz w:val="16"/>
        </w:rPr>
        <w:t> </w:t>
      </w:r>
      <w:r>
        <w:rPr>
          <w:sz w:val="16"/>
        </w:rPr>
        <w:t>de</w:t>
      </w:r>
      <w:r>
        <w:rPr>
          <w:spacing w:val="-6"/>
          <w:sz w:val="16"/>
        </w:rPr>
        <w:t> </w:t>
      </w:r>
      <w:r>
        <w:rPr>
          <w:spacing w:val="-2"/>
          <w:sz w:val="16"/>
        </w:rPr>
        <w:t>servicios</w:t>
      </w:r>
      <w:r>
        <w:rPr>
          <w:sz w:val="16"/>
        </w:rPr>
        <w:tab/>
      </w:r>
      <w:r>
        <w:rPr>
          <w:spacing w:val="-10"/>
          <w:sz w:val="15"/>
        </w:rPr>
        <w:t>-</w:t>
      </w:r>
      <w:r>
        <w:rPr>
          <w:sz w:val="15"/>
        </w:rPr>
        <w:tab/>
      </w:r>
      <w:r>
        <w:rPr>
          <w:spacing w:val="-2"/>
          <w:sz w:val="15"/>
        </w:rPr>
        <w:t>60.543,43</w:t>
      </w:r>
    </w:p>
    <w:p>
      <w:pPr>
        <w:spacing w:line="20" w:lineRule="exact"/>
        <w:ind w:left="850" w:right="0" w:firstLine="0"/>
        <w:rPr>
          <w:sz w:val="2"/>
        </w:rPr>
      </w:pPr>
      <w:r>
        <w:rPr>
          <w:sz w:val="2"/>
        </w:rPr>
        <mc:AlternateContent>
          <mc:Choice Requires="wps">
            <w:drawing>
              <wp:inline distT="0" distB="0" distL="0" distR="0">
                <wp:extent cx="5941060" cy="6350"/>
                <wp:effectExtent l="0" t="0" r="0" b="0"/>
                <wp:docPr id="133" name="Group 133"/>
                <wp:cNvGraphicFramePr>
                  <a:graphicFrameLocks/>
                </wp:cNvGraphicFramePr>
                <a:graphic>
                  <a:graphicData uri="http://schemas.microsoft.com/office/word/2010/wordprocessingGroup">
                    <wpg:wgp>
                      <wpg:cNvPr id="133" name="Group 133"/>
                      <wpg:cNvGrpSpPr/>
                      <wpg:grpSpPr>
                        <a:xfrm>
                          <a:off x="0" y="0"/>
                          <a:ext cx="5941060" cy="6350"/>
                          <a:chExt cx="5941060" cy="6350"/>
                        </a:xfrm>
                      </wpg:grpSpPr>
                      <wps:wsp>
                        <wps:cNvPr id="134" name="Graphic 134"/>
                        <wps:cNvSpPr/>
                        <wps:spPr>
                          <a:xfrm>
                            <a:off x="0" y="0"/>
                            <a:ext cx="5941060" cy="6350"/>
                          </a:xfrm>
                          <a:custGeom>
                            <a:avLst/>
                            <a:gdLst/>
                            <a:ahLst/>
                            <a:cxnLst/>
                            <a:rect l="l" t="t" r="r" b="b"/>
                            <a:pathLst>
                              <a:path w="5941060" h="6350">
                                <a:moveTo>
                                  <a:pt x="5940552" y="0"/>
                                </a:moveTo>
                                <a:lnTo>
                                  <a:pt x="5940552" y="0"/>
                                </a:lnTo>
                                <a:lnTo>
                                  <a:pt x="0" y="0"/>
                                </a:lnTo>
                                <a:lnTo>
                                  <a:pt x="0" y="6096"/>
                                </a:lnTo>
                                <a:lnTo>
                                  <a:pt x="5940552" y="6096"/>
                                </a:lnTo>
                                <a:lnTo>
                                  <a:pt x="594055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7.8pt;height:.5pt;mso-position-horizontal-relative:char;mso-position-vertical-relative:line" id="docshapegroup112" coordorigin="0,0" coordsize="9356,10">
                <v:rect style="position:absolute;left:0;top:0;width:9356;height:10" id="docshape113" filled="true" fillcolor="#000000" stroked="false">
                  <v:fill type="solid"/>
                </v:rect>
              </v:group>
            </w:pict>
          </mc:Fallback>
        </mc:AlternateContent>
      </w:r>
      <w:r>
        <w:rPr>
          <w:sz w:val="2"/>
        </w:rPr>
      </w:r>
    </w:p>
    <w:p>
      <w:pPr>
        <w:spacing w:before="175" w:after="5"/>
        <w:ind w:left="950" w:right="0" w:firstLine="0"/>
        <w:jc w:val="left"/>
        <w:rPr>
          <w:sz w:val="16"/>
        </w:rPr>
      </w:pPr>
      <w:r>
        <w:rPr>
          <w:sz w:val="16"/>
        </w:rPr>
        <w:t>Activos</w:t>
      </w:r>
      <w:r>
        <w:rPr>
          <w:spacing w:val="-3"/>
          <w:sz w:val="16"/>
        </w:rPr>
        <w:t> </w:t>
      </w:r>
      <w:r>
        <w:rPr>
          <w:sz w:val="16"/>
        </w:rPr>
        <w:t>financieros</w:t>
      </w:r>
      <w:r>
        <w:rPr>
          <w:spacing w:val="-1"/>
          <w:sz w:val="16"/>
        </w:rPr>
        <w:t> </w:t>
      </w:r>
      <w:r>
        <w:rPr>
          <w:sz w:val="16"/>
        </w:rPr>
        <w:t>a</w:t>
      </w:r>
      <w:r>
        <w:rPr>
          <w:spacing w:val="-7"/>
          <w:sz w:val="16"/>
        </w:rPr>
        <w:t> </w:t>
      </w:r>
      <w:r>
        <w:rPr>
          <w:sz w:val="16"/>
        </w:rPr>
        <w:t>corto</w:t>
      </w:r>
      <w:r>
        <w:rPr>
          <w:spacing w:val="-6"/>
          <w:sz w:val="16"/>
        </w:rPr>
        <w:t> </w:t>
      </w:r>
      <w:r>
        <w:rPr>
          <w:spacing w:val="-4"/>
          <w:sz w:val="16"/>
        </w:rPr>
        <w:t>plazo</w:t>
      </w: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40"/>
        <w:gridCol w:w="2652"/>
        <w:gridCol w:w="1192"/>
      </w:tblGrid>
      <w:tr>
        <w:trPr>
          <w:trHeight w:val="179" w:hRule="atLeast"/>
        </w:trPr>
        <w:tc>
          <w:tcPr>
            <w:tcW w:w="5540" w:type="dxa"/>
          </w:tcPr>
          <w:p>
            <w:pPr>
              <w:pStyle w:val="TableParagraph"/>
              <w:spacing w:line="160" w:lineRule="exact"/>
              <w:ind w:left="203"/>
              <w:jc w:val="left"/>
              <w:rPr>
                <w:sz w:val="16"/>
              </w:rPr>
            </w:pPr>
            <w:r>
              <w:rPr>
                <w:sz w:val="16"/>
              </w:rPr>
              <w:t>Clientes</w:t>
            </w:r>
            <w:r>
              <w:rPr>
                <w:spacing w:val="-3"/>
                <w:sz w:val="16"/>
              </w:rPr>
              <w:t> </w:t>
            </w:r>
            <w:r>
              <w:rPr>
                <w:sz w:val="16"/>
              </w:rPr>
              <w:t>por</w:t>
            </w:r>
            <w:r>
              <w:rPr>
                <w:spacing w:val="-2"/>
                <w:sz w:val="16"/>
              </w:rPr>
              <w:t> </w:t>
            </w:r>
            <w:r>
              <w:rPr>
                <w:sz w:val="16"/>
              </w:rPr>
              <w:t>ventas</w:t>
            </w:r>
            <w:r>
              <w:rPr>
                <w:spacing w:val="-6"/>
                <w:sz w:val="16"/>
              </w:rPr>
              <w:t> </w:t>
            </w:r>
            <w:r>
              <w:rPr>
                <w:sz w:val="16"/>
              </w:rPr>
              <w:t>y</w:t>
            </w:r>
            <w:r>
              <w:rPr>
                <w:spacing w:val="-1"/>
                <w:sz w:val="16"/>
              </w:rPr>
              <w:t> </w:t>
            </w:r>
            <w:r>
              <w:rPr>
                <w:sz w:val="16"/>
              </w:rPr>
              <w:t>prestaciones</w:t>
            </w:r>
            <w:r>
              <w:rPr>
                <w:spacing w:val="-3"/>
                <w:sz w:val="16"/>
              </w:rPr>
              <w:t> </w:t>
            </w:r>
            <w:r>
              <w:rPr>
                <w:sz w:val="16"/>
              </w:rPr>
              <w:t>de</w:t>
            </w:r>
            <w:r>
              <w:rPr>
                <w:spacing w:val="-6"/>
                <w:sz w:val="16"/>
              </w:rPr>
              <w:t> </w:t>
            </w:r>
            <w:r>
              <w:rPr>
                <w:spacing w:val="-2"/>
                <w:sz w:val="16"/>
              </w:rPr>
              <w:t>servicios</w:t>
            </w:r>
          </w:p>
        </w:tc>
        <w:tc>
          <w:tcPr>
            <w:tcW w:w="2652" w:type="dxa"/>
          </w:tcPr>
          <w:p>
            <w:pPr>
              <w:pStyle w:val="TableParagraph"/>
              <w:spacing w:line="157" w:lineRule="exact" w:before="2"/>
              <w:ind w:right="149"/>
              <w:rPr>
                <w:sz w:val="15"/>
              </w:rPr>
            </w:pPr>
            <w:r>
              <w:rPr>
                <w:spacing w:val="-2"/>
                <w:sz w:val="15"/>
              </w:rPr>
              <w:t>5.030.647,91</w:t>
            </w:r>
          </w:p>
        </w:tc>
        <w:tc>
          <w:tcPr>
            <w:tcW w:w="1192" w:type="dxa"/>
          </w:tcPr>
          <w:p>
            <w:pPr>
              <w:pStyle w:val="TableParagraph"/>
              <w:spacing w:line="157" w:lineRule="exact" w:before="2"/>
              <w:ind w:right="64"/>
              <w:rPr>
                <w:sz w:val="15"/>
              </w:rPr>
            </w:pPr>
            <w:r>
              <w:rPr>
                <w:spacing w:val="-2"/>
                <w:sz w:val="15"/>
              </w:rPr>
              <w:t>5.576.975,55</w:t>
            </w:r>
          </w:p>
        </w:tc>
      </w:tr>
      <w:tr>
        <w:trPr>
          <w:trHeight w:val="186" w:hRule="atLeast"/>
        </w:trPr>
        <w:tc>
          <w:tcPr>
            <w:tcW w:w="5540" w:type="dxa"/>
          </w:tcPr>
          <w:p>
            <w:pPr>
              <w:pStyle w:val="TableParagraph"/>
              <w:spacing w:line="166" w:lineRule="exact"/>
              <w:ind w:left="203"/>
              <w:jc w:val="left"/>
              <w:rPr>
                <w:sz w:val="16"/>
              </w:rPr>
            </w:pPr>
            <w:r>
              <w:rPr>
                <w:sz w:val="16"/>
              </w:rPr>
              <w:t>Clientes,</w:t>
            </w:r>
            <w:r>
              <w:rPr>
                <w:spacing w:val="-2"/>
                <w:sz w:val="16"/>
              </w:rPr>
              <w:t> </w:t>
            </w:r>
            <w:r>
              <w:rPr>
                <w:sz w:val="16"/>
              </w:rPr>
              <w:t>empresas</w:t>
            </w:r>
            <w:r>
              <w:rPr>
                <w:spacing w:val="-1"/>
                <w:sz w:val="16"/>
              </w:rPr>
              <w:t> </w:t>
            </w:r>
            <w:r>
              <w:rPr>
                <w:sz w:val="16"/>
              </w:rPr>
              <w:t>del</w:t>
            </w:r>
            <w:r>
              <w:rPr>
                <w:spacing w:val="-5"/>
                <w:sz w:val="16"/>
              </w:rPr>
              <w:t> </w:t>
            </w:r>
            <w:r>
              <w:rPr>
                <w:sz w:val="16"/>
              </w:rPr>
              <w:t>grupo</w:t>
            </w:r>
            <w:r>
              <w:rPr>
                <w:spacing w:val="-6"/>
                <w:sz w:val="16"/>
              </w:rPr>
              <w:t> </w:t>
            </w:r>
            <w:r>
              <w:rPr>
                <w:sz w:val="16"/>
              </w:rPr>
              <w:t>y</w:t>
            </w:r>
            <w:r>
              <w:rPr>
                <w:spacing w:val="-1"/>
                <w:sz w:val="16"/>
              </w:rPr>
              <w:t> </w:t>
            </w:r>
            <w:r>
              <w:rPr>
                <w:sz w:val="16"/>
              </w:rPr>
              <w:t>asociadas</w:t>
            </w:r>
            <w:r>
              <w:rPr>
                <w:spacing w:val="-6"/>
                <w:sz w:val="16"/>
              </w:rPr>
              <w:t> </w:t>
            </w:r>
            <w:r>
              <w:rPr>
                <w:sz w:val="16"/>
              </w:rPr>
              <w:t>(Nota</w:t>
            </w:r>
            <w:r>
              <w:rPr>
                <w:spacing w:val="-3"/>
                <w:sz w:val="16"/>
              </w:rPr>
              <w:t> </w:t>
            </w:r>
            <w:r>
              <w:rPr>
                <w:spacing w:val="-2"/>
                <w:sz w:val="16"/>
              </w:rPr>
              <w:t>17.1)</w:t>
            </w:r>
          </w:p>
        </w:tc>
        <w:tc>
          <w:tcPr>
            <w:tcW w:w="2652" w:type="dxa"/>
          </w:tcPr>
          <w:p>
            <w:pPr>
              <w:pStyle w:val="TableParagraph"/>
              <w:spacing w:line="156" w:lineRule="exact" w:before="10"/>
              <w:ind w:right="149"/>
              <w:rPr>
                <w:sz w:val="15"/>
              </w:rPr>
            </w:pPr>
            <w:r>
              <w:rPr>
                <w:spacing w:val="-2"/>
                <w:sz w:val="15"/>
              </w:rPr>
              <w:t>1.964.944,11</w:t>
            </w:r>
          </w:p>
        </w:tc>
        <w:tc>
          <w:tcPr>
            <w:tcW w:w="1192" w:type="dxa"/>
          </w:tcPr>
          <w:p>
            <w:pPr>
              <w:pStyle w:val="TableParagraph"/>
              <w:spacing w:line="156" w:lineRule="exact" w:before="10"/>
              <w:ind w:right="64"/>
              <w:rPr>
                <w:sz w:val="15"/>
              </w:rPr>
            </w:pPr>
            <w:r>
              <w:rPr>
                <w:spacing w:val="-2"/>
                <w:sz w:val="15"/>
              </w:rPr>
              <w:t>2.162.147,05</w:t>
            </w:r>
          </w:p>
        </w:tc>
      </w:tr>
      <w:tr>
        <w:trPr>
          <w:trHeight w:val="183" w:hRule="atLeast"/>
        </w:trPr>
        <w:tc>
          <w:tcPr>
            <w:tcW w:w="5540" w:type="dxa"/>
          </w:tcPr>
          <w:p>
            <w:pPr>
              <w:pStyle w:val="TableParagraph"/>
              <w:spacing w:line="163" w:lineRule="exact"/>
              <w:ind w:left="203"/>
              <w:jc w:val="left"/>
              <w:rPr>
                <w:sz w:val="16"/>
              </w:rPr>
            </w:pPr>
            <w:r>
              <w:rPr>
                <w:spacing w:val="-2"/>
                <w:sz w:val="16"/>
              </w:rPr>
              <w:t>Deudores varios</w:t>
            </w:r>
          </w:p>
        </w:tc>
        <w:tc>
          <w:tcPr>
            <w:tcW w:w="2652" w:type="dxa"/>
          </w:tcPr>
          <w:p>
            <w:pPr>
              <w:pStyle w:val="TableParagraph"/>
              <w:spacing w:line="157" w:lineRule="exact" w:before="6"/>
              <w:ind w:right="148"/>
              <w:rPr>
                <w:sz w:val="15"/>
              </w:rPr>
            </w:pPr>
            <w:r>
              <w:rPr>
                <w:spacing w:val="-2"/>
                <w:sz w:val="15"/>
              </w:rPr>
              <w:t>78.259,20</w:t>
            </w:r>
          </w:p>
        </w:tc>
        <w:tc>
          <w:tcPr>
            <w:tcW w:w="1192" w:type="dxa"/>
          </w:tcPr>
          <w:p>
            <w:pPr>
              <w:pStyle w:val="TableParagraph"/>
              <w:spacing w:line="157" w:lineRule="exact" w:before="6"/>
              <w:ind w:right="65"/>
              <w:rPr>
                <w:sz w:val="15"/>
              </w:rPr>
            </w:pPr>
            <w:r>
              <w:rPr>
                <w:spacing w:val="-2"/>
                <w:sz w:val="15"/>
              </w:rPr>
              <w:t>127.695,45</w:t>
            </w:r>
          </w:p>
        </w:tc>
      </w:tr>
      <w:tr>
        <w:trPr>
          <w:trHeight w:val="179" w:hRule="atLeast"/>
        </w:trPr>
        <w:tc>
          <w:tcPr>
            <w:tcW w:w="5540" w:type="dxa"/>
            <w:tcBorders>
              <w:bottom w:val="single" w:sz="4" w:space="0" w:color="000000"/>
            </w:tcBorders>
          </w:tcPr>
          <w:p>
            <w:pPr>
              <w:pStyle w:val="TableParagraph"/>
              <w:spacing w:line="160" w:lineRule="exact"/>
              <w:ind w:left="203"/>
              <w:jc w:val="left"/>
              <w:rPr>
                <w:sz w:val="16"/>
              </w:rPr>
            </w:pPr>
            <w:r>
              <w:rPr>
                <w:spacing w:val="-2"/>
                <w:sz w:val="16"/>
              </w:rPr>
              <w:t>Personal</w:t>
            </w:r>
          </w:p>
        </w:tc>
        <w:tc>
          <w:tcPr>
            <w:tcW w:w="2652" w:type="dxa"/>
            <w:tcBorders>
              <w:bottom w:val="single" w:sz="4" w:space="0" w:color="000000"/>
            </w:tcBorders>
          </w:tcPr>
          <w:p>
            <w:pPr>
              <w:pStyle w:val="TableParagraph"/>
              <w:spacing w:line="154" w:lineRule="exact" w:before="5"/>
              <w:ind w:right="148"/>
              <w:rPr>
                <w:sz w:val="15"/>
              </w:rPr>
            </w:pPr>
            <w:r>
              <w:rPr>
                <w:spacing w:val="-2"/>
                <w:sz w:val="15"/>
              </w:rPr>
              <w:t>200,00</w:t>
            </w:r>
          </w:p>
        </w:tc>
        <w:tc>
          <w:tcPr>
            <w:tcW w:w="1192" w:type="dxa"/>
            <w:tcBorders>
              <w:bottom w:val="single" w:sz="4" w:space="0" w:color="000000"/>
            </w:tcBorders>
          </w:tcPr>
          <w:p>
            <w:pPr>
              <w:pStyle w:val="TableParagraph"/>
              <w:spacing w:line="154" w:lineRule="exact" w:before="5"/>
              <w:ind w:right="64"/>
              <w:rPr>
                <w:sz w:val="15"/>
              </w:rPr>
            </w:pPr>
            <w:r>
              <w:rPr>
                <w:spacing w:val="-2"/>
                <w:sz w:val="15"/>
              </w:rPr>
              <w:t>234,13</w:t>
            </w:r>
          </w:p>
        </w:tc>
      </w:tr>
      <w:tr>
        <w:trPr>
          <w:trHeight w:val="369" w:hRule="atLeast"/>
        </w:trPr>
        <w:tc>
          <w:tcPr>
            <w:tcW w:w="5540" w:type="dxa"/>
            <w:tcBorders>
              <w:top w:val="single" w:sz="4" w:space="0" w:color="000000"/>
              <w:bottom w:val="single" w:sz="4" w:space="0" w:color="000000"/>
            </w:tcBorders>
          </w:tcPr>
          <w:p>
            <w:pPr>
              <w:pStyle w:val="TableParagraph"/>
              <w:jc w:val="left"/>
              <w:rPr>
                <w:rFonts w:ascii="Times New Roman"/>
                <w:sz w:val="16"/>
              </w:rPr>
            </w:pPr>
          </w:p>
        </w:tc>
        <w:tc>
          <w:tcPr>
            <w:tcW w:w="2652" w:type="dxa"/>
            <w:tcBorders>
              <w:top w:val="single" w:sz="4" w:space="0" w:color="000000"/>
              <w:bottom w:val="single" w:sz="4" w:space="0" w:color="000000"/>
            </w:tcBorders>
          </w:tcPr>
          <w:p>
            <w:pPr>
              <w:pStyle w:val="TableParagraph"/>
              <w:spacing w:before="12"/>
              <w:ind w:right="149"/>
              <w:rPr>
                <w:sz w:val="15"/>
              </w:rPr>
            </w:pPr>
            <w:r>
              <w:rPr>
                <w:spacing w:val="-2"/>
                <w:sz w:val="15"/>
              </w:rPr>
              <w:t>7.074.051,22</w:t>
            </w:r>
          </w:p>
        </w:tc>
        <w:tc>
          <w:tcPr>
            <w:tcW w:w="1192" w:type="dxa"/>
            <w:tcBorders>
              <w:top w:val="single" w:sz="4" w:space="0" w:color="000000"/>
              <w:bottom w:val="single" w:sz="4" w:space="0" w:color="000000"/>
            </w:tcBorders>
          </w:tcPr>
          <w:p>
            <w:pPr>
              <w:pStyle w:val="TableParagraph"/>
              <w:spacing w:before="12"/>
              <w:ind w:right="64"/>
              <w:rPr>
                <w:sz w:val="15"/>
              </w:rPr>
            </w:pPr>
            <w:r>
              <w:rPr>
                <w:spacing w:val="-2"/>
                <w:sz w:val="15"/>
              </w:rPr>
              <w:t>7.867.052,18</w:t>
            </w:r>
          </w:p>
        </w:tc>
      </w:tr>
      <w:tr>
        <w:trPr>
          <w:trHeight w:val="182" w:hRule="atLeast"/>
        </w:trPr>
        <w:tc>
          <w:tcPr>
            <w:tcW w:w="5540"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2652" w:type="dxa"/>
            <w:tcBorders>
              <w:top w:val="single" w:sz="4" w:space="0" w:color="000000"/>
              <w:bottom w:val="single" w:sz="4" w:space="0" w:color="000000"/>
            </w:tcBorders>
            <w:shd w:val="clear" w:color="auto" w:fill="D9D9D9"/>
          </w:tcPr>
          <w:p>
            <w:pPr>
              <w:pStyle w:val="TableParagraph"/>
              <w:spacing w:line="162" w:lineRule="exact"/>
              <w:ind w:right="191"/>
              <w:rPr>
                <w:b/>
                <w:sz w:val="16"/>
              </w:rPr>
            </w:pPr>
            <w:r>
              <w:rPr>
                <w:b/>
                <w:spacing w:val="-2"/>
                <w:sz w:val="16"/>
              </w:rPr>
              <w:t>7.074.051,22</w:t>
            </w:r>
          </w:p>
        </w:tc>
        <w:tc>
          <w:tcPr>
            <w:tcW w:w="1192" w:type="dxa"/>
            <w:tcBorders>
              <w:top w:val="single" w:sz="4" w:space="0" w:color="000000"/>
              <w:bottom w:val="single" w:sz="4" w:space="0" w:color="000000"/>
            </w:tcBorders>
            <w:shd w:val="clear" w:color="auto" w:fill="D9D9D9"/>
          </w:tcPr>
          <w:p>
            <w:pPr>
              <w:pStyle w:val="TableParagraph"/>
              <w:spacing w:line="162" w:lineRule="exact"/>
              <w:ind w:right="106"/>
              <w:rPr>
                <w:b/>
                <w:sz w:val="16"/>
              </w:rPr>
            </w:pPr>
            <w:r>
              <w:rPr>
                <w:b/>
                <w:spacing w:val="-2"/>
                <w:sz w:val="16"/>
              </w:rPr>
              <w:t>7.927.595,61</w:t>
            </w:r>
          </w:p>
        </w:tc>
      </w:tr>
      <w:tr>
        <w:trPr>
          <w:trHeight w:val="469" w:hRule="atLeast"/>
        </w:trPr>
        <w:tc>
          <w:tcPr>
            <w:tcW w:w="5540" w:type="dxa"/>
            <w:tcBorders>
              <w:top w:val="single" w:sz="4" w:space="0" w:color="000000"/>
            </w:tcBorders>
          </w:tcPr>
          <w:p>
            <w:pPr>
              <w:pStyle w:val="TableParagraph"/>
              <w:spacing w:before="9"/>
              <w:jc w:val="left"/>
              <w:rPr>
                <w:sz w:val="20"/>
              </w:rPr>
            </w:pPr>
          </w:p>
          <w:p>
            <w:pPr>
              <w:pStyle w:val="TableParagraph"/>
              <w:spacing w:line="210" w:lineRule="exact"/>
              <w:ind w:left="14"/>
              <w:jc w:val="left"/>
              <w:rPr>
                <w:i/>
                <w:sz w:val="20"/>
              </w:rPr>
            </w:pPr>
            <w:r>
              <w:rPr>
                <w:i/>
                <w:sz w:val="20"/>
                <w:u w:val="single"/>
              </w:rPr>
              <w:t>Correcciones</w:t>
            </w:r>
            <w:r>
              <w:rPr>
                <w:i/>
                <w:spacing w:val="-12"/>
                <w:sz w:val="20"/>
                <w:u w:val="single"/>
              </w:rPr>
              <w:t> </w:t>
            </w:r>
            <w:r>
              <w:rPr>
                <w:i/>
                <w:sz w:val="20"/>
                <w:u w:val="single"/>
              </w:rPr>
              <w:t>valorativas</w:t>
            </w:r>
            <w:r>
              <w:rPr>
                <w:i/>
                <w:spacing w:val="-12"/>
                <w:sz w:val="20"/>
                <w:u w:val="single"/>
              </w:rPr>
              <w:t> </w:t>
            </w:r>
            <w:r>
              <w:rPr>
                <w:i/>
                <w:sz w:val="20"/>
                <w:u w:val="single"/>
              </w:rPr>
              <w:t>por</w:t>
            </w:r>
            <w:r>
              <w:rPr>
                <w:i/>
                <w:spacing w:val="-12"/>
                <w:sz w:val="20"/>
                <w:u w:val="single"/>
              </w:rPr>
              <w:t> </w:t>
            </w:r>
            <w:r>
              <w:rPr>
                <w:i/>
                <w:spacing w:val="-2"/>
                <w:sz w:val="20"/>
                <w:u w:val="single"/>
              </w:rPr>
              <w:t>deterioro</w:t>
            </w:r>
          </w:p>
        </w:tc>
        <w:tc>
          <w:tcPr>
            <w:tcW w:w="2652" w:type="dxa"/>
            <w:tcBorders>
              <w:top w:val="single" w:sz="4" w:space="0" w:color="000000"/>
            </w:tcBorders>
          </w:tcPr>
          <w:p>
            <w:pPr>
              <w:pStyle w:val="TableParagraph"/>
              <w:jc w:val="left"/>
              <w:rPr>
                <w:rFonts w:ascii="Times New Roman"/>
                <w:sz w:val="16"/>
              </w:rPr>
            </w:pPr>
          </w:p>
        </w:tc>
        <w:tc>
          <w:tcPr>
            <w:tcW w:w="1192" w:type="dxa"/>
            <w:tcBorders>
              <w:top w:val="single" w:sz="4" w:space="0" w:color="000000"/>
            </w:tcBorders>
          </w:tcPr>
          <w:p>
            <w:pPr>
              <w:pStyle w:val="TableParagraph"/>
              <w:jc w:val="left"/>
              <w:rPr>
                <w:rFonts w:ascii="Times New Roman"/>
                <w:sz w:val="16"/>
              </w:rPr>
            </w:pPr>
          </w:p>
        </w:tc>
      </w:tr>
    </w:tbl>
    <w:p>
      <w:pPr>
        <w:pStyle w:val="BodyText"/>
        <w:spacing w:before="58"/>
        <w:rPr>
          <w:sz w:val="16"/>
        </w:rPr>
      </w:pPr>
    </w:p>
    <w:p>
      <w:pPr>
        <w:pStyle w:val="BodyText"/>
        <w:spacing w:before="1"/>
        <w:ind w:left="850" w:right="406"/>
        <w:jc w:val="both"/>
      </w:pPr>
      <w:r>
        <w:rPr/>
        <w:t>El</w:t>
      </w:r>
      <w:r>
        <w:rPr>
          <w:spacing w:val="-6"/>
        </w:rPr>
        <w:t> </w:t>
      </w:r>
      <w:r>
        <w:rPr/>
        <w:t>saldo</w:t>
      </w:r>
      <w:r>
        <w:rPr>
          <w:spacing w:val="-7"/>
        </w:rPr>
        <w:t> </w:t>
      </w:r>
      <w:r>
        <w:rPr/>
        <w:t>de</w:t>
      </w:r>
      <w:r>
        <w:rPr>
          <w:spacing w:val="-6"/>
        </w:rPr>
        <w:t> </w:t>
      </w:r>
      <w:r>
        <w:rPr/>
        <w:t>las</w:t>
      </w:r>
      <w:r>
        <w:rPr>
          <w:spacing w:val="-7"/>
        </w:rPr>
        <w:t> </w:t>
      </w:r>
      <w:r>
        <w:rPr/>
        <w:t>partidas</w:t>
      </w:r>
      <w:r>
        <w:rPr>
          <w:spacing w:val="-6"/>
        </w:rPr>
        <w:t> </w:t>
      </w:r>
      <w:r>
        <w:rPr/>
        <w:t>“Clientes</w:t>
      </w:r>
      <w:r>
        <w:rPr>
          <w:spacing w:val="-7"/>
        </w:rPr>
        <w:t> </w:t>
      </w:r>
      <w:r>
        <w:rPr/>
        <w:t>por</w:t>
      </w:r>
      <w:r>
        <w:rPr>
          <w:spacing w:val="-6"/>
        </w:rPr>
        <w:t> </w:t>
      </w:r>
      <w:r>
        <w:rPr/>
        <w:t>ventas</w:t>
      </w:r>
      <w:r>
        <w:rPr>
          <w:spacing w:val="-7"/>
        </w:rPr>
        <w:t> </w:t>
      </w:r>
      <w:r>
        <w:rPr/>
        <w:t>y</w:t>
      </w:r>
      <w:r>
        <w:rPr>
          <w:spacing w:val="-6"/>
        </w:rPr>
        <w:t> </w:t>
      </w:r>
      <w:r>
        <w:rPr/>
        <w:t>prestaciones</w:t>
      </w:r>
      <w:r>
        <w:rPr>
          <w:spacing w:val="-7"/>
        </w:rPr>
        <w:t> </w:t>
      </w:r>
      <w:r>
        <w:rPr/>
        <w:t>de</w:t>
      </w:r>
      <w:r>
        <w:rPr>
          <w:spacing w:val="-6"/>
        </w:rPr>
        <w:t> </w:t>
      </w:r>
      <w:r>
        <w:rPr/>
        <w:t>servicios”</w:t>
      </w:r>
      <w:r>
        <w:rPr>
          <w:spacing w:val="-7"/>
        </w:rPr>
        <w:t> </w:t>
      </w:r>
      <w:r>
        <w:rPr/>
        <w:t>y</w:t>
      </w:r>
      <w:r>
        <w:rPr>
          <w:spacing w:val="-6"/>
        </w:rPr>
        <w:t> </w:t>
      </w:r>
      <w:r>
        <w:rPr/>
        <w:t>“Deudores</w:t>
      </w:r>
      <w:r>
        <w:rPr>
          <w:spacing w:val="-7"/>
        </w:rPr>
        <w:t> </w:t>
      </w:r>
      <w:r>
        <w:rPr/>
        <w:t>varios”</w:t>
      </w:r>
      <w:r>
        <w:rPr>
          <w:spacing w:val="-4"/>
        </w:rPr>
        <w:t> </w:t>
      </w:r>
      <w:r>
        <w:rPr/>
        <w:t>se</w:t>
      </w:r>
      <w:r>
        <w:rPr>
          <w:spacing w:val="-11"/>
        </w:rPr>
        <w:t> </w:t>
      </w:r>
      <w:r>
        <w:rPr/>
        <w:t>presentan neto de las correcciones valorativas por deterioro. Los movimientos habidos en dichas correcciones han sido los siguientes:</w:t>
      </w:r>
    </w:p>
    <w:p>
      <w:pPr>
        <w:pStyle w:val="BodyText"/>
        <w:spacing w:after="1"/>
        <w:rPr>
          <w:sz w:val="18"/>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36"/>
        <w:gridCol w:w="4130"/>
        <w:gridCol w:w="1218"/>
      </w:tblGrid>
      <w:tr>
        <w:trPr>
          <w:trHeight w:val="181" w:hRule="atLeast"/>
        </w:trPr>
        <w:tc>
          <w:tcPr>
            <w:tcW w:w="4036" w:type="dxa"/>
            <w:tcBorders>
              <w:top w:val="single" w:sz="4" w:space="0" w:color="000000"/>
              <w:bottom w:val="single" w:sz="4" w:space="0" w:color="000000"/>
            </w:tcBorders>
            <w:shd w:val="clear" w:color="auto" w:fill="D9D9D9"/>
          </w:tcPr>
          <w:p>
            <w:pPr>
              <w:pStyle w:val="TableParagraph"/>
              <w:spacing w:line="162" w:lineRule="exact"/>
              <w:ind w:left="124"/>
              <w:jc w:val="left"/>
              <w:rPr>
                <w:b/>
                <w:sz w:val="16"/>
              </w:rPr>
            </w:pPr>
            <w:r>
              <w:rPr>
                <w:b/>
                <w:spacing w:val="-2"/>
                <w:sz w:val="16"/>
              </w:rPr>
              <w:t>Euros</w:t>
            </w:r>
          </w:p>
        </w:tc>
        <w:tc>
          <w:tcPr>
            <w:tcW w:w="4130" w:type="dxa"/>
            <w:tcBorders>
              <w:top w:val="single" w:sz="4" w:space="0" w:color="000000"/>
              <w:bottom w:val="single" w:sz="4" w:space="0" w:color="000000"/>
            </w:tcBorders>
            <w:shd w:val="clear" w:color="auto" w:fill="D9D9D9"/>
          </w:tcPr>
          <w:p>
            <w:pPr>
              <w:pStyle w:val="TableParagraph"/>
              <w:spacing w:line="162" w:lineRule="exact"/>
              <w:ind w:right="525"/>
              <w:rPr>
                <w:b/>
                <w:sz w:val="16"/>
              </w:rPr>
            </w:pPr>
            <w:r>
              <w:rPr>
                <w:b/>
                <w:spacing w:val="-4"/>
                <w:sz w:val="16"/>
              </w:rPr>
              <w:t>2023</w:t>
            </w:r>
          </w:p>
        </w:tc>
        <w:tc>
          <w:tcPr>
            <w:tcW w:w="1218" w:type="dxa"/>
            <w:tcBorders>
              <w:top w:val="single" w:sz="4" w:space="0" w:color="000000"/>
              <w:bottom w:val="single" w:sz="4" w:space="0" w:color="000000"/>
            </w:tcBorders>
            <w:shd w:val="clear" w:color="auto" w:fill="D9D9D9"/>
          </w:tcPr>
          <w:p>
            <w:pPr>
              <w:pStyle w:val="TableParagraph"/>
              <w:spacing w:line="162" w:lineRule="exact"/>
              <w:ind w:left="397"/>
              <w:jc w:val="left"/>
              <w:rPr>
                <w:b/>
                <w:sz w:val="16"/>
              </w:rPr>
            </w:pPr>
            <w:r>
              <w:rPr>
                <w:b/>
                <w:spacing w:val="-4"/>
                <w:sz w:val="16"/>
              </w:rPr>
              <w:t>2022</w:t>
            </w:r>
          </w:p>
        </w:tc>
      </w:tr>
      <w:tr>
        <w:trPr>
          <w:trHeight w:val="372" w:hRule="atLeast"/>
        </w:trPr>
        <w:tc>
          <w:tcPr>
            <w:tcW w:w="4036" w:type="dxa"/>
          </w:tcPr>
          <w:p>
            <w:pPr>
              <w:pStyle w:val="TableParagraph"/>
              <w:spacing w:before="1"/>
              <w:jc w:val="left"/>
              <w:rPr>
                <w:sz w:val="16"/>
              </w:rPr>
            </w:pPr>
          </w:p>
          <w:p>
            <w:pPr>
              <w:pStyle w:val="TableParagraph"/>
              <w:spacing w:line="166" w:lineRule="exact"/>
              <w:ind w:left="124"/>
              <w:jc w:val="left"/>
              <w:rPr>
                <w:sz w:val="16"/>
              </w:rPr>
            </w:pPr>
            <w:r>
              <w:rPr>
                <w:sz w:val="16"/>
              </w:rPr>
              <w:t>Saldo</w:t>
            </w:r>
            <w:r>
              <w:rPr>
                <w:spacing w:val="-7"/>
                <w:sz w:val="16"/>
              </w:rPr>
              <w:t> </w:t>
            </w:r>
            <w:r>
              <w:rPr>
                <w:spacing w:val="-2"/>
                <w:sz w:val="16"/>
              </w:rPr>
              <w:t>inicial</w:t>
            </w:r>
          </w:p>
        </w:tc>
        <w:tc>
          <w:tcPr>
            <w:tcW w:w="4130" w:type="dxa"/>
          </w:tcPr>
          <w:p>
            <w:pPr>
              <w:pStyle w:val="TableParagraph"/>
              <w:spacing w:before="1"/>
              <w:jc w:val="left"/>
              <w:rPr>
                <w:sz w:val="16"/>
              </w:rPr>
            </w:pPr>
          </w:p>
          <w:p>
            <w:pPr>
              <w:pStyle w:val="TableParagraph"/>
              <w:spacing w:line="166" w:lineRule="exact"/>
              <w:ind w:right="170"/>
              <w:rPr>
                <w:sz w:val="16"/>
              </w:rPr>
            </w:pPr>
            <w:r>
              <w:rPr>
                <w:spacing w:val="-2"/>
                <w:sz w:val="16"/>
              </w:rPr>
              <w:t>1.713.576,94</w:t>
            </w:r>
          </w:p>
        </w:tc>
        <w:tc>
          <w:tcPr>
            <w:tcW w:w="1218" w:type="dxa"/>
          </w:tcPr>
          <w:p>
            <w:pPr>
              <w:pStyle w:val="TableParagraph"/>
              <w:spacing w:before="1"/>
              <w:jc w:val="left"/>
              <w:rPr>
                <w:sz w:val="16"/>
              </w:rPr>
            </w:pPr>
          </w:p>
          <w:p>
            <w:pPr>
              <w:pStyle w:val="TableParagraph"/>
              <w:spacing w:line="166" w:lineRule="exact"/>
              <w:ind w:right="111"/>
              <w:rPr>
                <w:sz w:val="16"/>
              </w:rPr>
            </w:pPr>
            <w:r>
              <w:rPr>
                <w:spacing w:val="-2"/>
                <w:sz w:val="16"/>
              </w:rPr>
              <w:t>1.569.484,67</w:t>
            </w:r>
          </w:p>
        </w:tc>
      </w:tr>
      <w:tr>
        <w:trPr>
          <w:trHeight w:val="182" w:hRule="atLeast"/>
        </w:trPr>
        <w:tc>
          <w:tcPr>
            <w:tcW w:w="4036" w:type="dxa"/>
          </w:tcPr>
          <w:p>
            <w:pPr>
              <w:pStyle w:val="TableParagraph"/>
              <w:spacing w:line="162" w:lineRule="exact"/>
              <w:ind w:left="124"/>
              <w:jc w:val="left"/>
              <w:rPr>
                <w:sz w:val="16"/>
              </w:rPr>
            </w:pPr>
            <w:r>
              <w:rPr>
                <w:spacing w:val="-2"/>
                <w:sz w:val="16"/>
              </w:rPr>
              <w:t>Dotaciones</w:t>
            </w:r>
          </w:p>
        </w:tc>
        <w:tc>
          <w:tcPr>
            <w:tcW w:w="4130" w:type="dxa"/>
          </w:tcPr>
          <w:p>
            <w:pPr>
              <w:pStyle w:val="TableParagraph"/>
              <w:spacing w:line="162" w:lineRule="exact"/>
              <w:ind w:right="170"/>
              <w:rPr>
                <w:sz w:val="16"/>
              </w:rPr>
            </w:pPr>
            <w:r>
              <w:rPr>
                <w:spacing w:val="-2"/>
                <w:sz w:val="16"/>
              </w:rPr>
              <w:t>6.980,17</w:t>
            </w:r>
          </w:p>
        </w:tc>
        <w:tc>
          <w:tcPr>
            <w:tcW w:w="1218" w:type="dxa"/>
          </w:tcPr>
          <w:p>
            <w:pPr>
              <w:pStyle w:val="TableParagraph"/>
              <w:spacing w:line="162" w:lineRule="exact"/>
              <w:ind w:right="113"/>
              <w:rPr>
                <w:sz w:val="16"/>
              </w:rPr>
            </w:pPr>
            <w:r>
              <w:rPr>
                <w:spacing w:val="-2"/>
                <w:sz w:val="16"/>
              </w:rPr>
              <w:t>177.744,79</w:t>
            </w:r>
          </w:p>
        </w:tc>
      </w:tr>
      <w:tr>
        <w:trPr>
          <w:trHeight w:val="184" w:hRule="atLeast"/>
        </w:trPr>
        <w:tc>
          <w:tcPr>
            <w:tcW w:w="4036" w:type="dxa"/>
            <w:tcBorders>
              <w:bottom w:val="single" w:sz="4" w:space="0" w:color="000000"/>
            </w:tcBorders>
          </w:tcPr>
          <w:p>
            <w:pPr>
              <w:pStyle w:val="TableParagraph"/>
              <w:spacing w:line="164" w:lineRule="exact"/>
              <w:ind w:left="124"/>
              <w:jc w:val="left"/>
              <w:rPr>
                <w:sz w:val="16"/>
              </w:rPr>
            </w:pPr>
            <w:r>
              <w:rPr>
                <w:spacing w:val="-2"/>
                <w:sz w:val="16"/>
              </w:rPr>
              <w:t>Reversiones</w:t>
            </w:r>
          </w:p>
        </w:tc>
        <w:tc>
          <w:tcPr>
            <w:tcW w:w="4130" w:type="dxa"/>
            <w:tcBorders>
              <w:bottom w:val="single" w:sz="4" w:space="0" w:color="000000"/>
            </w:tcBorders>
          </w:tcPr>
          <w:p>
            <w:pPr>
              <w:pStyle w:val="TableParagraph"/>
              <w:spacing w:line="164" w:lineRule="exact"/>
              <w:ind w:right="172"/>
              <w:rPr>
                <w:sz w:val="16"/>
              </w:rPr>
            </w:pPr>
            <w:r>
              <w:rPr>
                <w:spacing w:val="-2"/>
                <w:sz w:val="16"/>
              </w:rPr>
              <w:t>(314.777,03)</w:t>
            </w:r>
          </w:p>
        </w:tc>
        <w:tc>
          <w:tcPr>
            <w:tcW w:w="1218" w:type="dxa"/>
            <w:tcBorders>
              <w:bottom w:val="single" w:sz="4" w:space="0" w:color="000000"/>
            </w:tcBorders>
          </w:tcPr>
          <w:p>
            <w:pPr>
              <w:pStyle w:val="TableParagraph"/>
              <w:spacing w:line="164" w:lineRule="exact"/>
              <w:ind w:right="115"/>
              <w:rPr>
                <w:sz w:val="16"/>
              </w:rPr>
            </w:pPr>
            <w:r>
              <w:rPr>
                <w:spacing w:val="-2"/>
                <w:sz w:val="16"/>
              </w:rPr>
              <w:t>(33.652,52)</w:t>
            </w:r>
          </w:p>
        </w:tc>
      </w:tr>
      <w:tr>
        <w:trPr>
          <w:trHeight w:val="181" w:hRule="atLeast"/>
        </w:trPr>
        <w:tc>
          <w:tcPr>
            <w:tcW w:w="4036" w:type="dxa"/>
            <w:tcBorders>
              <w:top w:val="single" w:sz="4" w:space="0" w:color="000000"/>
              <w:bottom w:val="single" w:sz="4" w:space="0" w:color="000000"/>
            </w:tcBorders>
            <w:shd w:val="clear" w:color="auto" w:fill="D9D9D9"/>
          </w:tcPr>
          <w:p>
            <w:pPr>
              <w:pStyle w:val="TableParagraph"/>
              <w:spacing w:line="162" w:lineRule="exact"/>
              <w:ind w:left="124"/>
              <w:jc w:val="left"/>
              <w:rPr>
                <w:b/>
                <w:sz w:val="16"/>
              </w:rPr>
            </w:pPr>
            <w:r>
              <w:rPr>
                <w:b/>
                <w:sz w:val="16"/>
              </w:rPr>
              <w:t>Saldo</w:t>
            </w:r>
            <w:r>
              <w:rPr>
                <w:b/>
                <w:spacing w:val="-5"/>
                <w:sz w:val="16"/>
              </w:rPr>
              <w:t> </w:t>
            </w:r>
            <w:r>
              <w:rPr>
                <w:b/>
                <w:spacing w:val="-2"/>
                <w:sz w:val="16"/>
              </w:rPr>
              <w:t>final</w:t>
            </w:r>
          </w:p>
        </w:tc>
        <w:tc>
          <w:tcPr>
            <w:tcW w:w="4130" w:type="dxa"/>
            <w:tcBorders>
              <w:top w:val="single" w:sz="4" w:space="0" w:color="000000"/>
              <w:bottom w:val="single" w:sz="4" w:space="0" w:color="000000"/>
            </w:tcBorders>
            <w:shd w:val="clear" w:color="auto" w:fill="D9D9D9"/>
          </w:tcPr>
          <w:p>
            <w:pPr>
              <w:pStyle w:val="TableParagraph"/>
              <w:spacing w:line="162" w:lineRule="exact"/>
              <w:ind w:right="170"/>
              <w:rPr>
                <w:b/>
                <w:sz w:val="16"/>
              </w:rPr>
            </w:pPr>
            <w:r>
              <w:rPr>
                <w:b/>
                <w:spacing w:val="-2"/>
                <w:sz w:val="16"/>
              </w:rPr>
              <w:t>1.405.780,08</w:t>
            </w:r>
          </w:p>
        </w:tc>
        <w:tc>
          <w:tcPr>
            <w:tcW w:w="1218" w:type="dxa"/>
            <w:tcBorders>
              <w:top w:val="single" w:sz="4" w:space="0" w:color="000000"/>
              <w:bottom w:val="single" w:sz="4" w:space="0" w:color="000000"/>
            </w:tcBorders>
            <w:shd w:val="clear" w:color="auto" w:fill="D9D9D9"/>
          </w:tcPr>
          <w:p>
            <w:pPr>
              <w:pStyle w:val="TableParagraph"/>
              <w:spacing w:line="162" w:lineRule="exact"/>
              <w:ind w:right="111"/>
              <w:rPr>
                <w:b/>
                <w:sz w:val="16"/>
              </w:rPr>
            </w:pPr>
            <w:r>
              <w:rPr>
                <w:b/>
                <w:spacing w:val="-2"/>
                <w:sz w:val="16"/>
              </w:rPr>
              <w:t>1.713.576,94</w:t>
            </w:r>
          </w:p>
        </w:tc>
      </w:tr>
    </w:tbl>
    <w:p>
      <w:pPr>
        <w:pStyle w:val="BodyText"/>
        <w:spacing w:before="227"/>
        <w:ind w:left="850" w:right="409"/>
        <w:jc w:val="both"/>
      </w:pPr>
      <w:r>
        <w:rPr/>
        <w:t>Adicionalmente, la Sociedad ha registrado como gasto 163.680,78 euros, en pérdidas por operaciones comerciales (29.428,70 euros en el ejercicio anterior).</w:t>
      </w:r>
    </w:p>
    <w:p>
      <w:pPr>
        <w:pStyle w:val="BodyText"/>
      </w:pPr>
    </w:p>
    <w:p>
      <w:pPr>
        <w:pStyle w:val="BodyText"/>
        <w:spacing w:before="141"/>
      </w:pPr>
    </w:p>
    <w:p>
      <w:pPr>
        <w:pStyle w:val="Heading3"/>
        <w:numPr>
          <w:ilvl w:val="0"/>
          <w:numId w:val="7"/>
        </w:numPr>
        <w:tabs>
          <w:tab w:pos="1569" w:val="left" w:leader="none"/>
        </w:tabs>
        <w:spacing w:line="240" w:lineRule="auto" w:before="0" w:after="0"/>
        <w:ind w:left="1569" w:right="0" w:hanging="719"/>
        <w:jc w:val="left"/>
      </w:pPr>
      <w:r>
        <w:rPr>
          <w:spacing w:val="-2"/>
        </w:rPr>
        <w:t>EXISTENCIAS</w:t>
      </w:r>
    </w:p>
    <w:p>
      <w:pPr>
        <w:pStyle w:val="BodyText"/>
        <w:spacing w:before="1"/>
        <w:rPr>
          <w:b/>
        </w:rPr>
      </w:pPr>
    </w:p>
    <w:p>
      <w:pPr>
        <w:pStyle w:val="BodyText"/>
        <w:ind w:left="850"/>
        <w:jc w:val="both"/>
      </w:pPr>
      <w:r>
        <w:rPr/>
        <w:t>El</w:t>
      </w:r>
      <w:r>
        <w:rPr>
          <w:spacing w:val="-6"/>
        </w:rPr>
        <w:t> </w:t>
      </w:r>
      <w:r>
        <w:rPr/>
        <w:t>detalle</w:t>
      </w:r>
      <w:r>
        <w:rPr>
          <w:spacing w:val="-4"/>
        </w:rPr>
        <w:t> </w:t>
      </w:r>
      <w:r>
        <w:rPr/>
        <w:t>al</w:t>
      </w:r>
      <w:r>
        <w:rPr>
          <w:spacing w:val="-7"/>
        </w:rPr>
        <w:t> </w:t>
      </w:r>
      <w:r>
        <w:rPr/>
        <w:t>31</w:t>
      </w:r>
      <w:r>
        <w:rPr>
          <w:spacing w:val="-4"/>
        </w:rPr>
        <w:t> </w:t>
      </w:r>
      <w:r>
        <w:rPr/>
        <w:t>de</w:t>
      </w:r>
      <w:r>
        <w:rPr>
          <w:spacing w:val="-7"/>
        </w:rPr>
        <w:t> </w:t>
      </w:r>
      <w:r>
        <w:rPr/>
        <w:t>diciembre</w:t>
      </w:r>
      <w:r>
        <w:rPr>
          <w:spacing w:val="-4"/>
        </w:rPr>
        <w:t> </w:t>
      </w:r>
      <w:r>
        <w:rPr/>
        <w:t>es</w:t>
      </w:r>
      <w:r>
        <w:rPr>
          <w:spacing w:val="-4"/>
        </w:rPr>
        <w:t> </w:t>
      </w:r>
      <w:r>
        <w:rPr/>
        <w:t>el</w:t>
      </w:r>
      <w:r>
        <w:rPr>
          <w:spacing w:val="-6"/>
        </w:rPr>
        <w:t> </w:t>
      </w:r>
      <w:r>
        <w:rPr>
          <w:spacing w:val="-2"/>
        </w:rPr>
        <w:t>siguiente:</w:t>
      </w:r>
    </w:p>
    <w:p>
      <w:pPr>
        <w:pStyle w:val="BodyText"/>
        <w:spacing w:before="1"/>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131"/>
        <w:gridCol w:w="3034"/>
        <w:gridCol w:w="1218"/>
      </w:tblGrid>
      <w:tr>
        <w:trPr>
          <w:trHeight w:val="186" w:hRule="atLeast"/>
        </w:trPr>
        <w:tc>
          <w:tcPr>
            <w:tcW w:w="5131" w:type="dxa"/>
            <w:tcBorders>
              <w:top w:val="single" w:sz="4" w:space="0" w:color="000000"/>
              <w:bottom w:val="single" w:sz="4" w:space="0" w:color="000000"/>
            </w:tcBorders>
            <w:shd w:val="clear" w:color="auto" w:fill="D9D9D9"/>
          </w:tcPr>
          <w:p>
            <w:pPr>
              <w:pStyle w:val="TableParagraph"/>
              <w:spacing w:line="163" w:lineRule="exact" w:before="3"/>
              <w:ind w:left="124"/>
              <w:jc w:val="left"/>
              <w:rPr>
                <w:b/>
                <w:sz w:val="16"/>
              </w:rPr>
            </w:pPr>
            <w:r>
              <w:rPr>
                <w:b/>
                <w:spacing w:val="-2"/>
                <w:sz w:val="16"/>
              </w:rPr>
              <w:t>Euros</w:t>
            </w:r>
          </w:p>
        </w:tc>
        <w:tc>
          <w:tcPr>
            <w:tcW w:w="3034" w:type="dxa"/>
            <w:tcBorders>
              <w:top w:val="single" w:sz="4" w:space="0" w:color="000000"/>
              <w:bottom w:val="single" w:sz="4" w:space="0" w:color="000000"/>
            </w:tcBorders>
            <w:shd w:val="clear" w:color="auto" w:fill="D9D9D9"/>
          </w:tcPr>
          <w:p>
            <w:pPr>
              <w:pStyle w:val="TableParagraph"/>
              <w:spacing w:line="163" w:lineRule="exact" w:before="3"/>
              <w:ind w:right="524"/>
              <w:rPr>
                <w:b/>
                <w:sz w:val="16"/>
              </w:rPr>
            </w:pPr>
            <w:r>
              <w:rPr>
                <w:b/>
                <w:spacing w:val="-4"/>
                <w:sz w:val="16"/>
              </w:rPr>
              <w:t>2023</w:t>
            </w:r>
          </w:p>
        </w:tc>
        <w:tc>
          <w:tcPr>
            <w:tcW w:w="1218" w:type="dxa"/>
            <w:tcBorders>
              <w:top w:val="single" w:sz="4" w:space="0" w:color="000000"/>
              <w:bottom w:val="single" w:sz="4" w:space="0" w:color="000000"/>
            </w:tcBorders>
            <w:shd w:val="clear" w:color="auto" w:fill="D9D9D9"/>
          </w:tcPr>
          <w:p>
            <w:pPr>
              <w:pStyle w:val="TableParagraph"/>
              <w:spacing w:line="163" w:lineRule="exact" w:before="3"/>
              <w:ind w:left="398"/>
              <w:jc w:val="left"/>
              <w:rPr>
                <w:b/>
                <w:sz w:val="16"/>
              </w:rPr>
            </w:pPr>
            <w:r>
              <w:rPr>
                <w:b/>
                <w:spacing w:val="-4"/>
                <w:sz w:val="16"/>
              </w:rPr>
              <w:t>2022</w:t>
            </w:r>
          </w:p>
        </w:tc>
      </w:tr>
      <w:tr>
        <w:trPr>
          <w:trHeight w:val="369" w:hRule="atLeast"/>
        </w:trPr>
        <w:tc>
          <w:tcPr>
            <w:tcW w:w="5131" w:type="dxa"/>
          </w:tcPr>
          <w:p>
            <w:pPr>
              <w:pStyle w:val="TableParagraph"/>
              <w:spacing w:line="169" w:lineRule="exact" w:before="181"/>
              <w:ind w:left="124"/>
              <w:jc w:val="left"/>
              <w:rPr>
                <w:sz w:val="16"/>
              </w:rPr>
            </w:pPr>
            <w:r>
              <w:rPr>
                <w:spacing w:val="-2"/>
                <w:sz w:val="16"/>
              </w:rPr>
              <w:t>Comerciales</w:t>
            </w:r>
          </w:p>
        </w:tc>
        <w:tc>
          <w:tcPr>
            <w:tcW w:w="3034" w:type="dxa"/>
          </w:tcPr>
          <w:p>
            <w:pPr>
              <w:pStyle w:val="TableParagraph"/>
              <w:spacing w:line="169" w:lineRule="exact" w:before="181"/>
              <w:ind w:right="169"/>
              <w:rPr>
                <w:sz w:val="16"/>
              </w:rPr>
            </w:pPr>
            <w:r>
              <w:rPr>
                <w:spacing w:val="-2"/>
                <w:sz w:val="16"/>
              </w:rPr>
              <w:t>1.351.628,38</w:t>
            </w:r>
          </w:p>
        </w:tc>
        <w:tc>
          <w:tcPr>
            <w:tcW w:w="1218" w:type="dxa"/>
          </w:tcPr>
          <w:p>
            <w:pPr>
              <w:pStyle w:val="TableParagraph"/>
              <w:spacing w:line="169" w:lineRule="exact" w:before="181"/>
              <w:ind w:right="112"/>
              <w:rPr>
                <w:sz w:val="16"/>
              </w:rPr>
            </w:pPr>
            <w:r>
              <w:rPr>
                <w:spacing w:val="-2"/>
                <w:sz w:val="16"/>
              </w:rPr>
              <w:t>803.063,36</w:t>
            </w:r>
          </w:p>
        </w:tc>
      </w:tr>
      <w:tr>
        <w:trPr>
          <w:trHeight w:val="184" w:hRule="atLeast"/>
        </w:trPr>
        <w:tc>
          <w:tcPr>
            <w:tcW w:w="5131" w:type="dxa"/>
          </w:tcPr>
          <w:p>
            <w:pPr>
              <w:pStyle w:val="TableParagraph"/>
              <w:spacing w:line="165" w:lineRule="exact"/>
              <w:ind w:left="124"/>
              <w:jc w:val="left"/>
              <w:rPr>
                <w:sz w:val="16"/>
              </w:rPr>
            </w:pPr>
            <w:r>
              <w:rPr>
                <w:sz w:val="16"/>
              </w:rPr>
              <w:t>Materias</w:t>
            </w:r>
            <w:r>
              <w:rPr>
                <w:spacing w:val="-2"/>
                <w:sz w:val="16"/>
              </w:rPr>
              <w:t> </w:t>
            </w:r>
            <w:r>
              <w:rPr>
                <w:sz w:val="16"/>
              </w:rPr>
              <w:t>primas</w:t>
            </w:r>
            <w:r>
              <w:rPr>
                <w:spacing w:val="-8"/>
                <w:sz w:val="16"/>
              </w:rPr>
              <w:t> </w:t>
            </w:r>
            <w:r>
              <w:rPr>
                <w:sz w:val="16"/>
              </w:rPr>
              <w:t>y</w:t>
            </w:r>
            <w:r>
              <w:rPr>
                <w:spacing w:val="-2"/>
                <w:sz w:val="16"/>
              </w:rPr>
              <w:t> </w:t>
            </w:r>
            <w:r>
              <w:rPr>
                <w:sz w:val="16"/>
              </w:rPr>
              <w:t>otros</w:t>
            </w:r>
            <w:r>
              <w:rPr>
                <w:spacing w:val="-7"/>
                <w:sz w:val="16"/>
              </w:rPr>
              <w:t> </w:t>
            </w:r>
            <w:r>
              <w:rPr>
                <w:spacing w:val="-2"/>
                <w:sz w:val="16"/>
              </w:rPr>
              <w:t>aprovisionamientos</w:t>
            </w:r>
          </w:p>
        </w:tc>
        <w:tc>
          <w:tcPr>
            <w:tcW w:w="3034" w:type="dxa"/>
          </w:tcPr>
          <w:p>
            <w:pPr>
              <w:pStyle w:val="TableParagraph"/>
              <w:spacing w:line="165" w:lineRule="exact"/>
              <w:ind w:right="169"/>
              <w:rPr>
                <w:sz w:val="16"/>
              </w:rPr>
            </w:pPr>
            <w:r>
              <w:rPr>
                <w:spacing w:val="-2"/>
                <w:sz w:val="16"/>
              </w:rPr>
              <w:t>3.382.653,69</w:t>
            </w:r>
          </w:p>
        </w:tc>
        <w:tc>
          <w:tcPr>
            <w:tcW w:w="1218" w:type="dxa"/>
          </w:tcPr>
          <w:p>
            <w:pPr>
              <w:pStyle w:val="TableParagraph"/>
              <w:spacing w:line="165" w:lineRule="exact"/>
              <w:ind w:right="110"/>
              <w:rPr>
                <w:sz w:val="16"/>
              </w:rPr>
            </w:pPr>
            <w:r>
              <w:rPr>
                <w:spacing w:val="-2"/>
                <w:sz w:val="16"/>
              </w:rPr>
              <w:t>6.271.353,57</w:t>
            </w:r>
          </w:p>
        </w:tc>
      </w:tr>
      <w:tr>
        <w:trPr>
          <w:trHeight w:val="179" w:hRule="atLeast"/>
        </w:trPr>
        <w:tc>
          <w:tcPr>
            <w:tcW w:w="5131" w:type="dxa"/>
            <w:tcBorders>
              <w:bottom w:val="single" w:sz="4" w:space="0" w:color="000000"/>
            </w:tcBorders>
          </w:tcPr>
          <w:p>
            <w:pPr>
              <w:pStyle w:val="TableParagraph"/>
              <w:spacing w:line="160" w:lineRule="exact"/>
              <w:ind w:left="124"/>
              <w:jc w:val="left"/>
              <w:rPr>
                <w:sz w:val="16"/>
              </w:rPr>
            </w:pPr>
            <w:r>
              <w:rPr>
                <w:sz w:val="16"/>
              </w:rPr>
              <w:t>Productos</w:t>
            </w:r>
            <w:r>
              <w:rPr>
                <w:spacing w:val="-3"/>
                <w:sz w:val="16"/>
              </w:rPr>
              <w:t> </w:t>
            </w:r>
            <w:r>
              <w:rPr>
                <w:spacing w:val="-2"/>
                <w:sz w:val="16"/>
              </w:rPr>
              <w:t>terminados</w:t>
            </w:r>
          </w:p>
        </w:tc>
        <w:tc>
          <w:tcPr>
            <w:tcW w:w="3034" w:type="dxa"/>
            <w:tcBorders>
              <w:bottom w:val="single" w:sz="4" w:space="0" w:color="000000"/>
            </w:tcBorders>
          </w:tcPr>
          <w:p>
            <w:pPr>
              <w:pStyle w:val="TableParagraph"/>
              <w:spacing w:line="160" w:lineRule="exact"/>
              <w:ind w:right="171"/>
              <w:rPr>
                <w:sz w:val="16"/>
              </w:rPr>
            </w:pPr>
            <w:r>
              <w:rPr>
                <w:spacing w:val="-2"/>
                <w:sz w:val="16"/>
              </w:rPr>
              <w:t>434.616,78</w:t>
            </w:r>
          </w:p>
        </w:tc>
        <w:tc>
          <w:tcPr>
            <w:tcW w:w="1218" w:type="dxa"/>
            <w:tcBorders>
              <w:bottom w:val="single" w:sz="4" w:space="0" w:color="000000"/>
            </w:tcBorders>
          </w:tcPr>
          <w:p>
            <w:pPr>
              <w:pStyle w:val="TableParagraph"/>
              <w:spacing w:line="160" w:lineRule="exact"/>
              <w:ind w:right="112"/>
              <w:rPr>
                <w:sz w:val="16"/>
              </w:rPr>
            </w:pPr>
            <w:r>
              <w:rPr>
                <w:spacing w:val="-2"/>
                <w:sz w:val="16"/>
              </w:rPr>
              <w:t>734.092,97</w:t>
            </w:r>
          </w:p>
        </w:tc>
      </w:tr>
      <w:tr>
        <w:trPr>
          <w:trHeight w:val="186" w:hRule="atLeast"/>
        </w:trPr>
        <w:tc>
          <w:tcPr>
            <w:tcW w:w="5131" w:type="dxa"/>
            <w:tcBorders>
              <w:top w:val="single" w:sz="4" w:space="0" w:color="000000"/>
              <w:bottom w:val="single" w:sz="4" w:space="0" w:color="000000"/>
            </w:tcBorders>
            <w:shd w:val="clear" w:color="auto" w:fill="D9D9D9"/>
          </w:tcPr>
          <w:p>
            <w:pPr>
              <w:pStyle w:val="TableParagraph"/>
              <w:spacing w:line="167" w:lineRule="exact"/>
              <w:ind w:left="124"/>
              <w:jc w:val="left"/>
              <w:rPr>
                <w:b/>
                <w:sz w:val="16"/>
              </w:rPr>
            </w:pPr>
            <w:r>
              <w:rPr>
                <w:b/>
                <w:spacing w:val="-2"/>
                <w:sz w:val="16"/>
              </w:rPr>
              <w:t>TOTAL</w:t>
            </w:r>
          </w:p>
        </w:tc>
        <w:tc>
          <w:tcPr>
            <w:tcW w:w="3034" w:type="dxa"/>
            <w:tcBorders>
              <w:top w:val="single" w:sz="4" w:space="0" w:color="000000"/>
              <w:bottom w:val="single" w:sz="4" w:space="0" w:color="000000"/>
            </w:tcBorders>
            <w:shd w:val="clear" w:color="auto" w:fill="D9D9D9"/>
          </w:tcPr>
          <w:p>
            <w:pPr>
              <w:pStyle w:val="TableParagraph"/>
              <w:spacing w:line="167" w:lineRule="exact"/>
              <w:ind w:right="169"/>
              <w:rPr>
                <w:b/>
                <w:sz w:val="16"/>
              </w:rPr>
            </w:pPr>
            <w:r>
              <w:rPr>
                <w:b/>
                <w:spacing w:val="-2"/>
                <w:sz w:val="16"/>
              </w:rPr>
              <w:t>5.168.898,85</w:t>
            </w:r>
          </w:p>
        </w:tc>
        <w:tc>
          <w:tcPr>
            <w:tcW w:w="1218" w:type="dxa"/>
            <w:tcBorders>
              <w:top w:val="single" w:sz="4" w:space="0" w:color="000000"/>
              <w:bottom w:val="single" w:sz="4" w:space="0" w:color="000000"/>
            </w:tcBorders>
            <w:shd w:val="clear" w:color="auto" w:fill="D9D9D9"/>
          </w:tcPr>
          <w:p>
            <w:pPr>
              <w:pStyle w:val="TableParagraph"/>
              <w:spacing w:line="167" w:lineRule="exact"/>
              <w:ind w:right="110"/>
              <w:rPr>
                <w:b/>
                <w:sz w:val="16"/>
              </w:rPr>
            </w:pPr>
            <w:r>
              <w:rPr>
                <w:b/>
                <w:spacing w:val="-2"/>
                <w:sz w:val="16"/>
              </w:rPr>
              <w:t>7.808.509,90</w:t>
            </w:r>
          </w:p>
        </w:tc>
      </w:tr>
    </w:tbl>
    <w:p>
      <w:pPr>
        <w:pStyle w:val="TableParagraph"/>
        <w:spacing w:after="0" w:line="167" w:lineRule="exact"/>
        <w:rPr>
          <w:b/>
          <w:sz w:val="16"/>
        </w:rPr>
        <w:sectPr>
          <w:pgSz w:w="11910" w:h="16840"/>
          <w:pgMar w:header="1137" w:footer="916" w:top="1760" w:bottom="1160" w:left="566" w:right="708"/>
        </w:sectPr>
      </w:pPr>
    </w:p>
    <w:p>
      <w:pPr>
        <w:pStyle w:val="BodyText"/>
      </w:pPr>
    </w:p>
    <w:p>
      <w:pPr>
        <w:pStyle w:val="BodyText"/>
        <w:spacing w:before="5"/>
      </w:pPr>
    </w:p>
    <w:p>
      <w:pPr>
        <w:pStyle w:val="BodyText"/>
        <w:ind w:left="850" w:right="365"/>
      </w:pPr>
      <w:r>
        <w:rPr/>
        <w:t>La</w:t>
      </w:r>
      <w:r>
        <w:rPr>
          <w:spacing w:val="-14"/>
        </w:rPr>
        <w:t> </w:t>
      </w:r>
      <w:r>
        <w:rPr/>
        <w:t>Sociedad</w:t>
      </w:r>
      <w:r>
        <w:rPr>
          <w:spacing w:val="-14"/>
        </w:rPr>
        <w:t> </w:t>
      </w:r>
      <w:r>
        <w:rPr/>
        <w:t>tiene</w:t>
      </w:r>
      <w:r>
        <w:rPr>
          <w:spacing w:val="-14"/>
        </w:rPr>
        <w:t> </w:t>
      </w:r>
      <w:r>
        <w:rPr/>
        <w:t>contratadas</w:t>
      </w:r>
      <w:r>
        <w:rPr>
          <w:spacing w:val="-12"/>
        </w:rPr>
        <w:t> </w:t>
      </w:r>
      <w:r>
        <w:rPr/>
        <w:t>pólizas</w:t>
      </w:r>
      <w:r>
        <w:rPr>
          <w:spacing w:val="-10"/>
        </w:rPr>
        <w:t> </w:t>
      </w:r>
      <w:r>
        <w:rPr/>
        <w:t>de</w:t>
      </w:r>
      <w:r>
        <w:rPr>
          <w:spacing w:val="-14"/>
        </w:rPr>
        <w:t> </w:t>
      </w:r>
      <w:r>
        <w:rPr/>
        <w:t>seguros</w:t>
      </w:r>
      <w:r>
        <w:rPr>
          <w:spacing w:val="-12"/>
        </w:rPr>
        <w:t> </w:t>
      </w:r>
      <w:r>
        <w:rPr/>
        <w:t>que</w:t>
      </w:r>
      <w:r>
        <w:rPr>
          <w:spacing w:val="-14"/>
        </w:rPr>
        <w:t> </w:t>
      </w:r>
      <w:r>
        <w:rPr/>
        <w:t>garantizan</w:t>
      </w:r>
      <w:r>
        <w:rPr>
          <w:spacing w:val="-12"/>
        </w:rPr>
        <w:t> </w:t>
      </w:r>
      <w:r>
        <w:rPr/>
        <w:t>la</w:t>
      </w:r>
      <w:r>
        <w:rPr>
          <w:spacing w:val="-14"/>
        </w:rPr>
        <w:t> </w:t>
      </w:r>
      <w:r>
        <w:rPr/>
        <w:t>recuperabilidad</w:t>
      </w:r>
      <w:r>
        <w:rPr>
          <w:spacing w:val="-14"/>
        </w:rPr>
        <w:t> </w:t>
      </w:r>
      <w:r>
        <w:rPr/>
        <w:t>del</w:t>
      </w:r>
      <w:r>
        <w:rPr>
          <w:spacing w:val="-14"/>
        </w:rPr>
        <w:t> </w:t>
      </w:r>
      <w:r>
        <w:rPr/>
        <w:t>valor</w:t>
      </w:r>
      <w:r>
        <w:rPr>
          <w:spacing w:val="-10"/>
        </w:rPr>
        <w:t> </w:t>
      </w:r>
      <w:r>
        <w:rPr/>
        <w:t>neto</w:t>
      </w:r>
      <w:r>
        <w:rPr>
          <w:spacing w:val="-14"/>
        </w:rPr>
        <w:t> </w:t>
      </w:r>
      <w:r>
        <w:rPr/>
        <w:t>contable de las existencias.</w:t>
      </w:r>
    </w:p>
    <w:p>
      <w:pPr>
        <w:pStyle w:val="BodyText"/>
        <w:spacing w:before="1"/>
      </w:pPr>
    </w:p>
    <w:p>
      <w:pPr>
        <w:pStyle w:val="BodyText"/>
        <w:spacing w:before="1"/>
        <w:ind w:left="850"/>
      </w:pPr>
      <w:r>
        <w:rPr/>
        <w:t>Al</w:t>
      </w:r>
      <w:r>
        <w:rPr>
          <w:spacing w:val="40"/>
        </w:rPr>
        <w:t> </w:t>
      </w:r>
      <w:r>
        <w:rPr/>
        <w:t>31</w:t>
      </w:r>
      <w:r>
        <w:rPr>
          <w:spacing w:val="40"/>
        </w:rPr>
        <w:t> </w:t>
      </w:r>
      <w:r>
        <w:rPr/>
        <w:t>de</w:t>
      </w:r>
      <w:r>
        <w:rPr>
          <w:spacing w:val="40"/>
        </w:rPr>
        <w:t> </w:t>
      </w:r>
      <w:r>
        <w:rPr/>
        <w:t>diciembre</w:t>
      </w:r>
      <w:r>
        <w:rPr>
          <w:spacing w:val="40"/>
        </w:rPr>
        <w:t> </w:t>
      </w:r>
      <w:r>
        <w:rPr/>
        <w:t>de</w:t>
      </w:r>
      <w:r>
        <w:rPr>
          <w:spacing w:val="40"/>
        </w:rPr>
        <w:t> </w:t>
      </w:r>
      <w:r>
        <w:rPr/>
        <w:t>2023</w:t>
      </w:r>
      <w:r>
        <w:rPr>
          <w:spacing w:val="40"/>
        </w:rPr>
        <w:t> </w:t>
      </w:r>
      <w:r>
        <w:rPr/>
        <w:t>y</w:t>
      </w:r>
      <w:r>
        <w:rPr>
          <w:spacing w:val="40"/>
        </w:rPr>
        <w:t> </w:t>
      </w:r>
      <w:r>
        <w:rPr/>
        <w:t>2022</w:t>
      </w:r>
      <w:r>
        <w:rPr>
          <w:spacing w:val="40"/>
        </w:rPr>
        <w:t> </w:t>
      </w:r>
      <w:r>
        <w:rPr/>
        <w:t>la</w:t>
      </w:r>
      <w:r>
        <w:rPr>
          <w:spacing w:val="40"/>
        </w:rPr>
        <w:t> </w:t>
      </w:r>
      <w:r>
        <w:rPr/>
        <w:t>Sociedad</w:t>
      </w:r>
      <w:r>
        <w:rPr>
          <w:spacing w:val="40"/>
        </w:rPr>
        <w:t> </w:t>
      </w:r>
      <w:r>
        <w:rPr/>
        <w:t>no</w:t>
      </w:r>
      <w:r>
        <w:rPr>
          <w:spacing w:val="40"/>
        </w:rPr>
        <w:t> </w:t>
      </w:r>
      <w:r>
        <w:rPr/>
        <w:t>tiene</w:t>
      </w:r>
      <w:r>
        <w:rPr>
          <w:spacing w:val="40"/>
        </w:rPr>
        <w:t> </w:t>
      </w:r>
      <w:r>
        <w:rPr/>
        <w:t>compromisos</w:t>
      </w:r>
      <w:r>
        <w:rPr>
          <w:spacing w:val="40"/>
        </w:rPr>
        <w:t> </w:t>
      </w:r>
      <w:r>
        <w:rPr/>
        <w:t>firmes</w:t>
      </w:r>
      <w:r>
        <w:rPr>
          <w:spacing w:val="40"/>
        </w:rPr>
        <w:t> </w:t>
      </w:r>
      <w:r>
        <w:rPr/>
        <w:t>de</w:t>
      </w:r>
      <w:r>
        <w:rPr>
          <w:spacing w:val="40"/>
        </w:rPr>
        <w:t> </w:t>
      </w:r>
      <w:r>
        <w:rPr/>
        <w:t>compras</w:t>
      </w:r>
      <w:r>
        <w:rPr>
          <w:spacing w:val="40"/>
        </w:rPr>
        <w:t> </w:t>
      </w:r>
      <w:r>
        <w:rPr/>
        <w:t>de</w:t>
      </w:r>
      <w:r>
        <w:rPr>
          <w:spacing w:val="40"/>
        </w:rPr>
        <w:t> </w:t>
      </w:r>
      <w:r>
        <w:rPr/>
        <w:t>sus </w:t>
      </w:r>
      <w:r>
        <w:rPr>
          <w:spacing w:val="-2"/>
        </w:rPr>
        <w:t>existencias.</w:t>
      </w:r>
    </w:p>
    <w:p>
      <w:pPr>
        <w:pStyle w:val="BodyText"/>
      </w:pPr>
    </w:p>
    <w:p>
      <w:pPr>
        <w:pStyle w:val="BodyText"/>
        <w:spacing w:before="140"/>
      </w:pPr>
    </w:p>
    <w:p>
      <w:pPr>
        <w:pStyle w:val="Heading3"/>
        <w:numPr>
          <w:ilvl w:val="0"/>
          <w:numId w:val="7"/>
        </w:numPr>
        <w:tabs>
          <w:tab w:pos="1569" w:val="left" w:leader="none"/>
        </w:tabs>
        <w:spacing w:line="240" w:lineRule="auto" w:before="1" w:after="0"/>
        <w:ind w:left="1569" w:right="0" w:hanging="719"/>
        <w:jc w:val="left"/>
      </w:pPr>
      <w:r>
        <w:rPr/>
        <w:t>EFECTIVO</w:t>
      </w:r>
      <w:r>
        <w:rPr>
          <w:spacing w:val="-4"/>
        </w:rPr>
        <w:t> </w:t>
      </w:r>
      <w:r>
        <w:rPr/>
        <w:t>Y</w:t>
      </w:r>
      <w:r>
        <w:rPr>
          <w:spacing w:val="-11"/>
        </w:rPr>
        <w:t> </w:t>
      </w:r>
      <w:r>
        <w:rPr/>
        <w:t>OTROS</w:t>
      </w:r>
      <w:r>
        <w:rPr>
          <w:spacing w:val="-6"/>
        </w:rPr>
        <w:t> </w:t>
      </w:r>
      <w:r>
        <w:rPr/>
        <w:t>ACTIVOS</w:t>
      </w:r>
      <w:r>
        <w:rPr>
          <w:spacing w:val="-6"/>
        </w:rPr>
        <w:t> </w:t>
      </w:r>
      <w:r>
        <w:rPr/>
        <w:t>LÍQUIDOS</w:t>
      </w:r>
      <w:r>
        <w:rPr>
          <w:spacing w:val="-6"/>
        </w:rPr>
        <w:t> </w:t>
      </w:r>
      <w:r>
        <w:rPr>
          <w:spacing w:val="-2"/>
        </w:rPr>
        <w:t>EQUIVALENTES</w:t>
      </w:r>
    </w:p>
    <w:p>
      <w:pPr>
        <w:pStyle w:val="BodyText"/>
        <w:spacing w:before="10"/>
        <w:rPr>
          <w:b/>
        </w:rPr>
      </w:pPr>
    </w:p>
    <w:p>
      <w:pPr>
        <w:pStyle w:val="BodyText"/>
        <w:ind w:left="850"/>
      </w:pPr>
      <w:r>
        <w:rPr/>
        <w:t>La</w:t>
      </w:r>
      <w:r>
        <w:rPr>
          <w:spacing w:val="-10"/>
        </w:rPr>
        <w:t> </w:t>
      </w:r>
      <w:r>
        <w:rPr/>
        <w:t>composición</w:t>
      </w:r>
      <w:r>
        <w:rPr>
          <w:spacing w:val="-7"/>
        </w:rPr>
        <w:t> </w:t>
      </w:r>
      <w:r>
        <w:rPr/>
        <w:t>de</w:t>
      </w:r>
      <w:r>
        <w:rPr>
          <w:spacing w:val="-5"/>
        </w:rPr>
        <w:t> </w:t>
      </w:r>
      <w:r>
        <w:rPr/>
        <w:t>este</w:t>
      </w:r>
      <w:r>
        <w:rPr>
          <w:spacing w:val="-4"/>
        </w:rPr>
        <w:t> </w:t>
      </w:r>
      <w:r>
        <w:rPr/>
        <w:t>epígrafe</w:t>
      </w:r>
      <w:r>
        <w:rPr>
          <w:spacing w:val="-5"/>
        </w:rPr>
        <w:t> </w:t>
      </w:r>
      <w:r>
        <w:rPr/>
        <w:t>al</w:t>
      </w:r>
      <w:r>
        <w:rPr>
          <w:spacing w:val="-8"/>
        </w:rPr>
        <w:t> </w:t>
      </w:r>
      <w:r>
        <w:rPr/>
        <w:t>31</w:t>
      </w:r>
      <w:r>
        <w:rPr>
          <w:spacing w:val="-5"/>
        </w:rPr>
        <w:t> </w:t>
      </w:r>
      <w:r>
        <w:rPr/>
        <w:t>de</w:t>
      </w:r>
      <w:r>
        <w:rPr>
          <w:spacing w:val="-8"/>
        </w:rPr>
        <w:t> </w:t>
      </w:r>
      <w:r>
        <w:rPr/>
        <w:t>diciembre</w:t>
      </w:r>
      <w:r>
        <w:rPr>
          <w:spacing w:val="-4"/>
        </w:rPr>
        <w:t> </w:t>
      </w:r>
      <w:r>
        <w:rPr/>
        <w:t>es</w:t>
      </w:r>
      <w:r>
        <w:rPr>
          <w:spacing w:val="-14"/>
        </w:rPr>
        <w:t> </w:t>
      </w:r>
      <w:r>
        <w:rPr/>
        <w:t>la</w:t>
      </w:r>
      <w:r>
        <w:rPr>
          <w:spacing w:val="-7"/>
        </w:rPr>
        <w:t> </w:t>
      </w:r>
      <w:r>
        <w:rPr>
          <w:spacing w:val="-2"/>
        </w:rPr>
        <w:t>siguiente:</w:t>
      </w:r>
    </w:p>
    <w:p>
      <w:pPr>
        <w:pStyle w:val="BodyText"/>
        <w:spacing w:before="7"/>
        <w:rPr>
          <w:sz w:val="17"/>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02"/>
        <w:gridCol w:w="3574"/>
        <w:gridCol w:w="1267"/>
      </w:tblGrid>
      <w:tr>
        <w:trPr>
          <w:trHeight w:val="186" w:hRule="atLeast"/>
        </w:trPr>
        <w:tc>
          <w:tcPr>
            <w:tcW w:w="4602" w:type="dxa"/>
            <w:tcBorders>
              <w:top w:val="single" w:sz="4" w:space="0" w:color="000000"/>
              <w:bottom w:val="single" w:sz="4" w:space="0" w:color="000000"/>
            </w:tcBorders>
            <w:shd w:val="clear" w:color="auto" w:fill="D9D9D9"/>
          </w:tcPr>
          <w:p>
            <w:pPr>
              <w:pStyle w:val="TableParagraph"/>
              <w:spacing w:line="163" w:lineRule="exact" w:before="3"/>
              <w:ind w:left="115"/>
              <w:jc w:val="left"/>
              <w:rPr>
                <w:b/>
                <w:sz w:val="16"/>
              </w:rPr>
            </w:pPr>
            <w:r>
              <w:rPr>
                <w:b/>
                <w:spacing w:val="-2"/>
                <w:sz w:val="16"/>
              </w:rPr>
              <w:t>Euros</w:t>
            </w:r>
          </w:p>
        </w:tc>
        <w:tc>
          <w:tcPr>
            <w:tcW w:w="3574" w:type="dxa"/>
            <w:tcBorders>
              <w:top w:val="single" w:sz="4" w:space="0" w:color="000000"/>
              <w:bottom w:val="single" w:sz="4" w:space="0" w:color="000000"/>
            </w:tcBorders>
            <w:shd w:val="clear" w:color="auto" w:fill="D9D9D9"/>
          </w:tcPr>
          <w:p>
            <w:pPr>
              <w:pStyle w:val="TableParagraph"/>
              <w:spacing w:line="163" w:lineRule="exact" w:before="3"/>
              <w:ind w:right="535"/>
              <w:rPr>
                <w:b/>
                <w:sz w:val="16"/>
              </w:rPr>
            </w:pPr>
            <w:r>
              <w:rPr>
                <w:b/>
                <w:spacing w:val="-4"/>
                <w:sz w:val="16"/>
              </w:rPr>
              <w:t>2023</w:t>
            </w:r>
          </w:p>
        </w:tc>
        <w:tc>
          <w:tcPr>
            <w:tcW w:w="1267" w:type="dxa"/>
            <w:tcBorders>
              <w:top w:val="single" w:sz="4" w:space="0" w:color="000000"/>
              <w:bottom w:val="single" w:sz="4" w:space="0" w:color="000000"/>
            </w:tcBorders>
            <w:shd w:val="clear" w:color="auto" w:fill="D9D9D9"/>
          </w:tcPr>
          <w:p>
            <w:pPr>
              <w:pStyle w:val="TableParagraph"/>
              <w:spacing w:line="163" w:lineRule="exact" w:before="3"/>
              <w:ind w:left="387"/>
              <w:jc w:val="left"/>
              <w:rPr>
                <w:b/>
                <w:sz w:val="16"/>
              </w:rPr>
            </w:pPr>
            <w:r>
              <w:rPr>
                <w:b/>
                <w:spacing w:val="-4"/>
                <w:sz w:val="16"/>
              </w:rPr>
              <w:t>2022</w:t>
            </w:r>
          </w:p>
        </w:tc>
      </w:tr>
      <w:tr>
        <w:trPr>
          <w:trHeight w:val="369" w:hRule="atLeast"/>
        </w:trPr>
        <w:tc>
          <w:tcPr>
            <w:tcW w:w="4602" w:type="dxa"/>
          </w:tcPr>
          <w:p>
            <w:pPr>
              <w:pStyle w:val="TableParagraph"/>
              <w:spacing w:line="169" w:lineRule="exact" w:before="181"/>
              <w:ind w:left="115"/>
              <w:jc w:val="left"/>
              <w:rPr>
                <w:sz w:val="16"/>
              </w:rPr>
            </w:pPr>
            <w:r>
              <w:rPr>
                <w:spacing w:val="-4"/>
                <w:sz w:val="16"/>
              </w:rPr>
              <w:t>Caja</w:t>
            </w:r>
          </w:p>
        </w:tc>
        <w:tc>
          <w:tcPr>
            <w:tcW w:w="3574" w:type="dxa"/>
          </w:tcPr>
          <w:p>
            <w:pPr>
              <w:pStyle w:val="TableParagraph"/>
              <w:spacing w:line="169" w:lineRule="exact" w:before="181"/>
              <w:ind w:right="172"/>
              <w:rPr>
                <w:sz w:val="16"/>
              </w:rPr>
            </w:pPr>
            <w:r>
              <w:rPr>
                <w:spacing w:val="-2"/>
                <w:sz w:val="16"/>
              </w:rPr>
              <w:t>13.618,41</w:t>
            </w:r>
          </w:p>
        </w:tc>
        <w:tc>
          <w:tcPr>
            <w:tcW w:w="1267" w:type="dxa"/>
          </w:tcPr>
          <w:p>
            <w:pPr>
              <w:pStyle w:val="TableParagraph"/>
              <w:spacing w:line="169" w:lineRule="exact" w:before="181"/>
              <w:ind w:right="161"/>
              <w:rPr>
                <w:sz w:val="16"/>
              </w:rPr>
            </w:pPr>
            <w:r>
              <w:rPr>
                <w:spacing w:val="-2"/>
                <w:sz w:val="16"/>
              </w:rPr>
              <w:t>7.542,42</w:t>
            </w:r>
          </w:p>
        </w:tc>
      </w:tr>
      <w:tr>
        <w:trPr>
          <w:trHeight w:val="181" w:hRule="atLeast"/>
        </w:trPr>
        <w:tc>
          <w:tcPr>
            <w:tcW w:w="4602" w:type="dxa"/>
            <w:tcBorders>
              <w:bottom w:val="single" w:sz="4" w:space="0" w:color="000000"/>
            </w:tcBorders>
          </w:tcPr>
          <w:p>
            <w:pPr>
              <w:pStyle w:val="TableParagraph"/>
              <w:spacing w:line="162" w:lineRule="exact"/>
              <w:ind w:left="115"/>
              <w:jc w:val="left"/>
              <w:rPr>
                <w:sz w:val="16"/>
              </w:rPr>
            </w:pPr>
            <w:r>
              <w:rPr>
                <w:sz w:val="16"/>
              </w:rPr>
              <w:t>Cuentas</w:t>
            </w:r>
            <w:r>
              <w:rPr>
                <w:spacing w:val="-6"/>
                <w:sz w:val="16"/>
              </w:rPr>
              <w:t> </w:t>
            </w:r>
            <w:r>
              <w:rPr>
                <w:sz w:val="16"/>
              </w:rPr>
              <w:t>corrientes a</w:t>
            </w:r>
            <w:r>
              <w:rPr>
                <w:spacing w:val="-7"/>
                <w:sz w:val="16"/>
              </w:rPr>
              <w:t> </w:t>
            </w:r>
            <w:r>
              <w:rPr>
                <w:sz w:val="16"/>
              </w:rPr>
              <w:t>la</w:t>
            </w:r>
            <w:r>
              <w:rPr>
                <w:spacing w:val="-8"/>
                <w:sz w:val="16"/>
              </w:rPr>
              <w:t> </w:t>
            </w:r>
            <w:r>
              <w:rPr>
                <w:spacing w:val="-4"/>
                <w:sz w:val="16"/>
              </w:rPr>
              <w:t>vista</w:t>
            </w:r>
          </w:p>
        </w:tc>
        <w:tc>
          <w:tcPr>
            <w:tcW w:w="3574" w:type="dxa"/>
            <w:tcBorders>
              <w:bottom w:val="single" w:sz="4" w:space="0" w:color="000000"/>
            </w:tcBorders>
          </w:tcPr>
          <w:p>
            <w:pPr>
              <w:pStyle w:val="TableParagraph"/>
              <w:spacing w:line="162" w:lineRule="exact"/>
              <w:ind w:right="170"/>
              <w:rPr>
                <w:sz w:val="16"/>
              </w:rPr>
            </w:pPr>
            <w:r>
              <w:rPr>
                <w:spacing w:val="-2"/>
                <w:sz w:val="16"/>
              </w:rPr>
              <w:t>1.398.968,33</w:t>
            </w:r>
          </w:p>
        </w:tc>
        <w:tc>
          <w:tcPr>
            <w:tcW w:w="1267" w:type="dxa"/>
            <w:tcBorders>
              <w:bottom w:val="single" w:sz="4" w:space="0" w:color="000000"/>
            </w:tcBorders>
          </w:tcPr>
          <w:p>
            <w:pPr>
              <w:pStyle w:val="TableParagraph"/>
              <w:spacing w:line="162" w:lineRule="exact"/>
              <w:ind w:right="160"/>
              <w:rPr>
                <w:sz w:val="16"/>
              </w:rPr>
            </w:pPr>
            <w:r>
              <w:rPr>
                <w:spacing w:val="-2"/>
                <w:sz w:val="16"/>
              </w:rPr>
              <w:t>1.865.245,28</w:t>
            </w:r>
          </w:p>
        </w:tc>
      </w:tr>
      <w:tr>
        <w:trPr>
          <w:trHeight w:val="182" w:hRule="atLeast"/>
        </w:trPr>
        <w:tc>
          <w:tcPr>
            <w:tcW w:w="4602"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3574" w:type="dxa"/>
            <w:tcBorders>
              <w:top w:val="single" w:sz="4" w:space="0" w:color="000000"/>
              <w:bottom w:val="single" w:sz="4" w:space="0" w:color="000000"/>
            </w:tcBorders>
            <w:shd w:val="clear" w:color="auto" w:fill="D9D9D9"/>
          </w:tcPr>
          <w:p>
            <w:pPr>
              <w:pStyle w:val="TableParagraph"/>
              <w:spacing w:line="162" w:lineRule="exact"/>
              <w:ind w:right="170"/>
              <w:rPr>
                <w:b/>
                <w:sz w:val="16"/>
              </w:rPr>
            </w:pPr>
            <w:r>
              <w:rPr>
                <w:b/>
                <w:spacing w:val="-2"/>
                <w:sz w:val="16"/>
              </w:rPr>
              <w:t>1.412.586,74</w:t>
            </w:r>
          </w:p>
        </w:tc>
        <w:tc>
          <w:tcPr>
            <w:tcW w:w="1267" w:type="dxa"/>
            <w:tcBorders>
              <w:top w:val="single" w:sz="4" w:space="0" w:color="000000"/>
              <w:bottom w:val="single" w:sz="4" w:space="0" w:color="000000"/>
            </w:tcBorders>
            <w:shd w:val="clear" w:color="auto" w:fill="D9D9D9"/>
          </w:tcPr>
          <w:p>
            <w:pPr>
              <w:pStyle w:val="TableParagraph"/>
              <w:spacing w:line="162" w:lineRule="exact"/>
              <w:ind w:right="160"/>
              <w:rPr>
                <w:b/>
                <w:sz w:val="16"/>
              </w:rPr>
            </w:pPr>
            <w:r>
              <w:rPr>
                <w:b/>
                <w:spacing w:val="-2"/>
                <w:sz w:val="16"/>
              </w:rPr>
              <w:t>1.872.787,70</w:t>
            </w:r>
          </w:p>
        </w:tc>
      </w:tr>
    </w:tbl>
    <w:p>
      <w:pPr>
        <w:pStyle w:val="BodyText"/>
        <w:spacing w:before="227"/>
        <w:ind w:left="850"/>
      </w:pPr>
      <w:r>
        <w:rPr/>
        <w:t>Las</w:t>
      </w:r>
      <w:r>
        <w:rPr>
          <w:spacing w:val="-6"/>
        </w:rPr>
        <w:t> </w:t>
      </w:r>
      <w:r>
        <w:rPr/>
        <w:t>cuentas</w:t>
      </w:r>
      <w:r>
        <w:rPr>
          <w:spacing w:val="-5"/>
        </w:rPr>
        <w:t> </w:t>
      </w:r>
      <w:r>
        <w:rPr/>
        <w:t>corrientes</w:t>
      </w:r>
      <w:r>
        <w:rPr>
          <w:spacing w:val="-5"/>
        </w:rPr>
        <w:t> </w:t>
      </w:r>
      <w:r>
        <w:rPr/>
        <w:t>devengan</w:t>
      </w:r>
      <w:r>
        <w:rPr>
          <w:spacing w:val="-6"/>
        </w:rPr>
        <w:t> </w:t>
      </w:r>
      <w:r>
        <w:rPr/>
        <w:t>el</w:t>
      </w:r>
      <w:r>
        <w:rPr>
          <w:spacing w:val="-8"/>
        </w:rPr>
        <w:t> </w:t>
      </w:r>
      <w:r>
        <w:rPr/>
        <w:t>tipo</w:t>
      </w:r>
      <w:r>
        <w:rPr>
          <w:spacing w:val="-5"/>
        </w:rPr>
        <w:t> </w:t>
      </w:r>
      <w:r>
        <w:rPr/>
        <w:t>de</w:t>
      </w:r>
      <w:r>
        <w:rPr>
          <w:spacing w:val="-9"/>
        </w:rPr>
        <w:t> </w:t>
      </w:r>
      <w:r>
        <w:rPr/>
        <w:t>interés</w:t>
      </w:r>
      <w:r>
        <w:rPr>
          <w:spacing w:val="-5"/>
        </w:rPr>
        <w:t> </w:t>
      </w:r>
      <w:r>
        <w:rPr/>
        <w:t>de</w:t>
      </w:r>
      <w:r>
        <w:rPr>
          <w:spacing w:val="-14"/>
        </w:rPr>
        <w:t> </w:t>
      </w:r>
      <w:r>
        <w:rPr/>
        <w:t>mercado</w:t>
      </w:r>
      <w:r>
        <w:rPr>
          <w:spacing w:val="-8"/>
        </w:rPr>
        <w:t> </w:t>
      </w:r>
      <w:r>
        <w:rPr/>
        <w:t>para</w:t>
      </w:r>
      <w:r>
        <w:rPr>
          <w:spacing w:val="-8"/>
        </w:rPr>
        <w:t> </w:t>
      </w:r>
      <w:r>
        <w:rPr/>
        <w:t>este</w:t>
      </w:r>
      <w:r>
        <w:rPr>
          <w:spacing w:val="-5"/>
        </w:rPr>
        <w:t> </w:t>
      </w:r>
      <w:r>
        <w:rPr/>
        <w:t>tipo</w:t>
      </w:r>
      <w:r>
        <w:rPr>
          <w:spacing w:val="-5"/>
        </w:rPr>
        <w:t> </w:t>
      </w:r>
      <w:r>
        <w:rPr/>
        <w:t>de</w:t>
      </w:r>
      <w:r>
        <w:rPr>
          <w:spacing w:val="-11"/>
        </w:rPr>
        <w:t> </w:t>
      </w:r>
      <w:r>
        <w:rPr>
          <w:spacing w:val="-2"/>
        </w:rPr>
        <w:t>cuentas.</w:t>
      </w:r>
    </w:p>
    <w:p>
      <w:pPr>
        <w:pStyle w:val="BodyText"/>
      </w:pPr>
    </w:p>
    <w:p>
      <w:pPr>
        <w:pStyle w:val="BodyText"/>
        <w:spacing w:before="140"/>
      </w:pPr>
    </w:p>
    <w:p>
      <w:pPr>
        <w:pStyle w:val="Heading3"/>
        <w:numPr>
          <w:ilvl w:val="0"/>
          <w:numId w:val="7"/>
        </w:numPr>
        <w:tabs>
          <w:tab w:pos="1569" w:val="left" w:leader="none"/>
        </w:tabs>
        <w:spacing w:line="240" w:lineRule="auto" w:before="0" w:after="0"/>
        <w:ind w:left="1569" w:right="0" w:hanging="719"/>
        <w:jc w:val="left"/>
      </w:pPr>
      <w:r>
        <w:rPr/>
        <w:t>PATRIMONIO</w:t>
      </w:r>
      <w:r>
        <w:rPr>
          <w:spacing w:val="-4"/>
        </w:rPr>
        <w:t> </w:t>
      </w:r>
      <w:r>
        <w:rPr/>
        <w:t>NETO</w:t>
      </w:r>
      <w:r>
        <w:rPr>
          <w:spacing w:val="-3"/>
        </w:rPr>
        <w:t> </w:t>
      </w:r>
      <w:r>
        <w:rPr/>
        <w:t>-</w:t>
      </w:r>
      <w:r>
        <w:rPr>
          <w:spacing w:val="-11"/>
        </w:rPr>
        <w:t> </w:t>
      </w:r>
      <w:r>
        <w:rPr/>
        <w:t>FONDOS</w:t>
      </w:r>
      <w:r>
        <w:rPr>
          <w:spacing w:val="-8"/>
        </w:rPr>
        <w:t> </w:t>
      </w:r>
      <w:r>
        <w:rPr>
          <w:spacing w:val="-2"/>
        </w:rPr>
        <w:t>PROPIOS</w:t>
      </w:r>
    </w:p>
    <w:p>
      <w:pPr>
        <w:pStyle w:val="BodyText"/>
        <w:spacing w:before="11"/>
        <w:rPr>
          <w:b/>
        </w:rPr>
      </w:pPr>
    </w:p>
    <w:p>
      <w:pPr>
        <w:pStyle w:val="Heading4"/>
        <w:numPr>
          <w:ilvl w:val="1"/>
          <w:numId w:val="7"/>
        </w:numPr>
        <w:tabs>
          <w:tab w:pos="1569" w:val="left" w:leader="none"/>
        </w:tabs>
        <w:spacing w:line="240" w:lineRule="auto" w:before="0" w:after="0"/>
        <w:ind w:left="1569" w:right="0" w:hanging="719"/>
        <w:jc w:val="left"/>
      </w:pPr>
      <w:r>
        <w:rPr/>
        <w:t>Capital</w:t>
      </w:r>
      <w:r>
        <w:rPr>
          <w:spacing w:val="-6"/>
        </w:rPr>
        <w:t> </w:t>
      </w:r>
      <w:r>
        <w:rPr>
          <w:spacing w:val="-2"/>
        </w:rPr>
        <w:t>escriturado</w:t>
      </w:r>
    </w:p>
    <w:p>
      <w:pPr>
        <w:pStyle w:val="BodyText"/>
        <w:rPr>
          <w:b/>
        </w:rPr>
      </w:pPr>
    </w:p>
    <w:p>
      <w:pPr>
        <w:pStyle w:val="BodyText"/>
        <w:spacing w:before="1"/>
        <w:ind w:left="850" w:right="365"/>
      </w:pPr>
      <w:r>
        <w:rPr/>
        <w:t>Al</w:t>
      </w:r>
      <w:r>
        <w:rPr>
          <w:spacing w:val="-6"/>
        </w:rPr>
        <w:t> </w:t>
      </w:r>
      <w:r>
        <w:rPr/>
        <w:t>31</w:t>
      </w:r>
      <w:r>
        <w:rPr>
          <w:spacing w:val="-6"/>
        </w:rPr>
        <w:t> </w:t>
      </w:r>
      <w:r>
        <w:rPr/>
        <w:t>de</w:t>
      </w:r>
      <w:r>
        <w:rPr>
          <w:spacing w:val="-9"/>
        </w:rPr>
        <w:t> </w:t>
      </w:r>
      <w:r>
        <w:rPr/>
        <w:t>diciembre</w:t>
      </w:r>
      <w:r>
        <w:rPr>
          <w:spacing w:val="-6"/>
        </w:rPr>
        <w:t> </w:t>
      </w:r>
      <w:r>
        <w:rPr/>
        <w:t>de</w:t>
      </w:r>
      <w:r>
        <w:rPr>
          <w:spacing w:val="-6"/>
        </w:rPr>
        <w:t> </w:t>
      </w:r>
      <w:r>
        <w:rPr/>
        <w:t>2023</w:t>
      </w:r>
      <w:r>
        <w:rPr>
          <w:spacing w:val="-9"/>
        </w:rPr>
        <w:t> </w:t>
      </w:r>
      <w:r>
        <w:rPr/>
        <w:t>y</w:t>
      </w:r>
      <w:r>
        <w:rPr>
          <w:spacing w:val="-6"/>
        </w:rPr>
        <w:t> </w:t>
      </w:r>
      <w:r>
        <w:rPr/>
        <w:t>2022,</w:t>
      </w:r>
      <w:r>
        <w:rPr>
          <w:spacing w:val="-3"/>
        </w:rPr>
        <w:t> </w:t>
      </w:r>
      <w:r>
        <w:rPr/>
        <w:t>el</w:t>
      </w:r>
      <w:r>
        <w:rPr>
          <w:spacing w:val="-9"/>
        </w:rPr>
        <w:t> </w:t>
      </w:r>
      <w:r>
        <w:rPr/>
        <w:t>capital</w:t>
      </w:r>
      <w:r>
        <w:rPr>
          <w:spacing w:val="-6"/>
        </w:rPr>
        <w:t> </w:t>
      </w:r>
      <w:r>
        <w:rPr/>
        <w:t>social</w:t>
      </w:r>
      <w:r>
        <w:rPr>
          <w:spacing w:val="-6"/>
        </w:rPr>
        <w:t> </w:t>
      </w:r>
      <w:r>
        <w:rPr/>
        <w:t>está</w:t>
      </w:r>
      <w:r>
        <w:rPr>
          <w:spacing w:val="-6"/>
        </w:rPr>
        <w:t> </w:t>
      </w:r>
      <w:r>
        <w:rPr/>
        <w:t>compuesto</w:t>
      </w:r>
      <w:r>
        <w:rPr>
          <w:spacing w:val="-6"/>
        </w:rPr>
        <w:t> </w:t>
      </w:r>
      <w:r>
        <w:rPr/>
        <w:t>por</w:t>
      </w:r>
      <w:r>
        <w:rPr>
          <w:spacing w:val="-6"/>
        </w:rPr>
        <w:t> </w:t>
      </w:r>
      <w:r>
        <w:rPr/>
        <w:t>5.968.960</w:t>
      </w:r>
      <w:r>
        <w:rPr>
          <w:spacing w:val="-6"/>
        </w:rPr>
        <w:t> </w:t>
      </w:r>
      <w:r>
        <w:rPr/>
        <w:t>acciones</w:t>
      </w:r>
      <w:r>
        <w:rPr>
          <w:spacing w:val="-3"/>
        </w:rPr>
        <w:t> </w:t>
      </w:r>
      <w:r>
        <w:rPr/>
        <w:t>de</w:t>
      </w:r>
      <w:r>
        <w:rPr>
          <w:spacing w:val="-10"/>
        </w:rPr>
        <w:t> </w:t>
      </w:r>
      <w:r>
        <w:rPr/>
        <w:t>1,80</w:t>
      </w:r>
      <w:r>
        <w:rPr>
          <w:spacing w:val="-6"/>
        </w:rPr>
        <w:t> </w:t>
      </w:r>
      <w:r>
        <w:rPr/>
        <w:t>euros de valor nominal cada una, encontrándose totalmente suscritas y desembolsadas.</w:t>
      </w:r>
    </w:p>
    <w:p>
      <w:pPr>
        <w:pStyle w:val="BodyText"/>
        <w:spacing w:before="1"/>
      </w:pPr>
    </w:p>
    <w:p>
      <w:pPr>
        <w:pStyle w:val="BodyText"/>
        <w:ind w:left="850" w:right="365"/>
      </w:pPr>
      <w:r>
        <w:rPr/>
        <w:t>AI</w:t>
      </w:r>
      <w:r>
        <w:rPr>
          <w:spacing w:val="-2"/>
        </w:rPr>
        <w:t> </w:t>
      </w:r>
      <w:r>
        <w:rPr/>
        <w:t>31</w:t>
      </w:r>
      <w:r>
        <w:rPr>
          <w:spacing w:val="-9"/>
        </w:rPr>
        <w:t> </w:t>
      </w:r>
      <w:r>
        <w:rPr/>
        <w:t>de</w:t>
      </w:r>
      <w:r>
        <w:rPr>
          <w:spacing w:val="-5"/>
        </w:rPr>
        <w:t> </w:t>
      </w:r>
      <w:r>
        <w:rPr/>
        <w:t>diciembre</w:t>
      </w:r>
      <w:r>
        <w:rPr>
          <w:spacing w:val="-5"/>
        </w:rPr>
        <w:t> </w:t>
      </w:r>
      <w:r>
        <w:rPr/>
        <w:t>de</w:t>
      </w:r>
      <w:r>
        <w:rPr>
          <w:spacing w:val="-9"/>
        </w:rPr>
        <w:t> </w:t>
      </w:r>
      <w:r>
        <w:rPr/>
        <w:t>2023</w:t>
      </w:r>
      <w:r>
        <w:rPr>
          <w:spacing w:val="-5"/>
        </w:rPr>
        <w:t> </w:t>
      </w:r>
      <w:r>
        <w:rPr/>
        <w:t>y</w:t>
      </w:r>
      <w:r>
        <w:rPr>
          <w:spacing w:val="-5"/>
        </w:rPr>
        <w:t> </w:t>
      </w:r>
      <w:r>
        <w:rPr/>
        <w:t>2022,</w:t>
      </w:r>
      <w:r>
        <w:rPr>
          <w:spacing w:val="-3"/>
        </w:rPr>
        <w:t> </w:t>
      </w:r>
      <w:r>
        <w:rPr/>
        <w:t>las</w:t>
      </w:r>
      <w:r>
        <w:rPr>
          <w:spacing w:val="-5"/>
        </w:rPr>
        <w:t> </w:t>
      </w:r>
      <w:r>
        <w:rPr/>
        <w:t>sociedades</w:t>
      </w:r>
      <w:r>
        <w:rPr>
          <w:spacing w:val="-3"/>
        </w:rPr>
        <w:t> </w:t>
      </w:r>
      <w:r>
        <w:rPr/>
        <w:t>que</w:t>
      </w:r>
      <w:r>
        <w:rPr>
          <w:spacing w:val="-3"/>
        </w:rPr>
        <w:t> </w:t>
      </w:r>
      <w:r>
        <w:rPr/>
        <w:t>poseen</w:t>
      </w:r>
      <w:r>
        <w:rPr>
          <w:spacing w:val="-5"/>
        </w:rPr>
        <w:t> </w:t>
      </w:r>
      <w:r>
        <w:rPr/>
        <w:t>directamente</w:t>
      </w:r>
      <w:r>
        <w:rPr>
          <w:spacing w:val="-5"/>
        </w:rPr>
        <w:t> </w:t>
      </w:r>
      <w:r>
        <w:rPr/>
        <w:t>o</w:t>
      </w:r>
      <w:r>
        <w:rPr>
          <w:spacing w:val="-9"/>
        </w:rPr>
        <w:t> </w:t>
      </w:r>
      <w:r>
        <w:rPr/>
        <w:t>por</w:t>
      </w:r>
      <w:r>
        <w:rPr>
          <w:spacing w:val="-5"/>
        </w:rPr>
        <w:t> </w:t>
      </w:r>
      <w:r>
        <w:rPr/>
        <w:t>medio</w:t>
      </w:r>
      <w:r>
        <w:rPr>
          <w:spacing w:val="-5"/>
        </w:rPr>
        <w:t> </w:t>
      </w:r>
      <w:r>
        <w:rPr/>
        <w:t>de</w:t>
      </w:r>
      <w:r>
        <w:rPr>
          <w:spacing w:val="-5"/>
        </w:rPr>
        <w:t> </w:t>
      </w:r>
      <w:r>
        <w:rPr/>
        <w:t>sus</w:t>
      </w:r>
      <w:r>
        <w:rPr>
          <w:spacing w:val="-5"/>
        </w:rPr>
        <w:t> </w:t>
      </w:r>
      <w:r>
        <w:rPr/>
        <w:t>filiales</w:t>
      </w:r>
      <w:r>
        <w:rPr>
          <w:spacing w:val="-5"/>
        </w:rPr>
        <w:t> </w:t>
      </w:r>
      <w:r>
        <w:rPr/>
        <w:t>la parte del capital igual o superior al 10% son las siguientes:</w:t>
      </w:r>
    </w:p>
    <w:p>
      <w:pPr>
        <w:pStyle w:val="BodyText"/>
        <w:spacing w:before="1" w:after="1"/>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83"/>
        <w:gridCol w:w="1574"/>
        <w:gridCol w:w="1062"/>
        <w:gridCol w:w="1220"/>
      </w:tblGrid>
      <w:tr>
        <w:trPr>
          <w:trHeight w:val="177" w:hRule="atLeast"/>
        </w:trPr>
        <w:tc>
          <w:tcPr>
            <w:tcW w:w="5583" w:type="dxa"/>
            <w:tcBorders>
              <w:top w:val="single" w:sz="4" w:space="0" w:color="000000"/>
              <w:bottom w:val="single" w:sz="4" w:space="0" w:color="000000"/>
            </w:tcBorders>
            <w:shd w:val="clear" w:color="auto" w:fill="D9D9D9"/>
          </w:tcPr>
          <w:p>
            <w:pPr>
              <w:pStyle w:val="TableParagraph"/>
              <w:spacing w:line="154" w:lineRule="exact" w:before="3"/>
              <w:ind w:left="139"/>
              <w:jc w:val="left"/>
              <w:rPr>
                <w:b/>
                <w:sz w:val="15"/>
              </w:rPr>
            </w:pPr>
            <w:r>
              <w:rPr>
                <w:b/>
                <w:spacing w:val="-2"/>
                <w:sz w:val="15"/>
              </w:rPr>
              <w:t>Accionistas</w:t>
            </w:r>
          </w:p>
        </w:tc>
        <w:tc>
          <w:tcPr>
            <w:tcW w:w="1574" w:type="dxa"/>
            <w:tcBorders>
              <w:top w:val="single" w:sz="4" w:space="0" w:color="000000"/>
              <w:bottom w:val="single" w:sz="4" w:space="0" w:color="000000"/>
            </w:tcBorders>
            <w:shd w:val="clear" w:color="auto" w:fill="D9D9D9"/>
          </w:tcPr>
          <w:p>
            <w:pPr>
              <w:pStyle w:val="TableParagraph"/>
              <w:spacing w:line="154" w:lineRule="exact" w:before="3"/>
              <w:ind w:left="431"/>
              <w:jc w:val="left"/>
              <w:rPr>
                <w:b/>
                <w:sz w:val="15"/>
              </w:rPr>
            </w:pPr>
            <w:r>
              <w:rPr>
                <w:b/>
                <w:spacing w:val="-2"/>
                <w:sz w:val="15"/>
              </w:rPr>
              <w:t>Títulos</w:t>
            </w:r>
          </w:p>
        </w:tc>
        <w:tc>
          <w:tcPr>
            <w:tcW w:w="1062" w:type="dxa"/>
            <w:tcBorders>
              <w:top w:val="single" w:sz="4" w:space="0" w:color="000000"/>
              <w:bottom w:val="single" w:sz="4" w:space="0" w:color="000000"/>
            </w:tcBorders>
            <w:shd w:val="clear" w:color="auto" w:fill="D9D9D9"/>
          </w:tcPr>
          <w:p>
            <w:pPr>
              <w:pStyle w:val="TableParagraph"/>
              <w:spacing w:line="154" w:lineRule="exact" w:before="3"/>
              <w:ind w:left="326"/>
              <w:jc w:val="left"/>
              <w:rPr>
                <w:b/>
                <w:sz w:val="15"/>
              </w:rPr>
            </w:pPr>
            <w:r>
              <w:rPr>
                <w:b/>
                <w:spacing w:val="-10"/>
                <w:sz w:val="15"/>
              </w:rPr>
              <w:t>%</w:t>
            </w:r>
          </w:p>
        </w:tc>
        <w:tc>
          <w:tcPr>
            <w:tcW w:w="1220" w:type="dxa"/>
            <w:tcBorders>
              <w:top w:val="single" w:sz="4" w:space="0" w:color="000000"/>
              <w:bottom w:val="single" w:sz="4" w:space="0" w:color="000000"/>
            </w:tcBorders>
            <w:shd w:val="clear" w:color="auto" w:fill="D9D9D9"/>
          </w:tcPr>
          <w:p>
            <w:pPr>
              <w:pStyle w:val="TableParagraph"/>
              <w:spacing w:line="154" w:lineRule="exact" w:before="3"/>
              <w:ind w:left="99"/>
              <w:jc w:val="left"/>
              <w:rPr>
                <w:b/>
                <w:sz w:val="15"/>
              </w:rPr>
            </w:pPr>
            <w:r>
              <w:rPr>
                <w:b/>
                <w:sz w:val="15"/>
              </w:rPr>
              <w:t>Valor</w:t>
            </w:r>
            <w:r>
              <w:rPr>
                <w:b/>
                <w:spacing w:val="-2"/>
                <w:sz w:val="15"/>
              </w:rPr>
              <w:t> nominal</w:t>
            </w:r>
          </w:p>
        </w:tc>
      </w:tr>
      <w:tr>
        <w:trPr>
          <w:trHeight w:val="341" w:hRule="atLeast"/>
        </w:trPr>
        <w:tc>
          <w:tcPr>
            <w:tcW w:w="5583" w:type="dxa"/>
            <w:tcBorders>
              <w:top w:val="single" w:sz="4" w:space="0" w:color="000000"/>
            </w:tcBorders>
          </w:tcPr>
          <w:p>
            <w:pPr>
              <w:pStyle w:val="TableParagraph"/>
              <w:spacing w:line="156" w:lineRule="exact" w:before="166"/>
              <w:ind w:left="139"/>
              <w:jc w:val="left"/>
              <w:rPr>
                <w:b/>
                <w:sz w:val="15"/>
              </w:rPr>
            </w:pPr>
            <w:r>
              <w:rPr>
                <w:b/>
                <w:spacing w:val="-2"/>
                <w:sz w:val="15"/>
              </w:rPr>
              <w:t>Ejercicio</w:t>
            </w:r>
            <w:r>
              <w:rPr>
                <w:b/>
                <w:spacing w:val="4"/>
                <w:sz w:val="15"/>
              </w:rPr>
              <w:t> </w:t>
            </w:r>
            <w:r>
              <w:rPr>
                <w:b/>
                <w:spacing w:val="-4"/>
                <w:sz w:val="15"/>
              </w:rPr>
              <w:t>2023</w:t>
            </w:r>
          </w:p>
        </w:tc>
        <w:tc>
          <w:tcPr>
            <w:tcW w:w="1574" w:type="dxa"/>
            <w:tcBorders>
              <w:top w:val="single" w:sz="4" w:space="0" w:color="000000"/>
            </w:tcBorders>
          </w:tcPr>
          <w:p>
            <w:pPr>
              <w:pStyle w:val="TableParagraph"/>
              <w:jc w:val="left"/>
              <w:rPr>
                <w:rFonts w:ascii="Times New Roman"/>
                <w:sz w:val="16"/>
              </w:rPr>
            </w:pPr>
          </w:p>
        </w:tc>
        <w:tc>
          <w:tcPr>
            <w:tcW w:w="1062" w:type="dxa"/>
            <w:tcBorders>
              <w:top w:val="single" w:sz="4" w:space="0" w:color="000000"/>
            </w:tcBorders>
          </w:tcPr>
          <w:p>
            <w:pPr>
              <w:pStyle w:val="TableParagraph"/>
              <w:jc w:val="left"/>
              <w:rPr>
                <w:rFonts w:ascii="Times New Roman"/>
                <w:sz w:val="16"/>
              </w:rPr>
            </w:pPr>
          </w:p>
        </w:tc>
        <w:tc>
          <w:tcPr>
            <w:tcW w:w="1220" w:type="dxa"/>
            <w:tcBorders>
              <w:top w:val="single" w:sz="4" w:space="0" w:color="000000"/>
            </w:tcBorders>
          </w:tcPr>
          <w:p>
            <w:pPr>
              <w:pStyle w:val="TableParagraph"/>
              <w:jc w:val="left"/>
              <w:rPr>
                <w:rFonts w:ascii="Times New Roman"/>
                <w:sz w:val="16"/>
              </w:rPr>
            </w:pPr>
          </w:p>
        </w:tc>
      </w:tr>
      <w:tr>
        <w:trPr>
          <w:trHeight w:val="172" w:hRule="atLeast"/>
        </w:trPr>
        <w:tc>
          <w:tcPr>
            <w:tcW w:w="5583" w:type="dxa"/>
          </w:tcPr>
          <w:p>
            <w:pPr>
              <w:pStyle w:val="TableParagraph"/>
              <w:spacing w:line="153" w:lineRule="exact"/>
              <w:ind w:left="139"/>
              <w:jc w:val="left"/>
              <w:rPr>
                <w:sz w:val="15"/>
              </w:rPr>
            </w:pPr>
            <w:r>
              <w:rPr>
                <w:sz w:val="15"/>
              </w:rPr>
              <w:t>Rabadán</w:t>
            </w:r>
            <w:r>
              <w:rPr>
                <w:spacing w:val="-7"/>
                <w:sz w:val="15"/>
              </w:rPr>
              <w:t> </w:t>
            </w:r>
            <w:r>
              <w:rPr>
                <w:sz w:val="15"/>
              </w:rPr>
              <w:t>28,</w:t>
            </w:r>
            <w:r>
              <w:rPr>
                <w:spacing w:val="-6"/>
                <w:sz w:val="15"/>
              </w:rPr>
              <w:t> </w:t>
            </w:r>
            <w:r>
              <w:rPr>
                <w:spacing w:val="-2"/>
                <w:sz w:val="15"/>
              </w:rPr>
              <w:t>S.L.U.</w:t>
            </w:r>
          </w:p>
        </w:tc>
        <w:tc>
          <w:tcPr>
            <w:tcW w:w="1574" w:type="dxa"/>
          </w:tcPr>
          <w:p>
            <w:pPr>
              <w:pStyle w:val="TableParagraph"/>
              <w:spacing w:line="153" w:lineRule="exact"/>
              <w:ind w:right="322"/>
              <w:rPr>
                <w:sz w:val="15"/>
              </w:rPr>
            </w:pPr>
            <w:r>
              <w:rPr>
                <w:spacing w:val="-2"/>
                <w:sz w:val="15"/>
              </w:rPr>
              <w:t>2.996.456</w:t>
            </w:r>
          </w:p>
        </w:tc>
        <w:tc>
          <w:tcPr>
            <w:tcW w:w="1062" w:type="dxa"/>
          </w:tcPr>
          <w:p>
            <w:pPr>
              <w:pStyle w:val="TableParagraph"/>
              <w:spacing w:line="153" w:lineRule="exact"/>
              <w:ind w:right="98"/>
              <w:rPr>
                <w:sz w:val="15"/>
              </w:rPr>
            </w:pPr>
            <w:r>
              <w:rPr>
                <w:spacing w:val="-2"/>
                <w:sz w:val="15"/>
              </w:rPr>
              <w:t>50,20%</w:t>
            </w:r>
          </w:p>
        </w:tc>
        <w:tc>
          <w:tcPr>
            <w:tcW w:w="1220" w:type="dxa"/>
          </w:tcPr>
          <w:p>
            <w:pPr>
              <w:pStyle w:val="TableParagraph"/>
              <w:spacing w:line="153" w:lineRule="exact"/>
              <w:ind w:right="70"/>
              <w:rPr>
                <w:sz w:val="15"/>
              </w:rPr>
            </w:pPr>
            <w:r>
              <w:rPr>
                <w:spacing w:val="-2"/>
                <w:sz w:val="15"/>
              </w:rPr>
              <w:t>5.393.621</w:t>
            </w:r>
          </w:p>
        </w:tc>
      </w:tr>
      <w:tr>
        <w:trPr>
          <w:trHeight w:val="172" w:hRule="atLeast"/>
        </w:trPr>
        <w:tc>
          <w:tcPr>
            <w:tcW w:w="5583" w:type="dxa"/>
          </w:tcPr>
          <w:p>
            <w:pPr>
              <w:pStyle w:val="TableParagraph"/>
              <w:spacing w:line="153" w:lineRule="exact"/>
              <w:ind w:left="139"/>
              <w:jc w:val="left"/>
              <w:rPr>
                <w:sz w:val="15"/>
              </w:rPr>
            </w:pPr>
            <w:r>
              <w:rPr>
                <w:sz w:val="15"/>
              </w:rPr>
              <w:t>Grupo</w:t>
            </w:r>
            <w:r>
              <w:rPr>
                <w:spacing w:val="-9"/>
                <w:sz w:val="15"/>
              </w:rPr>
              <w:t> </w:t>
            </w:r>
            <w:r>
              <w:rPr>
                <w:sz w:val="15"/>
              </w:rPr>
              <w:t>Concepción</w:t>
            </w:r>
            <w:r>
              <w:rPr>
                <w:spacing w:val="-8"/>
                <w:sz w:val="15"/>
              </w:rPr>
              <w:t> </w:t>
            </w:r>
            <w:r>
              <w:rPr>
                <w:sz w:val="15"/>
              </w:rPr>
              <w:t>Cabrera,</w:t>
            </w:r>
            <w:r>
              <w:rPr>
                <w:spacing w:val="-5"/>
                <w:sz w:val="15"/>
              </w:rPr>
              <w:t> </w:t>
            </w:r>
            <w:r>
              <w:rPr>
                <w:spacing w:val="-4"/>
                <w:sz w:val="15"/>
              </w:rPr>
              <w:t>S.L.</w:t>
            </w:r>
          </w:p>
        </w:tc>
        <w:tc>
          <w:tcPr>
            <w:tcW w:w="1574" w:type="dxa"/>
          </w:tcPr>
          <w:p>
            <w:pPr>
              <w:pStyle w:val="TableParagraph"/>
              <w:spacing w:line="153" w:lineRule="exact"/>
              <w:ind w:right="322"/>
              <w:rPr>
                <w:sz w:val="15"/>
              </w:rPr>
            </w:pPr>
            <w:r>
              <w:rPr>
                <w:spacing w:val="-2"/>
                <w:sz w:val="15"/>
              </w:rPr>
              <w:t>1.204.383</w:t>
            </w:r>
          </w:p>
        </w:tc>
        <w:tc>
          <w:tcPr>
            <w:tcW w:w="1062" w:type="dxa"/>
          </w:tcPr>
          <w:p>
            <w:pPr>
              <w:pStyle w:val="TableParagraph"/>
              <w:spacing w:line="153" w:lineRule="exact"/>
              <w:ind w:right="98"/>
              <w:rPr>
                <w:sz w:val="15"/>
              </w:rPr>
            </w:pPr>
            <w:r>
              <w:rPr>
                <w:spacing w:val="-2"/>
                <w:sz w:val="15"/>
              </w:rPr>
              <w:t>20,18%</w:t>
            </w:r>
          </w:p>
        </w:tc>
        <w:tc>
          <w:tcPr>
            <w:tcW w:w="1220" w:type="dxa"/>
          </w:tcPr>
          <w:p>
            <w:pPr>
              <w:pStyle w:val="TableParagraph"/>
              <w:spacing w:line="153" w:lineRule="exact"/>
              <w:ind w:right="70"/>
              <w:rPr>
                <w:sz w:val="15"/>
              </w:rPr>
            </w:pPr>
            <w:r>
              <w:rPr>
                <w:spacing w:val="-2"/>
                <w:sz w:val="15"/>
              </w:rPr>
              <w:t>2.167.889</w:t>
            </w:r>
          </w:p>
        </w:tc>
      </w:tr>
      <w:tr>
        <w:trPr>
          <w:trHeight w:val="172" w:hRule="atLeast"/>
        </w:trPr>
        <w:tc>
          <w:tcPr>
            <w:tcW w:w="5583" w:type="dxa"/>
          </w:tcPr>
          <w:p>
            <w:pPr>
              <w:pStyle w:val="TableParagraph"/>
              <w:spacing w:line="153" w:lineRule="exact"/>
              <w:ind w:left="139"/>
              <w:jc w:val="left"/>
              <w:rPr>
                <w:sz w:val="15"/>
              </w:rPr>
            </w:pPr>
            <w:r>
              <w:rPr>
                <w:sz w:val="15"/>
              </w:rPr>
              <w:t>Ramos</w:t>
            </w:r>
            <w:r>
              <w:rPr>
                <w:spacing w:val="-3"/>
                <w:sz w:val="15"/>
              </w:rPr>
              <w:t> </w:t>
            </w:r>
            <w:r>
              <w:rPr>
                <w:sz w:val="15"/>
              </w:rPr>
              <w:t>Per,</w:t>
            </w:r>
            <w:r>
              <w:rPr>
                <w:spacing w:val="-4"/>
                <w:sz w:val="15"/>
              </w:rPr>
              <w:t> S.L.</w:t>
            </w:r>
          </w:p>
        </w:tc>
        <w:tc>
          <w:tcPr>
            <w:tcW w:w="1574" w:type="dxa"/>
          </w:tcPr>
          <w:p>
            <w:pPr>
              <w:pStyle w:val="TableParagraph"/>
              <w:spacing w:line="153" w:lineRule="exact"/>
              <w:ind w:right="322"/>
              <w:rPr>
                <w:sz w:val="15"/>
              </w:rPr>
            </w:pPr>
            <w:r>
              <w:rPr>
                <w:spacing w:val="-2"/>
                <w:sz w:val="15"/>
              </w:rPr>
              <w:t>1.094.552</w:t>
            </w:r>
          </w:p>
        </w:tc>
        <w:tc>
          <w:tcPr>
            <w:tcW w:w="1062" w:type="dxa"/>
          </w:tcPr>
          <w:p>
            <w:pPr>
              <w:pStyle w:val="TableParagraph"/>
              <w:spacing w:line="153" w:lineRule="exact"/>
              <w:ind w:right="98"/>
              <w:rPr>
                <w:sz w:val="15"/>
              </w:rPr>
            </w:pPr>
            <w:r>
              <w:rPr>
                <w:spacing w:val="-2"/>
                <w:sz w:val="15"/>
              </w:rPr>
              <w:t>18,34%</w:t>
            </w:r>
          </w:p>
        </w:tc>
        <w:tc>
          <w:tcPr>
            <w:tcW w:w="1220" w:type="dxa"/>
          </w:tcPr>
          <w:p>
            <w:pPr>
              <w:pStyle w:val="TableParagraph"/>
              <w:spacing w:line="153" w:lineRule="exact"/>
              <w:ind w:right="70"/>
              <w:rPr>
                <w:sz w:val="15"/>
              </w:rPr>
            </w:pPr>
            <w:r>
              <w:rPr>
                <w:spacing w:val="-2"/>
                <w:sz w:val="15"/>
              </w:rPr>
              <w:t>1.970.194</w:t>
            </w:r>
          </w:p>
        </w:tc>
      </w:tr>
      <w:tr>
        <w:trPr>
          <w:trHeight w:val="171" w:hRule="atLeast"/>
        </w:trPr>
        <w:tc>
          <w:tcPr>
            <w:tcW w:w="5583" w:type="dxa"/>
            <w:tcBorders>
              <w:bottom w:val="single" w:sz="4" w:space="0" w:color="000000"/>
            </w:tcBorders>
          </w:tcPr>
          <w:p>
            <w:pPr>
              <w:pStyle w:val="TableParagraph"/>
              <w:spacing w:line="151" w:lineRule="exact"/>
              <w:ind w:left="139"/>
              <w:jc w:val="left"/>
              <w:rPr>
                <w:sz w:val="15"/>
              </w:rPr>
            </w:pPr>
            <w:r>
              <w:rPr>
                <w:sz w:val="15"/>
              </w:rPr>
              <w:t>Otros</w:t>
            </w:r>
            <w:r>
              <w:rPr>
                <w:spacing w:val="-7"/>
                <w:sz w:val="15"/>
              </w:rPr>
              <w:t> </w:t>
            </w:r>
            <w:r>
              <w:rPr>
                <w:sz w:val="15"/>
              </w:rPr>
              <w:t>inferiores</w:t>
            </w:r>
            <w:r>
              <w:rPr>
                <w:spacing w:val="-5"/>
                <w:sz w:val="15"/>
              </w:rPr>
              <w:t> </w:t>
            </w:r>
            <w:r>
              <w:rPr>
                <w:sz w:val="15"/>
              </w:rPr>
              <w:t>al</w:t>
            </w:r>
            <w:r>
              <w:rPr>
                <w:spacing w:val="-4"/>
                <w:sz w:val="15"/>
              </w:rPr>
              <w:t> </w:t>
            </w:r>
            <w:r>
              <w:rPr>
                <w:spacing w:val="-5"/>
                <w:sz w:val="15"/>
              </w:rPr>
              <w:t>5%</w:t>
            </w:r>
          </w:p>
        </w:tc>
        <w:tc>
          <w:tcPr>
            <w:tcW w:w="1574" w:type="dxa"/>
            <w:tcBorders>
              <w:bottom w:val="single" w:sz="4" w:space="0" w:color="000000"/>
            </w:tcBorders>
          </w:tcPr>
          <w:p>
            <w:pPr>
              <w:pStyle w:val="TableParagraph"/>
              <w:spacing w:line="151" w:lineRule="exact"/>
              <w:ind w:right="324"/>
              <w:rPr>
                <w:sz w:val="15"/>
              </w:rPr>
            </w:pPr>
            <w:r>
              <w:rPr>
                <w:spacing w:val="-2"/>
                <w:sz w:val="15"/>
              </w:rPr>
              <w:t>673.569</w:t>
            </w:r>
          </w:p>
        </w:tc>
        <w:tc>
          <w:tcPr>
            <w:tcW w:w="1062" w:type="dxa"/>
            <w:tcBorders>
              <w:bottom w:val="single" w:sz="4" w:space="0" w:color="000000"/>
            </w:tcBorders>
          </w:tcPr>
          <w:p>
            <w:pPr>
              <w:pStyle w:val="TableParagraph"/>
              <w:spacing w:line="151" w:lineRule="exact"/>
              <w:ind w:right="98"/>
              <w:rPr>
                <w:sz w:val="15"/>
              </w:rPr>
            </w:pPr>
            <w:r>
              <w:rPr>
                <w:spacing w:val="-2"/>
                <w:sz w:val="15"/>
              </w:rPr>
              <w:t>11,28%</w:t>
            </w:r>
          </w:p>
        </w:tc>
        <w:tc>
          <w:tcPr>
            <w:tcW w:w="1220" w:type="dxa"/>
            <w:tcBorders>
              <w:bottom w:val="single" w:sz="4" w:space="0" w:color="000000"/>
            </w:tcBorders>
          </w:tcPr>
          <w:p>
            <w:pPr>
              <w:pStyle w:val="TableParagraph"/>
              <w:spacing w:line="151" w:lineRule="exact"/>
              <w:ind w:right="70"/>
              <w:rPr>
                <w:sz w:val="15"/>
              </w:rPr>
            </w:pPr>
            <w:r>
              <w:rPr>
                <w:spacing w:val="-2"/>
                <w:sz w:val="15"/>
              </w:rPr>
              <w:t>1.212.424</w:t>
            </w:r>
          </w:p>
        </w:tc>
      </w:tr>
      <w:tr>
        <w:trPr>
          <w:trHeight w:val="172" w:hRule="atLeast"/>
        </w:trPr>
        <w:tc>
          <w:tcPr>
            <w:tcW w:w="5583"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574" w:type="dxa"/>
            <w:tcBorders>
              <w:top w:val="single" w:sz="4" w:space="0" w:color="000000"/>
              <w:bottom w:val="single" w:sz="4" w:space="0" w:color="000000"/>
            </w:tcBorders>
            <w:shd w:val="clear" w:color="auto" w:fill="D9D9D9"/>
          </w:tcPr>
          <w:p>
            <w:pPr>
              <w:pStyle w:val="TableParagraph"/>
              <w:spacing w:line="152" w:lineRule="exact"/>
              <w:ind w:right="322"/>
              <w:rPr>
                <w:b/>
                <w:sz w:val="15"/>
              </w:rPr>
            </w:pPr>
            <w:r>
              <w:rPr>
                <w:b/>
                <w:spacing w:val="-2"/>
                <w:sz w:val="15"/>
              </w:rPr>
              <w:t>5.968.960</w:t>
            </w:r>
          </w:p>
        </w:tc>
        <w:tc>
          <w:tcPr>
            <w:tcW w:w="1062" w:type="dxa"/>
            <w:tcBorders>
              <w:top w:val="single" w:sz="4" w:space="0" w:color="000000"/>
              <w:bottom w:val="single" w:sz="4" w:space="0" w:color="000000"/>
            </w:tcBorders>
            <w:shd w:val="clear" w:color="auto" w:fill="D9D9D9"/>
          </w:tcPr>
          <w:p>
            <w:pPr>
              <w:pStyle w:val="TableParagraph"/>
              <w:spacing w:line="152" w:lineRule="exact"/>
              <w:ind w:right="93"/>
              <w:rPr>
                <w:b/>
                <w:sz w:val="15"/>
              </w:rPr>
            </w:pPr>
            <w:r>
              <w:rPr>
                <w:b/>
                <w:spacing w:val="-2"/>
                <w:sz w:val="15"/>
              </w:rPr>
              <w:t>100,00%</w:t>
            </w:r>
          </w:p>
        </w:tc>
        <w:tc>
          <w:tcPr>
            <w:tcW w:w="1220" w:type="dxa"/>
            <w:tcBorders>
              <w:top w:val="single" w:sz="4" w:space="0" w:color="000000"/>
              <w:bottom w:val="single" w:sz="4" w:space="0" w:color="000000"/>
            </w:tcBorders>
            <w:shd w:val="clear" w:color="auto" w:fill="D9D9D9"/>
          </w:tcPr>
          <w:p>
            <w:pPr>
              <w:pStyle w:val="TableParagraph"/>
              <w:spacing w:line="152" w:lineRule="exact"/>
              <w:ind w:right="69"/>
              <w:rPr>
                <w:b/>
                <w:sz w:val="15"/>
              </w:rPr>
            </w:pPr>
            <w:r>
              <w:rPr>
                <w:b/>
                <w:spacing w:val="-2"/>
                <w:sz w:val="15"/>
              </w:rPr>
              <w:t>10.744.128</w:t>
            </w:r>
          </w:p>
        </w:tc>
      </w:tr>
      <w:tr>
        <w:trPr>
          <w:trHeight w:val="341" w:hRule="atLeast"/>
        </w:trPr>
        <w:tc>
          <w:tcPr>
            <w:tcW w:w="5583" w:type="dxa"/>
            <w:tcBorders>
              <w:top w:val="single" w:sz="4" w:space="0" w:color="000000"/>
            </w:tcBorders>
          </w:tcPr>
          <w:p>
            <w:pPr>
              <w:pStyle w:val="TableParagraph"/>
              <w:spacing w:line="156" w:lineRule="exact" w:before="166"/>
              <w:ind w:left="139"/>
              <w:jc w:val="left"/>
              <w:rPr>
                <w:b/>
                <w:sz w:val="15"/>
              </w:rPr>
            </w:pPr>
            <w:r>
              <w:rPr>
                <w:b/>
                <w:spacing w:val="-2"/>
                <w:sz w:val="15"/>
              </w:rPr>
              <w:t>Ejercicio</w:t>
            </w:r>
            <w:r>
              <w:rPr>
                <w:b/>
                <w:spacing w:val="4"/>
                <w:sz w:val="15"/>
              </w:rPr>
              <w:t> </w:t>
            </w:r>
            <w:r>
              <w:rPr>
                <w:b/>
                <w:spacing w:val="-4"/>
                <w:sz w:val="15"/>
              </w:rPr>
              <w:t>2022</w:t>
            </w:r>
          </w:p>
        </w:tc>
        <w:tc>
          <w:tcPr>
            <w:tcW w:w="1574" w:type="dxa"/>
            <w:tcBorders>
              <w:top w:val="single" w:sz="4" w:space="0" w:color="000000"/>
            </w:tcBorders>
          </w:tcPr>
          <w:p>
            <w:pPr>
              <w:pStyle w:val="TableParagraph"/>
              <w:jc w:val="left"/>
              <w:rPr>
                <w:rFonts w:ascii="Times New Roman"/>
                <w:sz w:val="16"/>
              </w:rPr>
            </w:pPr>
          </w:p>
        </w:tc>
        <w:tc>
          <w:tcPr>
            <w:tcW w:w="1062" w:type="dxa"/>
            <w:tcBorders>
              <w:top w:val="single" w:sz="4" w:space="0" w:color="000000"/>
            </w:tcBorders>
          </w:tcPr>
          <w:p>
            <w:pPr>
              <w:pStyle w:val="TableParagraph"/>
              <w:jc w:val="left"/>
              <w:rPr>
                <w:rFonts w:ascii="Times New Roman"/>
                <w:sz w:val="16"/>
              </w:rPr>
            </w:pPr>
          </w:p>
        </w:tc>
        <w:tc>
          <w:tcPr>
            <w:tcW w:w="1220" w:type="dxa"/>
            <w:tcBorders>
              <w:top w:val="single" w:sz="4" w:space="0" w:color="000000"/>
            </w:tcBorders>
          </w:tcPr>
          <w:p>
            <w:pPr>
              <w:pStyle w:val="TableParagraph"/>
              <w:jc w:val="left"/>
              <w:rPr>
                <w:rFonts w:ascii="Times New Roman"/>
                <w:sz w:val="16"/>
              </w:rPr>
            </w:pPr>
          </w:p>
        </w:tc>
      </w:tr>
      <w:tr>
        <w:trPr>
          <w:trHeight w:val="172" w:hRule="atLeast"/>
        </w:trPr>
        <w:tc>
          <w:tcPr>
            <w:tcW w:w="5583" w:type="dxa"/>
          </w:tcPr>
          <w:p>
            <w:pPr>
              <w:pStyle w:val="TableParagraph"/>
              <w:spacing w:line="153" w:lineRule="exact"/>
              <w:ind w:left="139"/>
              <w:jc w:val="left"/>
              <w:rPr>
                <w:sz w:val="15"/>
              </w:rPr>
            </w:pPr>
            <w:r>
              <w:rPr>
                <w:sz w:val="15"/>
              </w:rPr>
              <w:t>Rabadán</w:t>
            </w:r>
            <w:r>
              <w:rPr>
                <w:spacing w:val="-7"/>
                <w:sz w:val="15"/>
              </w:rPr>
              <w:t> </w:t>
            </w:r>
            <w:r>
              <w:rPr>
                <w:sz w:val="15"/>
              </w:rPr>
              <w:t>28,</w:t>
            </w:r>
            <w:r>
              <w:rPr>
                <w:spacing w:val="-6"/>
                <w:sz w:val="15"/>
              </w:rPr>
              <w:t> </w:t>
            </w:r>
            <w:r>
              <w:rPr>
                <w:spacing w:val="-2"/>
                <w:sz w:val="15"/>
              </w:rPr>
              <w:t>S.L.U.</w:t>
            </w:r>
          </w:p>
        </w:tc>
        <w:tc>
          <w:tcPr>
            <w:tcW w:w="1574" w:type="dxa"/>
          </w:tcPr>
          <w:p>
            <w:pPr>
              <w:pStyle w:val="TableParagraph"/>
              <w:spacing w:line="153" w:lineRule="exact"/>
              <w:ind w:right="322"/>
              <w:rPr>
                <w:sz w:val="15"/>
              </w:rPr>
            </w:pPr>
            <w:r>
              <w:rPr>
                <w:spacing w:val="-2"/>
                <w:sz w:val="15"/>
              </w:rPr>
              <w:t>2.996.456</w:t>
            </w:r>
          </w:p>
        </w:tc>
        <w:tc>
          <w:tcPr>
            <w:tcW w:w="1062" w:type="dxa"/>
          </w:tcPr>
          <w:p>
            <w:pPr>
              <w:pStyle w:val="TableParagraph"/>
              <w:spacing w:line="153" w:lineRule="exact"/>
              <w:ind w:right="98"/>
              <w:rPr>
                <w:sz w:val="15"/>
              </w:rPr>
            </w:pPr>
            <w:r>
              <w:rPr>
                <w:spacing w:val="-2"/>
                <w:sz w:val="15"/>
              </w:rPr>
              <w:t>50,20%</w:t>
            </w:r>
          </w:p>
        </w:tc>
        <w:tc>
          <w:tcPr>
            <w:tcW w:w="1220" w:type="dxa"/>
          </w:tcPr>
          <w:p>
            <w:pPr>
              <w:pStyle w:val="TableParagraph"/>
              <w:spacing w:line="153" w:lineRule="exact"/>
              <w:ind w:right="70"/>
              <w:rPr>
                <w:sz w:val="15"/>
              </w:rPr>
            </w:pPr>
            <w:r>
              <w:rPr>
                <w:spacing w:val="-2"/>
                <w:sz w:val="15"/>
              </w:rPr>
              <w:t>5.393.621</w:t>
            </w:r>
          </w:p>
        </w:tc>
      </w:tr>
      <w:tr>
        <w:trPr>
          <w:trHeight w:val="172" w:hRule="atLeast"/>
        </w:trPr>
        <w:tc>
          <w:tcPr>
            <w:tcW w:w="5583" w:type="dxa"/>
          </w:tcPr>
          <w:p>
            <w:pPr>
              <w:pStyle w:val="TableParagraph"/>
              <w:spacing w:line="153" w:lineRule="exact"/>
              <w:ind w:left="139"/>
              <w:jc w:val="left"/>
              <w:rPr>
                <w:sz w:val="15"/>
              </w:rPr>
            </w:pPr>
            <w:r>
              <w:rPr>
                <w:sz w:val="15"/>
              </w:rPr>
              <w:t>Grupo</w:t>
            </w:r>
            <w:r>
              <w:rPr>
                <w:spacing w:val="-9"/>
                <w:sz w:val="15"/>
              </w:rPr>
              <w:t> </w:t>
            </w:r>
            <w:r>
              <w:rPr>
                <w:sz w:val="15"/>
              </w:rPr>
              <w:t>Concepción</w:t>
            </w:r>
            <w:r>
              <w:rPr>
                <w:spacing w:val="-8"/>
                <w:sz w:val="15"/>
              </w:rPr>
              <w:t> </w:t>
            </w:r>
            <w:r>
              <w:rPr>
                <w:sz w:val="15"/>
              </w:rPr>
              <w:t>Cabrera,</w:t>
            </w:r>
            <w:r>
              <w:rPr>
                <w:spacing w:val="-5"/>
                <w:sz w:val="15"/>
              </w:rPr>
              <w:t> </w:t>
            </w:r>
            <w:r>
              <w:rPr>
                <w:spacing w:val="-4"/>
                <w:sz w:val="15"/>
              </w:rPr>
              <w:t>S.L.</w:t>
            </w:r>
          </w:p>
        </w:tc>
        <w:tc>
          <w:tcPr>
            <w:tcW w:w="1574" w:type="dxa"/>
          </w:tcPr>
          <w:p>
            <w:pPr>
              <w:pStyle w:val="TableParagraph"/>
              <w:spacing w:line="153" w:lineRule="exact"/>
              <w:ind w:right="322"/>
              <w:rPr>
                <w:sz w:val="15"/>
              </w:rPr>
            </w:pPr>
            <w:r>
              <w:rPr>
                <w:spacing w:val="-2"/>
                <w:sz w:val="15"/>
              </w:rPr>
              <w:t>1.204.383</w:t>
            </w:r>
          </w:p>
        </w:tc>
        <w:tc>
          <w:tcPr>
            <w:tcW w:w="1062" w:type="dxa"/>
          </w:tcPr>
          <w:p>
            <w:pPr>
              <w:pStyle w:val="TableParagraph"/>
              <w:spacing w:line="153" w:lineRule="exact"/>
              <w:ind w:right="98"/>
              <w:rPr>
                <w:sz w:val="15"/>
              </w:rPr>
            </w:pPr>
            <w:r>
              <w:rPr>
                <w:spacing w:val="-2"/>
                <w:sz w:val="15"/>
              </w:rPr>
              <w:t>20,18%</w:t>
            </w:r>
          </w:p>
        </w:tc>
        <w:tc>
          <w:tcPr>
            <w:tcW w:w="1220" w:type="dxa"/>
          </w:tcPr>
          <w:p>
            <w:pPr>
              <w:pStyle w:val="TableParagraph"/>
              <w:spacing w:line="153" w:lineRule="exact"/>
              <w:ind w:right="70"/>
              <w:rPr>
                <w:sz w:val="15"/>
              </w:rPr>
            </w:pPr>
            <w:r>
              <w:rPr>
                <w:spacing w:val="-2"/>
                <w:sz w:val="15"/>
              </w:rPr>
              <w:t>2.167.889</w:t>
            </w:r>
          </w:p>
        </w:tc>
      </w:tr>
      <w:tr>
        <w:trPr>
          <w:trHeight w:val="172" w:hRule="atLeast"/>
        </w:trPr>
        <w:tc>
          <w:tcPr>
            <w:tcW w:w="5583" w:type="dxa"/>
          </w:tcPr>
          <w:p>
            <w:pPr>
              <w:pStyle w:val="TableParagraph"/>
              <w:spacing w:line="153" w:lineRule="exact"/>
              <w:ind w:left="139"/>
              <w:jc w:val="left"/>
              <w:rPr>
                <w:sz w:val="15"/>
              </w:rPr>
            </w:pPr>
            <w:r>
              <w:rPr>
                <w:sz w:val="15"/>
              </w:rPr>
              <w:t>Ramos</w:t>
            </w:r>
            <w:r>
              <w:rPr>
                <w:spacing w:val="-3"/>
                <w:sz w:val="15"/>
              </w:rPr>
              <w:t> </w:t>
            </w:r>
            <w:r>
              <w:rPr>
                <w:sz w:val="15"/>
              </w:rPr>
              <w:t>Per,</w:t>
            </w:r>
            <w:r>
              <w:rPr>
                <w:spacing w:val="-4"/>
                <w:sz w:val="15"/>
              </w:rPr>
              <w:t> S.L.</w:t>
            </w:r>
          </w:p>
        </w:tc>
        <w:tc>
          <w:tcPr>
            <w:tcW w:w="1574" w:type="dxa"/>
          </w:tcPr>
          <w:p>
            <w:pPr>
              <w:pStyle w:val="TableParagraph"/>
              <w:spacing w:line="153" w:lineRule="exact"/>
              <w:ind w:right="322"/>
              <w:rPr>
                <w:sz w:val="15"/>
              </w:rPr>
            </w:pPr>
            <w:r>
              <w:rPr>
                <w:spacing w:val="-2"/>
                <w:sz w:val="15"/>
              </w:rPr>
              <w:t>1.094.552</w:t>
            </w:r>
          </w:p>
        </w:tc>
        <w:tc>
          <w:tcPr>
            <w:tcW w:w="1062" w:type="dxa"/>
          </w:tcPr>
          <w:p>
            <w:pPr>
              <w:pStyle w:val="TableParagraph"/>
              <w:spacing w:line="153" w:lineRule="exact"/>
              <w:ind w:right="98"/>
              <w:rPr>
                <w:sz w:val="15"/>
              </w:rPr>
            </w:pPr>
            <w:r>
              <w:rPr>
                <w:spacing w:val="-2"/>
                <w:sz w:val="15"/>
              </w:rPr>
              <w:t>18,34%</w:t>
            </w:r>
          </w:p>
        </w:tc>
        <w:tc>
          <w:tcPr>
            <w:tcW w:w="1220" w:type="dxa"/>
          </w:tcPr>
          <w:p>
            <w:pPr>
              <w:pStyle w:val="TableParagraph"/>
              <w:spacing w:line="153" w:lineRule="exact"/>
              <w:ind w:right="70"/>
              <w:rPr>
                <w:sz w:val="15"/>
              </w:rPr>
            </w:pPr>
            <w:r>
              <w:rPr>
                <w:spacing w:val="-2"/>
                <w:sz w:val="15"/>
              </w:rPr>
              <w:t>1.970.194</w:t>
            </w:r>
          </w:p>
        </w:tc>
      </w:tr>
      <w:tr>
        <w:trPr>
          <w:trHeight w:val="171" w:hRule="atLeast"/>
        </w:trPr>
        <w:tc>
          <w:tcPr>
            <w:tcW w:w="5583" w:type="dxa"/>
            <w:tcBorders>
              <w:bottom w:val="single" w:sz="4" w:space="0" w:color="000000"/>
            </w:tcBorders>
          </w:tcPr>
          <w:p>
            <w:pPr>
              <w:pStyle w:val="TableParagraph"/>
              <w:spacing w:line="151" w:lineRule="exact"/>
              <w:ind w:left="139"/>
              <w:jc w:val="left"/>
              <w:rPr>
                <w:sz w:val="15"/>
              </w:rPr>
            </w:pPr>
            <w:r>
              <w:rPr>
                <w:sz w:val="15"/>
              </w:rPr>
              <w:t>Otros</w:t>
            </w:r>
            <w:r>
              <w:rPr>
                <w:spacing w:val="-7"/>
                <w:sz w:val="15"/>
              </w:rPr>
              <w:t> </w:t>
            </w:r>
            <w:r>
              <w:rPr>
                <w:sz w:val="15"/>
              </w:rPr>
              <w:t>inferiores</w:t>
            </w:r>
            <w:r>
              <w:rPr>
                <w:spacing w:val="-5"/>
                <w:sz w:val="15"/>
              </w:rPr>
              <w:t> </w:t>
            </w:r>
            <w:r>
              <w:rPr>
                <w:sz w:val="15"/>
              </w:rPr>
              <w:t>al</w:t>
            </w:r>
            <w:r>
              <w:rPr>
                <w:spacing w:val="-4"/>
                <w:sz w:val="15"/>
              </w:rPr>
              <w:t> </w:t>
            </w:r>
            <w:r>
              <w:rPr>
                <w:spacing w:val="-5"/>
                <w:sz w:val="15"/>
              </w:rPr>
              <w:t>5%</w:t>
            </w:r>
          </w:p>
        </w:tc>
        <w:tc>
          <w:tcPr>
            <w:tcW w:w="1574" w:type="dxa"/>
            <w:tcBorders>
              <w:bottom w:val="single" w:sz="4" w:space="0" w:color="000000"/>
            </w:tcBorders>
          </w:tcPr>
          <w:p>
            <w:pPr>
              <w:pStyle w:val="TableParagraph"/>
              <w:spacing w:line="151" w:lineRule="exact"/>
              <w:ind w:right="324"/>
              <w:rPr>
                <w:sz w:val="15"/>
              </w:rPr>
            </w:pPr>
            <w:r>
              <w:rPr>
                <w:spacing w:val="-2"/>
                <w:sz w:val="15"/>
              </w:rPr>
              <w:t>673.569</w:t>
            </w:r>
          </w:p>
        </w:tc>
        <w:tc>
          <w:tcPr>
            <w:tcW w:w="1062" w:type="dxa"/>
            <w:tcBorders>
              <w:bottom w:val="single" w:sz="4" w:space="0" w:color="000000"/>
            </w:tcBorders>
          </w:tcPr>
          <w:p>
            <w:pPr>
              <w:pStyle w:val="TableParagraph"/>
              <w:spacing w:line="151" w:lineRule="exact"/>
              <w:ind w:right="98"/>
              <w:rPr>
                <w:sz w:val="15"/>
              </w:rPr>
            </w:pPr>
            <w:r>
              <w:rPr>
                <w:spacing w:val="-2"/>
                <w:sz w:val="15"/>
              </w:rPr>
              <w:t>11,28%</w:t>
            </w:r>
          </w:p>
        </w:tc>
        <w:tc>
          <w:tcPr>
            <w:tcW w:w="1220" w:type="dxa"/>
            <w:tcBorders>
              <w:bottom w:val="single" w:sz="4" w:space="0" w:color="000000"/>
            </w:tcBorders>
          </w:tcPr>
          <w:p>
            <w:pPr>
              <w:pStyle w:val="TableParagraph"/>
              <w:spacing w:line="151" w:lineRule="exact"/>
              <w:ind w:right="70"/>
              <w:rPr>
                <w:sz w:val="15"/>
              </w:rPr>
            </w:pPr>
            <w:r>
              <w:rPr>
                <w:spacing w:val="-2"/>
                <w:sz w:val="15"/>
              </w:rPr>
              <w:t>1.212.424</w:t>
            </w:r>
          </w:p>
        </w:tc>
      </w:tr>
      <w:tr>
        <w:trPr>
          <w:trHeight w:val="172" w:hRule="atLeast"/>
        </w:trPr>
        <w:tc>
          <w:tcPr>
            <w:tcW w:w="5583"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574" w:type="dxa"/>
            <w:tcBorders>
              <w:top w:val="single" w:sz="4" w:space="0" w:color="000000"/>
              <w:bottom w:val="single" w:sz="4" w:space="0" w:color="000000"/>
            </w:tcBorders>
            <w:shd w:val="clear" w:color="auto" w:fill="D9D9D9"/>
          </w:tcPr>
          <w:p>
            <w:pPr>
              <w:pStyle w:val="TableParagraph"/>
              <w:spacing w:line="152" w:lineRule="exact"/>
              <w:ind w:right="322"/>
              <w:rPr>
                <w:b/>
                <w:sz w:val="15"/>
              </w:rPr>
            </w:pPr>
            <w:r>
              <w:rPr>
                <w:b/>
                <w:spacing w:val="-2"/>
                <w:sz w:val="15"/>
              </w:rPr>
              <w:t>5.968.960</w:t>
            </w:r>
          </w:p>
        </w:tc>
        <w:tc>
          <w:tcPr>
            <w:tcW w:w="1062" w:type="dxa"/>
            <w:tcBorders>
              <w:top w:val="single" w:sz="4" w:space="0" w:color="000000"/>
              <w:bottom w:val="single" w:sz="4" w:space="0" w:color="000000"/>
            </w:tcBorders>
            <w:shd w:val="clear" w:color="auto" w:fill="D9D9D9"/>
          </w:tcPr>
          <w:p>
            <w:pPr>
              <w:pStyle w:val="TableParagraph"/>
              <w:spacing w:line="152" w:lineRule="exact"/>
              <w:ind w:right="93"/>
              <w:rPr>
                <w:b/>
                <w:sz w:val="15"/>
              </w:rPr>
            </w:pPr>
            <w:r>
              <w:rPr>
                <w:b/>
                <w:spacing w:val="-2"/>
                <w:sz w:val="15"/>
              </w:rPr>
              <w:t>100,00%</w:t>
            </w:r>
          </w:p>
        </w:tc>
        <w:tc>
          <w:tcPr>
            <w:tcW w:w="1220" w:type="dxa"/>
            <w:tcBorders>
              <w:top w:val="single" w:sz="4" w:space="0" w:color="000000"/>
              <w:bottom w:val="single" w:sz="4" w:space="0" w:color="000000"/>
            </w:tcBorders>
            <w:shd w:val="clear" w:color="auto" w:fill="D9D9D9"/>
          </w:tcPr>
          <w:p>
            <w:pPr>
              <w:pStyle w:val="TableParagraph"/>
              <w:spacing w:line="152" w:lineRule="exact"/>
              <w:ind w:right="69"/>
              <w:rPr>
                <w:b/>
                <w:sz w:val="15"/>
              </w:rPr>
            </w:pPr>
            <w:r>
              <w:rPr>
                <w:b/>
                <w:spacing w:val="-2"/>
                <w:sz w:val="15"/>
              </w:rPr>
              <w:t>10.744.128</w:t>
            </w:r>
          </w:p>
        </w:tc>
      </w:tr>
      <w:tr>
        <w:trPr>
          <w:trHeight w:val="460" w:hRule="atLeast"/>
        </w:trPr>
        <w:tc>
          <w:tcPr>
            <w:tcW w:w="5583" w:type="dxa"/>
            <w:tcBorders>
              <w:top w:val="single" w:sz="4" w:space="0" w:color="000000"/>
            </w:tcBorders>
          </w:tcPr>
          <w:p>
            <w:pPr>
              <w:pStyle w:val="TableParagraph"/>
              <w:tabs>
                <w:tab w:pos="734" w:val="left" w:leader="none"/>
              </w:tabs>
              <w:spacing w:line="210" w:lineRule="exact" w:before="230"/>
              <w:ind w:left="14"/>
              <w:jc w:val="left"/>
              <w:rPr>
                <w:b/>
                <w:sz w:val="20"/>
              </w:rPr>
            </w:pPr>
            <w:r>
              <w:rPr>
                <w:b/>
                <w:spacing w:val="-4"/>
                <w:sz w:val="20"/>
              </w:rPr>
              <w:t>12.2</w:t>
            </w:r>
            <w:r>
              <w:rPr>
                <w:b/>
                <w:sz w:val="20"/>
              </w:rPr>
              <w:tab/>
              <w:t>Reservas</w:t>
            </w:r>
            <w:r>
              <w:rPr>
                <w:b/>
                <w:spacing w:val="-8"/>
                <w:sz w:val="20"/>
              </w:rPr>
              <w:t> </w:t>
            </w:r>
            <w:r>
              <w:rPr>
                <w:b/>
                <w:sz w:val="20"/>
              </w:rPr>
              <w:t>y</w:t>
            </w:r>
            <w:r>
              <w:rPr>
                <w:b/>
                <w:spacing w:val="-7"/>
                <w:sz w:val="20"/>
              </w:rPr>
              <w:t> </w:t>
            </w:r>
            <w:r>
              <w:rPr>
                <w:b/>
                <w:sz w:val="20"/>
              </w:rPr>
              <w:t>resultados</w:t>
            </w:r>
            <w:r>
              <w:rPr>
                <w:b/>
                <w:spacing w:val="-11"/>
                <w:sz w:val="20"/>
              </w:rPr>
              <w:t> </w:t>
            </w:r>
            <w:r>
              <w:rPr>
                <w:b/>
                <w:sz w:val="20"/>
              </w:rPr>
              <w:t>de</w:t>
            </w:r>
            <w:r>
              <w:rPr>
                <w:b/>
                <w:spacing w:val="-7"/>
                <w:sz w:val="20"/>
              </w:rPr>
              <w:t> </w:t>
            </w:r>
            <w:r>
              <w:rPr>
                <w:b/>
                <w:sz w:val="20"/>
              </w:rPr>
              <w:t>ejercicios</w:t>
            </w:r>
            <w:r>
              <w:rPr>
                <w:b/>
                <w:spacing w:val="-7"/>
                <w:sz w:val="20"/>
              </w:rPr>
              <w:t> </w:t>
            </w:r>
            <w:r>
              <w:rPr>
                <w:b/>
                <w:spacing w:val="-2"/>
                <w:sz w:val="20"/>
              </w:rPr>
              <w:t>anteriores</w:t>
            </w:r>
          </w:p>
        </w:tc>
        <w:tc>
          <w:tcPr>
            <w:tcW w:w="1574" w:type="dxa"/>
            <w:tcBorders>
              <w:top w:val="single" w:sz="4" w:space="0" w:color="000000"/>
            </w:tcBorders>
          </w:tcPr>
          <w:p>
            <w:pPr>
              <w:pStyle w:val="TableParagraph"/>
              <w:jc w:val="left"/>
              <w:rPr>
                <w:rFonts w:ascii="Times New Roman"/>
                <w:sz w:val="16"/>
              </w:rPr>
            </w:pPr>
          </w:p>
        </w:tc>
        <w:tc>
          <w:tcPr>
            <w:tcW w:w="1062" w:type="dxa"/>
            <w:tcBorders>
              <w:top w:val="single" w:sz="4" w:space="0" w:color="000000"/>
            </w:tcBorders>
          </w:tcPr>
          <w:p>
            <w:pPr>
              <w:pStyle w:val="TableParagraph"/>
              <w:jc w:val="left"/>
              <w:rPr>
                <w:rFonts w:ascii="Times New Roman"/>
                <w:sz w:val="16"/>
              </w:rPr>
            </w:pPr>
          </w:p>
        </w:tc>
        <w:tc>
          <w:tcPr>
            <w:tcW w:w="1220" w:type="dxa"/>
            <w:tcBorders>
              <w:top w:val="single" w:sz="4" w:space="0" w:color="000000"/>
            </w:tcBorders>
          </w:tcPr>
          <w:p>
            <w:pPr>
              <w:pStyle w:val="TableParagraph"/>
              <w:jc w:val="left"/>
              <w:rPr>
                <w:rFonts w:ascii="Times New Roman"/>
                <w:sz w:val="16"/>
              </w:rPr>
            </w:pPr>
          </w:p>
        </w:tc>
      </w:tr>
    </w:tbl>
    <w:p>
      <w:pPr>
        <w:pStyle w:val="BodyText"/>
        <w:spacing w:before="13"/>
      </w:pPr>
    </w:p>
    <w:p>
      <w:pPr>
        <w:pStyle w:val="BodyText"/>
        <w:ind w:left="850" w:right="378"/>
      </w:pPr>
      <w:r>
        <w:rPr/>
        <w:t>El</w:t>
      </w:r>
      <w:r>
        <w:rPr>
          <w:spacing w:val="-1"/>
        </w:rPr>
        <w:t> </w:t>
      </w:r>
      <w:r>
        <w:rPr/>
        <w:t>detalle</w:t>
      </w:r>
      <w:r>
        <w:rPr>
          <w:spacing w:val="-1"/>
        </w:rPr>
        <w:t> </w:t>
      </w:r>
      <w:r>
        <w:rPr/>
        <w:t>y</w:t>
      </w:r>
      <w:r>
        <w:rPr>
          <w:spacing w:val="-1"/>
        </w:rPr>
        <w:t> </w:t>
      </w:r>
      <w:r>
        <w:rPr/>
        <w:t>los</w:t>
      </w:r>
      <w:r>
        <w:rPr>
          <w:spacing w:val="-1"/>
        </w:rPr>
        <w:t> </w:t>
      </w:r>
      <w:r>
        <w:rPr/>
        <w:t>movimientos</w:t>
      </w:r>
      <w:r>
        <w:rPr>
          <w:spacing w:val="-1"/>
        </w:rPr>
        <w:t> </w:t>
      </w:r>
      <w:r>
        <w:rPr/>
        <w:t>de</w:t>
      </w:r>
      <w:r>
        <w:rPr>
          <w:spacing w:val="-5"/>
        </w:rPr>
        <w:t> </w:t>
      </w:r>
      <w:r>
        <w:rPr/>
        <w:t>las</w:t>
      </w:r>
      <w:r>
        <w:rPr>
          <w:spacing w:val="-7"/>
        </w:rPr>
        <w:t> </w:t>
      </w:r>
      <w:r>
        <w:rPr/>
        <w:t>distintas</w:t>
      </w:r>
      <w:r>
        <w:rPr>
          <w:spacing w:val="-1"/>
        </w:rPr>
        <w:t> </w:t>
      </w:r>
      <w:r>
        <w:rPr/>
        <w:t>partidas</w:t>
      </w:r>
      <w:r>
        <w:rPr>
          <w:spacing w:val="-1"/>
        </w:rPr>
        <w:t> </w:t>
      </w:r>
      <w:r>
        <w:rPr/>
        <w:t>que</w:t>
      </w:r>
      <w:r>
        <w:rPr>
          <w:spacing w:val="-1"/>
        </w:rPr>
        <w:t> </w:t>
      </w:r>
      <w:r>
        <w:rPr/>
        <w:t>componen</w:t>
      </w:r>
      <w:r>
        <w:rPr>
          <w:spacing w:val="-4"/>
        </w:rPr>
        <w:t> </w:t>
      </w:r>
      <w:r>
        <w:rPr/>
        <w:t>las</w:t>
      </w:r>
      <w:r>
        <w:rPr>
          <w:spacing w:val="-1"/>
        </w:rPr>
        <w:t> </w:t>
      </w:r>
      <w:r>
        <w:rPr/>
        <w:t>reservas</w:t>
      </w:r>
      <w:r>
        <w:rPr>
          <w:spacing w:val="-1"/>
        </w:rPr>
        <w:t> </w:t>
      </w:r>
      <w:r>
        <w:rPr/>
        <w:t>y</w:t>
      </w:r>
      <w:r>
        <w:rPr>
          <w:spacing w:val="-6"/>
        </w:rPr>
        <w:t> </w:t>
      </w:r>
      <w:r>
        <w:rPr/>
        <w:t>los</w:t>
      </w:r>
      <w:r>
        <w:rPr>
          <w:spacing w:val="-1"/>
        </w:rPr>
        <w:t> </w:t>
      </w:r>
      <w:r>
        <w:rPr/>
        <w:t>resultados</w:t>
      </w:r>
      <w:r>
        <w:rPr>
          <w:spacing w:val="-1"/>
        </w:rPr>
        <w:t> </w:t>
      </w:r>
      <w:r>
        <w:rPr/>
        <w:t>de ejercicios anteriores son los siguientes:</w:t>
      </w:r>
    </w:p>
    <w:p>
      <w:pPr>
        <w:pStyle w:val="BodyText"/>
        <w:spacing w:before="1"/>
        <w:rPr>
          <w:sz w:val="15"/>
        </w:rPr>
      </w:pPr>
      <w:r>
        <w:rPr>
          <w:sz w:val="15"/>
        </w:rPr>
        <mc:AlternateContent>
          <mc:Choice Requires="wps">
            <w:drawing>
              <wp:anchor distT="0" distB="0" distL="0" distR="0" allowOverlap="1" layoutInCell="1" locked="0" behindDoc="1" simplePos="0" relativeHeight="487614464">
                <wp:simplePos x="0" y="0"/>
                <wp:positionH relativeFrom="page">
                  <wp:posOffset>899160</wp:posOffset>
                </wp:positionH>
                <wp:positionV relativeFrom="paragraph">
                  <wp:posOffset>126021</wp:posOffset>
                </wp:positionV>
                <wp:extent cx="5949950" cy="216535"/>
                <wp:effectExtent l="0" t="0" r="0" b="0"/>
                <wp:wrapTopAndBottom/>
                <wp:docPr id="135" name="Group 135"/>
                <wp:cNvGraphicFramePr>
                  <a:graphicFrameLocks/>
                </wp:cNvGraphicFramePr>
                <a:graphic>
                  <a:graphicData uri="http://schemas.microsoft.com/office/word/2010/wordprocessingGroup">
                    <wpg:wgp>
                      <wpg:cNvPr id="135" name="Group 135"/>
                      <wpg:cNvGrpSpPr/>
                      <wpg:grpSpPr>
                        <a:xfrm>
                          <a:off x="0" y="0"/>
                          <a:ext cx="5949950" cy="216535"/>
                          <a:chExt cx="5949950" cy="216535"/>
                        </a:xfrm>
                      </wpg:grpSpPr>
                      <wps:wsp>
                        <wps:cNvPr id="136" name="Graphic 136"/>
                        <wps:cNvSpPr/>
                        <wps:spPr>
                          <a:xfrm>
                            <a:off x="0" y="6108"/>
                            <a:ext cx="5949950" cy="204470"/>
                          </a:xfrm>
                          <a:custGeom>
                            <a:avLst/>
                            <a:gdLst/>
                            <a:ahLst/>
                            <a:cxnLst/>
                            <a:rect l="l" t="t" r="r" b="b"/>
                            <a:pathLst>
                              <a:path w="5949950" h="204470">
                                <a:moveTo>
                                  <a:pt x="5949696" y="0"/>
                                </a:moveTo>
                                <a:lnTo>
                                  <a:pt x="5053584" y="0"/>
                                </a:lnTo>
                                <a:lnTo>
                                  <a:pt x="4395216" y="0"/>
                                </a:lnTo>
                                <a:lnTo>
                                  <a:pt x="3709416" y="0"/>
                                </a:lnTo>
                                <a:lnTo>
                                  <a:pt x="0" y="0"/>
                                </a:lnTo>
                                <a:lnTo>
                                  <a:pt x="0" y="204203"/>
                                </a:lnTo>
                                <a:lnTo>
                                  <a:pt x="3709416" y="204203"/>
                                </a:lnTo>
                                <a:lnTo>
                                  <a:pt x="4395216" y="204203"/>
                                </a:lnTo>
                                <a:lnTo>
                                  <a:pt x="5053584" y="204203"/>
                                </a:lnTo>
                                <a:lnTo>
                                  <a:pt x="5949696" y="204203"/>
                                </a:lnTo>
                                <a:lnTo>
                                  <a:pt x="5949696" y="0"/>
                                </a:lnTo>
                                <a:close/>
                              </a:path>
                            </a:pathLst>
                          </a:custGeom>
                          <a:solidFill>
                            <a:srgbClr val="D9D9D9"/>
                          </a:solidFill>
                        </wps:spPr>
                        <wps:bodyPr wrap="square" lIns="0" tIns="0" rIns="0" bIns="0" rtlCol="0">
                          <a:prstTxWarp prst="textNoShape">
                            <a:avLst/>
                          </a:prstTxWarp>
                          <a:noAutofit/>
                        </wps:bodyPr>
                      </wps:wsp>
                      <wps:wsp>
                        <wps:cNvPr id="137" name="Graphic 137"/>
                        <wps:cNvSpPr/>
                        <wps:spPr>
                          <a:xfrm>
                            <a:off x="0" y="0"/>
                            <a:ext cx="5949950" cy="216535"/>
                          </a:xfrm>
                          <a:custGeom>
                            <a:avLst/>
                            <a:gdLst/>
                            <a:ahLst/>
                            <a:cxnLst/>
                            <a:rect l="l" t="t" r="r" b="b"/>
                            <a:pathLst>
                              <a:path w="5949950" h="216535">
                                <a:moveTo>
                                  <a:pt x="5949696" y="210312"/>
                                </a:moveTo>
                                <a:lnTo>
                                  <a:pt x="5949696" y="210312"/>
                                </a:lnTo>
                                <a:lnTo>
                                  <a:pt x="0" y="210312"/>
                                </a:lnTo>
                                <a:lnTo>
                                  <a:pt x="0" y="216408"/>
                                </a:lnTo>
                                <a:lnTo>
                                  <a:pt x="5949696" y="216408"/>
                                </a:lnTo>
                                <a:lnTo>
                                  <a:pt x="5949696" y="210312"/>
                                </a:lnTo>
                                <a:close/>
                              </a:path>
                              <a:path w="5949950" h="216535">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138" name="Textbox 138"/>
                        <wps:cNvSpPr txBox="1"/>
                        <wps:spPr>
                          <a:xfrm>
                            <a:off x="64007" y="112005"/>
                            <a:ext cx="263525" cy="99060"/>
                          </a:xfrm>
                          <a:prstGeom prst="rect">
                            <a:avLst/>
                          </a:prstGeom>
                        </wps:spPr>
                        <wps:txbx>
                          <w:txbxContent>
                            <w:p>
                              <w:pPr>
                                <w:spacing w:line="156" w:lineRule="exact" w:before="0"/>
                                <w:ind w:left="0" w:right="0" w:firstLine="0"/>
                                <w:jc w:val="left"/>
                                <w:rPr>
                                  <w:b/>
                                  <w:sz w:val="14"/>
                                </w:rPr>
                              </w:pPr>
                              <w:r>
                                <w:rPr>
                                  <w:b/>
                                  <w:spacing w:val="-2"/>
                                  <w:sz w:val="14"/>
                                </w:rPr>
                                <w:t>Euros</w:t>
                              </w:r>
                            </w:p>
                          </w:txbxContent>
                        </wps:txbx>
                        <wps:bodyPr wrap="square" lIns="0" tIns="0" rIns="0" bIns="0" rtlCol="0">
                          <a:noAutofit/>
                        </wps:bodyPr>
                      </wps:wsp>
                      <wps:wsp>
                        <wps:cNvPr id="139" name="Textbox 139"/>
                        <wps:cNvSpPr txBox="1"/>
                        <wps:spPr>
                          <a:xfrm>
                            <a:off x="3791711" y="11421"/>
                            <a:ext cx="1950720" cy="199390"/>
                          </a:xfrm>
                          <a:prstGeom prst="rect">
                            <a:avLst/>
                          </a:prstGeom>
                        </wps:spPr>
                        <wps:txbx>
                          <w:txbxContent>
                            <w:p>
                              <w:pPr>
                                <w:spacing w:line="154" w:lineRule="exact" w:before="0"/>
                                <w:ind w:left="955" w:right="0" w:firstLine="0"/>
                                <w:jc w:val="left"/>
                                <w:rPr>
                                  <w:b/>
                                  <w:sz w:val="14"/>
                                </w:rPr>
                              </w:pPr>
                              <w:r>
                                <w:rPr>
                                  <w:b/>
                                  <w:sz w:val="14"/>
                                </w:rPr>
                                <w:t>Distribución</w:t>
                              </w:r>
                              <w:r>
                                <w:rPr>
                                  <w:b/>
                                  <w:spacing w:val="-8"/>
                                  <w:sz w:val="14"/>
                                </w:rPr>
                                <w:t> </w:t>
                              </w:r>
                              <w:r>
                                <w:rPr>
                                  <w:b/>
                                  <w:spacing w:val="-5"/>
                                  <w:sz w:val="14"/>
                                </w:rPr>
                                <w:t>de</w:t>
                              </w:r>
                            </w:p>
                            <w:p>
                              <w:pPr>
                                <w:tabs>
                                  <w:tab w:pos="1113" w:val="left" w:leader="none"/>
                                  <w:tab w:pos="2342" w:val="left" w:leader="none"/>
                                </w:tabs>
                                <w:spacing w:line="160" w:lineRule="exact" w:before="0"/>
                                <w:ind w:left="0" w:right="0" w:firstLine="0"/>
                                <w:jc w:val="left"/>
                                <w:rPr>
                                  <w:b/>
                                  <w:sz w:val="14"/>
                                </w:rPr>
                              </w:pPr>
                              <w:r>
                                <w:rPr>
                                  <w:b/>
                                  <w:sz w:val="14"/>
                                </w:rPr>
                                <w:t>Saldo</w:t>
                              </w:r>
                              <w:r>
                                <w:rPr>
                                  <w:b/>
                                  <w:spacing w:val="-9"/>
                                  <w:sz w:val="14"/>
                                </w:rPr>
                                <w:t> </w:t>
                              </w:r>
                              <w:r>
                                <w:rPr>
                                  <w:b/>
                                  <w:spacing w:val="-2"/>
                                  <w:sz w:val="14"/>
                                </w:rPr>
                                <w:t>inicial</w:t>
                              </w:r>
                              <w:r>
                                <w:rPr>
                                  <w:b/>
                                  <w:sz w:val="14"/>
                                </w:rPr>
                                <w:tab/>
                              </w:r>
                              <w:r>
                                <w:rPr>
                                  <w:b/>
                                  <w:spacing w:val="-2"/>
                                  <w:sz w:val="14"/>
                                </w:rPr>
                                <w:t>resultados</w:t>
                              </w:r>
                              <w:r>
                                <w:rPr>
                                  <w:b/>
                                  <w:sz w:val="14"/>
                                </w:rPr>
                                <w:tab/>
                                <w:t>Saldo</w:t>
                              </w:r>
                              <w:r>
                                <w:rPr>
                                  <w:b/>
                                  <w:spacing w:val="-5"/>
                                  <w:sz w:val="14"/>
                                </w:rPr>
                                <w:t> </w:t>
                              </w:r>
                              <w:r>
                                <w:rPr>
                                  <w:b/>
                                  <w:spacing w:val="-2"/>
                                  <w:sz w:val="14"/>
                                </w:rPr>
                                <w:t>final</w:t>
                              </w:r>
                            </w:p>
                          </w:txbxContent>
                        </wps:txbx>
                        <wps:bodyPr wrap="square" lIns="0" tIns="0" rIns="0" bIns="0" rtlCol="0">
                          <a:noAutofit/>
                        </wps:bodyPr>
                      </wps:wsp>
                    </wpg:wgp>
                  </a:graphicData>
                </a:graphic>
              </wp:anchor>
            </w:drawing>
          </mc:Choice>
          <mc:Fallback>
            <w:pict>
              <v:group style="position:absolute;margin-left:70.800003pt;margin-top:9.922930pt;width:468.5pt;height:17.05pt;mso-position-horizontal-relative:page;mso-position-vertical-relative:paragraph;z-index:-15702016;mso-wrap-distance-left:0;mso-wrap-distance-right:0" id="docshapegroup114" coordorigin="1416,198" coordsize="9370,341">
                <v:shape style="position:absolute;left:1416;top:208;width:9370;height:322" id="docshape115" coordorigin="1416,208" coordsize="9370,322" path="m10786,208l9374,208,8338,208,7258,208,1416,208,1416,530,7258,530,8338,530,9374,530,10786,530,10786,208xe" filled="true" fillcolor="#d9d9d9" stroked="false">
                  <v:path arrowok="t"/>
                  <v:fill type="solid"/>
                </v:shape>
                <v:shape style="position:absolute;left:1416;top:198;width:9370;height:341" id="docshape116" coordorigin="1416,198" coordsize="9370,341" path="m10786,530l9384,530,9374,530,8342,530,8333,530,7267,530,7258,530,1416,530,1416,539,7258,539,7267,539,8333,539,8342,539,9374,539,9384,539,10786,539,10786,530xm10786,198l9384,198,9374,198,8342,198,8333,198,7267,198,7258,198,1416,198,1416,208,7258,208,7267,208,8333,208,8342,208,9374,208,9384,208,10786,208,10786,198xe" filled="true" fillcolor="#000000" stroked="false">
                  <v:path arrowok="t"/>
                  <v:fill type="solid"/>
                </v:shape>
                <v:shape style="position:absolute;left:1516;top:374;width:415;height:156" type="#_x0000_t202" id="docshape117" filled="false" stroked="false">
                  <v:textbox inset="0,0,0,0">
                    <w:txbxContent>
                      <w:p>
                        <w:pPr>
                          <w:spacing w:line="156" w:lineRule="exact" w:before="0"/>
                          <w:ind w:left="0" w:right="0" w:firstLine="0"/>
                          <w:jc w:val="left"/>
                          <w:rPr>
                            <w:b/>
                            <w:sz w:val="14"/>
                          </w:rPr>
                        </w:pPr>
                        <w:r>
                          <w:rPr>
                            <w:b/>
                            <w:spacing w:val="-2"/>
                            <w:sz w:val="14"/>
                          </w:rPr>
                          <w:t>Euros</w:t>
                        </w:r>
                      </w:p>
                    </w:txbxContent>
                  </v:textbox>
                  <w10:wrap type="none"/>
                </v:shape>
                <v:shape style="position:absolute;left:7387;top:216;width:3072;height:314" type="#_x0000_t202" id="docshape118" filled="false" stroked="false">
                  <v:textbox inset="0,0,0,0">
                    <w:txbxContent>
                      <w:p>
                        <w:pPr>
                          <w:spacing w:line="154" w:lineRule="exact" w:before="0"/>
                          <w:ind w:left="955" w:right="0" w:firstLine="0"/>
                          <w:jc w:val="left"/>
                          <w:rPr>
                            <w:b/>
                            <w:sz w:val="14"/>
                          </w:rPr>
                        </w:pPr>
                        <w:r>
                          <w:rPr>
                            <w:b/>
                            <w:sz w:val="14"/>
                          </w:rPr>
                          <w:t>Distribución</w:t>
                        </w:r>
                        <w:r>
                          <w:rPr>
                            <w:b/>
                            <w:spacing w:val="-8"/>
                            <w:sz w:val="14"/>
                          </w:rPr>
                          <w:t> </w:t>
                        </w:r>
                        <w:r>
                          <w:rPr>
                            <w:b/>
                            <w:spacing w:val="-5"/>
                            <w:sz w:val="14"/>
                          </w:rPr>
                          <w:t>de</w:t>
                        </w:r>
                      </w:p>
                      <w:p>
                        <w:pPr>
                          <w:tabs>
                            <w:tab w:pos="1113" w:val="left" w:leader="none"/>
                            <w:tab w:pos="2342" w:val="left" w:leader="none"/>
                          </w:tabs>
                          <w:spacing w:line="160" w:lineRule="exact" w:before="0"/>
                          <w:ind w:left="0" w:right="0" w:firstLine="0"/>
                          <w:jc w:val="left"/>
                          <w:rPr>
                            <w:b/>
                            <w:sz w:val="14"/>
                          </w:rPr>
                        </w:pPr>
                        <w:r>
                          <w:rPr>
                            <w:b/>
                            <w:sz w:val="14"/>
                          </w:rPr>
                          <w:t>Saldo</w:t>
                        </w:r>
                        <w:r>
                          <w:rPr>
                            <w:b/>
                            <w:spacing w:val="-9"/>
                            <w:sz w:val="14"/>
                          </w:rPr>
                          <w:t> </w:t>
                        </w:r>
                        <w:r>
                          <w:rPr>
                            <w:b/>
                            <w:spacing w:val="-2"/>
                            <w:sz w:val="14"/>
                          </w:rPr>
                          <w:t>inicial</w:t>
                        </w:r>
                        <w:r>
                          <w:rPr>
                            <w:b/>
                            <w:sz w:val="14"/>
                          </w:rPr>
                          <w:tab/>
                        </w:r>
                        <w:r>
                          <w:rPr>
                            <w:b/>
                            <w:spacing w:val="-2"/>
                            <w:sz w:val="14"/>
                          </w:rPr>
                          <w:t>resultados</w:t>
                        </w:r>
                        <w:r>
                          <w:rPr>
                            <w:b/>
                            <w:sz w:val="14"/>
                          </w:rPr>
                          <w:tab/>
                          <w:t>Saldo</w:t>
                        </w:r>
                        <w:r>
                          <w:rPr>
                            <w:b/>
                            <w:spacing w:val="-5"/>
                            <w:sz w:val="14"/>
                          </w:rPr>
                          <w:t> </w:t>
                        </w:r>
                        <w:r>
                          <w:rPr>
                            <w:b/>
                            <w:spacing w:val="-2"/>
                            <w:sz w:val="14"/>
                          </w:rPr>
                          <w:t>final</w:t>
                        </w:r>
                      </w:p>
                    </w:txbxContent>
                  </v:textbox>
                  <w10:wrap type="none"/>
                </v:shape>
                <w10:wrap type="topAndBottom"/>
              </v:group>
            </w:pict>
          </mc:Fallback>
        </mc:AlternateContent>
      </w:r>
    </w:p>
    <w:p>
      <w:pPr>
        <w:pStyle w:val="BodyText"/>
        <w:spacing w:before="2"/>
        <w:rPr>
          <w:sz w:val="16"/>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117"/>
        <w:gridCol w:w="2814"/>
        <w:gridCol w:w="1127"/>
        <w:gridCol w:w="1383"/>
      </w:tblGrid>
      <w:tr>
        <w:trPr>
          <w:trHeight w:val="164" w:hRule="atLeast"/>
        </w:trPr>
        <w:tc>
          <w:tcPr>
            <w:tcW w:w="4117" w:type="dxa"/>
          </w:tcPr>
          <w:p>
            <w:pPr>
              <w:pStyle w:val="TableParagraph"/>
              <w:spacing w:line="144" w:lineRule="exact"/>
              <w:ind w:left="115"/>
              <w:jc w:val="left"/>
              <w:rPr>
                <w:b/>
                <w:sz w:val="14"/>
              </w:rPr>
            </w:pPr>
            <w:r>
              <w:rPr>
                <w:b/>
                <w:spacing w:val="-2"/>
                <w:sz w:val="14"/>
              </w:rPr>
              <w:t>Ejercicio</w:t>
            </w:r>
            <w:r>
              <w:rPr>
                <w:b/>
                <w:spacing w:val="8"/>
                <w:sz w:val="14"/>
              </w:rPr>
              <w:t> </w:t>
            </w:r>
            <w:r>
              <w:rPr>
                <w:b/>
                <w:spacing w:val="-4"/>
                <w:sz w:val="14"/>
              </w:rPr>
              <w:t>2023</w:t>
            </w:r>
          </w:p>
        </w:tc>
        <w:tc>
          <w:tcPr>
            <w:tcW w:w="5324" w:type="dxa"/>
            <w:gridSpan w:val="3"/>
          </w:tcPr>
          <w:p>
            <w:pPr>
              <w:pStyle w:val="TableParagraph"/>
              <w:jc w:val="left"/>
              <w:rPr>
                <w:rFonts w:ascii="Times New Roman"/>
                <w:sz w:val="10"/>
              </w:rPr>
            </w:pPr>
          </w:p>
        </w:tc>
      </w:tr>
      <w:tr>
        <w:trPr>
          <w:trHeight w:val="170" w:hRule="atLeast"/>
        </w:trPr>
        <w:tc>
          <w:tcPr>
            <w:tcW w:w="4117" w:type="dxa"/>
          </w:tcPr>
          <w:p>
            <w:pPr>
              <w:pStyle w:val="TableParagraph"/>
              <w:spacing w:line="147" w:lineRule="exact" w:before="3"/>
              <w:ind w:left="115"/>
              <w:jc w:val="left"/>
              <w:rPr>
                <w:sz w:val="14"/>
              </w:rPr>
            </w:pPr>
            <w:r>
              <w:rPr>
                <w:sz w:val="14"/>
              </w:rPr>
              <w:t>Reserva</w:t>
            </w:r>
            <w:r>
              <w:rPr>
                <w:spacing w:val="-5"/>
                <w:sz w:val="14"/>
              </w:rPr>
              <w:t> </w:t>
            </w:r>
            <w:r>
              <w:rPr>
                <w:spacing w:val="-4"/>
                <w:sz w:val="14"/>
              </w:rPr>
              <w:t>legal</w:t>
            </w:r>
          </w:p>
        </w:tc>
        <w:tc>
          <w:tcPr>
            <w:tcW w:w="2814" w:type="dxa"/>
          </w:tcPr>
          <w:p>
            <w:pPr>
              <w:pStyle w:val="TableParagraph"/>
              <w:spacing w:line="147" w:lineRule="exact" w:before="3"/>
              <w:ind w:right="146"/>
              <w:rPr>
                <w:sz w:val="14"/>
              </w:rPr>
            </w:pPr>
            <w:r>
              <w:rPr>
                <w:spacing w:val="-2"/>
                <w:sz w:val="14"/>
              </w:rPr>
              <w:t>1.314.287,55</w:t>
            </w:r>
          </w:p>
        </w:tc>
        <w:tc>
          <w:tcPr>
            <w:tcW w:w="1127" w:type="dxa"/>
          </w:tcPr>
          <w:p>
            <w:pPr>
              <w:pStyle w:val="TableParagraph"/>
              <w:spacing w:line="147" w:lineRule="exact" w:before="3"/>
              <w:ind w:right="280"/>
              <w:rPr>
                <w:sz w:val="14"/>
              </w:rPr>
            </w:pPr>
            <w:r>
              <w:rPr>
                <w:spacing w:val="-2"/>
                <w:sz w:val="14"/>
              </w:rPr>
              <w:t>127.815,26</w:t>
            </w:r>
          </w:p>
        </w:tc>
        <w:tc>
          <w:tcPr>
            <w:tcW w:w="1383" w:type="dxa"/>
          </w:tcPr>
          <w:p>
            <w:pPr>
              <w:pStyle w:val="TableParagraph"/>
              <w:spacing w:line="147" w:lineRule="exact" w:before="3"/>
              <w:ind w:right="213"/>
              <w:rPr>
                <w:sz w:val="14"/>
              </w:rPr>
            </w:pPr>
            <w:r>
              <w:rPr>
                <w:spacing w:val="-2"/>
                <w:sz w:val="14"/>
              </w:rPr>
              <w:t>1.442.102,81</w:t>
            </w:r>
          </w:p>
        </w:tc>
      </w:tr>
      <w:tr>
        <w:trPr>
          <w:trHeight w:val="170" w:hRule="atLeast"/>
        </w:trPr>
        <w:tc>
          <w:tcPr>
            <w:tcW w:w="4117" w:type="dxa"/>
          </w:tcPr>
          <w:p>
            <w:pPr>
              <w:pStyle w:val="TableParagraph"/>
              <w:spacing w:line="149" w:lineRule="exact" w:before="1"/>
              <w:ind w:left="115"/>
              <w:jc w:val="left"/>
              <w:rPr>
                <w:sz w:val="14"/>
              </w:rPr>
            </w:pPr>
            <w:r>
              <w:rPr>
                <w:sz w:val="14"/>
              </w:rPr>
              <w:t>Reservas</w:t>
            </w:r>
            <w:r>
              <w:rPr>
                <w:spacing w:val="-3"/>
                <w:sz w:val="14"/>
              </w:rPr>
              <w:t> </w:t>
            </w:r>
            <w:r>
              <w:rPr>
                <w:spacing w:val="-2"/>
                <w:sz w:val="14"/>
              </w:rPr>
              <w:t>voluntarias</w:t>
            </w:r>
          </w:p>
        </w:tc>
        <w:tc>
          <w:tcPr>
            <w:tcW w:w="2814" w:type="dxa"/>
          </w:tcPr>
          <w:p>
            <w:pPr>
              <w:pStyle w:val="TableParagraph"/>
              <w:spacing w:line="149" w:lineRule="exact" w:before="1"/>
              <w:ind w:right="151"/>
              <w:rPr>
                <w:sz w:val="14"/>
              </w:rPr>
            </w:pPr>
            <w:r>
              <w:rPr>
                <w:spacing w:val="-2"/>
                <w:sz w:val="14"/>
              </w:rPr>
              <w:t>12.730.133,63</w:t>
            </w:r>
          </w:p>
        </w:tc>
        <w:tc>
          <w:tcPr>
            <w:tcW w:w="1127" w:type="dxa"/>
          </w:tcPr>
          <w:p>
            <w:pPr>
              <w:pStyle w:val="TableParagraph"/>
              <w:spacing w:line="149" w:lineRule="exact" w:before="1"/>
              <w:ind w:right="280"/>
              <w:rPr>
                <w:sz w:val="14"/>
              </w:rPr>
            </w:pPr>
            <w:r>
              <w:rPr>
                <w:spacing w:val="-2"/>
                <w:sz w:val="14"/>
              </w:rPr>
              <w:t>194.405,28</w:t>
            </w:r>
          </w:p>
        </w:tc>
        <w:tc>
          <w:tcPr>
            <w:tcW w:w="1383" w:type="dxa"/>
          </w:tcPr>
          <w:p>
            <w:pPr>
              <w:pStyle w:val="TableParagraph"/>
              <w:spacing w:line="149" w:lineRule="exact" w:before="1"/>
              <w:ind w:right="213"/>
              <w:rPr>
                <w:sz w:val="14"/>
              </w:rPr>
            </w:pPr>
            <w:r>
              <w:rPr>
                <w:spacing w:val="-2"/>
                <w:sz w:val="14"/>
              </w:rPr>
              <w:t>12.924.538,91</w:t>
            </w:r>
          </w:p>
        </w:tc>
      </w:tr>
      <w:tr>
        <w:trPr>
          <w:trHeight w:val="170" w:hRule="atLeast"/>
        </w:trPr>
        <w:tc>
          <w:tcPr>
            <w:tcW w:w="4117" w:type="dxa"/>
          </w:tcPr>
          <w:p>
            <w:pPr>
              <w:pStyle w:val="TableParagraph"/>
              <w:spacing w:line="147" w:lineRule="exact" w:before="3"/>
              <w:ind w:left="115"/>
              <w:jc w:val="left"/>
              <w:rPr>
                <w:sz w:val="14"/>
              </w:rPr>
            </w:pPr>
            <w:r>
              <w:rPr>
                <w:sz w:val="14"/>
              </w:rPr>
              <w:t>Reserva</w:t>
            </w:r>
            <w:r>
              <w:rPr>
                <w:spacing w:val="-5"/>
                <w:sz w:val="14"/>
              </w:rPr>
              <w:t> </w:t>
            </w:r>
            <w:r>
              <w:rPr>
                <w:sz w:val="14"/>
              </w:rPr>
              <w:t>de</w:t>
            </w:r>
            <w:r>
              <w:rPr>
                <w:spacing w:val="-4"/>
                <w:sz w:val="14"/>
              </w:rPr>
              <w:t> </w:t>
            </w:r>
            <w:r>
              <w:rPr>
                <w:spacing w:val="-2"/>
                <w:sz w:val="14"/>
              </w:rPr>
              <w:t>capitalización</w:t>
            </w:r>
          </w:p>
        </w:tc>
        <w:tc>
          <w:tcPr>
            <w:tcW w:w="2814" w:type="dxa"/>
          </w:tcPr>
          <w:p>
            <w:pPr>
              <w:pStyle w:val="TableParagraph"/>
              <w:spacing w:line="147" w:lineRule="exact" w:before="3"/>
              <w:ind w:right="146"/>
              <w:rPr>
                <w:sz w:val="14"/>
              </w:rPr>
            </w:pPr>
            <w:r>
              <w:rPr>
                <w:spacing w:val="-2"/>
                <w:sz w:val="14"/>
              </w:rPr>
              <w:t>371.591,41</w:t>
            </w:r>
          </w:p>
        </w:tc>
        <w:tc>
          <w:tcPr>
            <w:tcW w:w="1127" w:type="dxa"/>
          </w:tcPr>
          <w:p>
            <w:pPr>
              <w:pStyle w:val="TableParagraph"/>
              <w:spacing w:line="147" w:lineRule="exact" w:before="3"/>
              <w:ind w:right="276"/>
              <w:rPr>
                <w:sz w:val="14"/>
              </w:rPr>
            </w:pPr>
            <w:r>
              <w:rPr>
                <w:spacing w:val="-10"/>
                <w:sz w:val="14"/>
              </w:rPr>
              <w:t>-</w:t>
            </w:r>
          </w:p>
        </w:tc>
        <w:tc>
          <w:tcPr>
            <w:tcW w:w="1383" w:type="dxa"/>
          </w:tcPr>
          <w:p>
            <w:pPr>
              <w:pStyle w:val="TableParagraph"/>
              <w:spacing w:line="147" w:lineRule="exact" w:before="3"/>
              <w:ind w:right="208"/>
              <w:rPr>
                <w:sz w:val="14"/>
              </w:rPr>
            </w:pPr>
            <w:r>
              <w:rPr>
                <w:spacing w:val="-2"/>
                <w:sz w:val="14"/>
              </w:rPr>
              <w:t>371.591,41</w:t>
            </w:r>
          </w:p>
        </w:tc>
      </w:tr>
      <w:tr>
        <w:trPr>
          <w:trHeight w:val="168" w:hRule="atLeast"/>
        </w:trPr>
        <w:tc>
          <w:tcPr>
            <w:tcW w:w="4117" w:type="dxa"/>
          </w:tcPr>
          <w:p>
            <w:pPr>
              <w:pStyle w:val="TableParagraph"/>
              <w:spacing w:line="147" w:lineRule="exact" w:before="1"/>
              <w:ind w:left="115"/>
              <w:jc w:val="left"/>
              <w:rPr>
                <w:sz w:val="14"/>
              </w:rPr>
            </w:pPr>
            <w:r>
              <w:rPr>
                <w:sz w:val="14"/>
              </w:rPr>
              <w:t>Reservas</w:t>
            </w:r>
            <w:r>
              <w:rPr>
                <w:spacing w:val="-3"/>
                <w:sz w:val="14"/>
              </w:rPr>
              <w:t> </w:t>
            </w:r>
            <w:r>
              <w:rPr>
                <w:sz w:val="14"/>
              </w:rPr>
              <w:t>de</w:t>
            </w:r>
            <w:r>
              <w:rPr>
                <w:spacing w:val="-3"/>
                <w:sz w:val="14"/>
              </w:rPr>
              <w:t> </w:t>
            </w:r>
            <w:r>
              <w:rPr>
                <w:spacing w:val="-2"/>
                <w:sz w:val="14"/>
              </w:rPr>
              <w:t>fusión</w:t>
            </w:r>
          </w:p>
        </w:tc>
        <w:tc>
          <w:tcPr>
            <w:tcW w:w="2814" w:type="dxa"/>
          </w:tcPr>
          <w:p>
            <w:pPr>
              <w:pStyle w:val="TableParagraph"/>
              <w:spacing w:line="147" w:lineRule="exact" w:before="1"/>
              <w:ind w:right="148"/>
              <w:rPr>
                <w:sz w:val="14"/>
              </w:rPr>
            </w:pPr>
            <w:r>
              <w:rPr>
                <w:spacing w:val="-2"/>
                <w:sz w:val="14"/>
              </w:rPr>
              <w:t>(464.566,64)</w:t>
            </w:r>
          </w:p>
        </w:tc>
        <w:tc>
          <w:tcPr>
            <w:tcW w:w="1127" w:type="dxa"/>
          </w:tcPr>
          <w:p>
            <w:pPr>
              <w:pStyle w:val="TableParagraph"/>
              <w:spacing w:line="147" w:lineRule="exact" w:before="1"/>
              <w:ind w:right="276"/>
              <w:rPr>
                <w:sz w:val="14"/>
              </w:rPr>
            </w:pPr>
            <w:r>
              <w:rPr>
                <w:spacing w:val="-10"/>
                <w:sz w:val="14"/>
              </w:rPr>
              <w:t>-</w:t>
            </w:r>
          </w:p>
        </w:tc>
        <w:tc>
          <w:tcPr>
            <w:tcW w:w="1383" w:type="dxa"/>
          </w:tcPr>
          <w:p>
            <w:pPr>
              <w:pStyle w:val="TableParagraph"/>
              <w:spacing w:line="147" w:lineRule="exact" w:before="1"/>
              <w:ind w:right="210"/>
              <w:rPr>
                <w:sz w:val="14"/>
              </w:rPr>
            </w:pPr>
            <w:r>
              <w:rPr>
                <w:spacing w:val="-2"/>
                <w:sz w:val="14"/>
              </w:rPr>
              <w:t>(464.566,64)</w:t>
            </w:r>
          </w:p>
        </w:tc>
      </w:tr>
      <w:tr>
        <w:trPr>
          <w:trHeight w:val="160" w:hRule="atLeast"/>
        </w:trPr>
        <w:tc>
          <w:tcPr>
            <w:tcW w:w="4117" w:type="dxa"/>
            <w:tcBorders>
              <w:bottom w:val="single" w:sz="4" w:space="0" w:color="000000"/>
            </w:tcBorders>
          </w:tcPr>
          <w:p>
            <w:pPr>
              <w:pStyle w:val="TableParagraph"/>
              <w:spacing w:line="140" w:lineRule="exact" w:before="1"/>
              <w:ind w:left="115"/>
              <w:jc w:val="left"/>
              <w:rPr>
                <w:sz w:val="14"/>
              </w:rPr>
            </w:pPr>
            <w:r>
              <w:rPr>
                <w:sz w:val="14"/>
              </w:rPr>
              <w:t>Diferencia</w:t>
            </w:r>
            <w:r>
              <w:rPr>
                <w:spacing w:val="-3"/>
                <w:sz w:val="14"/>
              </w:rPr>
              <w:t> </w:t>
            </w:r>
            <w:r>
              <w:rPr>
                <w:sz w:val="14"/>
              </w:rPr>
              <w:t>por</w:t>
            </w:r>
            <w:r>
              <w:rPr>
                <w:spacing w:val="-4"/>
                <w:sz w:val="14"/>
              </w:rPr>
              <w:t> </w:t>
            </w:r>
            <w:r>
              <w:rPr>
                <w:sz w:val="14"/>
              </w:rPr>
              <w:t>ajuste</w:t>
            </w:r>
            <w:r>
              <w:rPr>
                <w:spacing w:val="-7"/>
                <w:sz w:val="14"/>
              </w:rPr>
              <w:t> </w:t>
            </w:r>
            <w:r>
              <w:rPr>
                <w:sz w:val="14"/>
              </w:rPr>
              <w:t>capital</w:t>
            </w:r>
            <w:r>
              <w:rPr>
                <w:spacing w:val="-6"/>
                <w:sz w:val="14"/>
              </w:rPr>
              <w:t> </w:t>
            </w:r>
            <w:r>
              <w:rPr>
                <w:sz w:val="14"/>
              </w:rPr>
              <w:t>a</w:t>
            </w:r>
            <w:r>
              <w:rPr>
                <w:spacing w:val="-6"/>
                <w:sz w:val="14"/>
              </w:rPr>
              <w:t> </w:t>
            </w:r>
            <w:r>
              <w:rPr>
                <w:spacing w:val="-4"/>
                <w:sz w:val="14"/>
              </w:rPr>
              <w:t>euros</w:t>
            </w:r>
          </w:p>
        </w:tc>
        <w:tc>
          <w:tcPr>
            <w:tcW w:w="2814" w:type="dxa"/>
            <w:tcBorders>
              <w:bottom w:val="single" w:sz="4" w:space="0" w:color="000000"/>
            </w:tcBorders>
          </w:tcPr>
          <w:p>
            <w:pPr>
              <w:pStyle w:val="TableParagraph"/>
              <w:spacing w:line="140" w:lineRule="exact" w:before="1"/>
              <w:ind w:right="146"/>
              <w:rPr>
                <w:sz w:val="14"/>
              </w:rPr>
            </w:pPr>
            <w:r>
              <w:rPr>
                <w:spacing w:val="-2"/>
                <w:sz w:val="14"/>
              </w:rPr>
              <w:t>766,68</w:t>
            </w:r>
          </w:p>
        </w:tc>
        <w:tc>
          <w:tcPr>
            <w:tcW w:w="1127" w:type="dxa"/>
            <w:tcBorders>
              <w:bottom w:val="single" w:sz="4" w:space="0" w:color="000000"/>
            </w:tcBorders>
          </w:tcPr>
          <w:p>
            <w:pPr>
              <w:pStyle w:val="TableParagraph"/>
              <w:spacing w:line="140" w:lineRule="exact" w:before="1"/>
              <w:ind w:right="276"/>
              <w:rPr>
                <w:sz w:val="14"/>
              </w:rPr>
            </w:pPr>
            <w:r>
              <w:rPr>
                <w:spacing w:val="-10"/>
                <w:sz w:val="14"/>
              </w:rPr>
              <w:t>-</w:t>
            </w:r>
          </w:p>
        </w:tc>
        <w:tc>
          <w:tcPr>
            <w:tcW w:w="1383" w:type="dxa"/>
            <w:tcBorders>
              <w:bottom w:val="single" w:sz="4" w:space="0" w:color="000000"/>
            </w:tcBorders>
          </w:tcPr>
          <w:p>
            <w:pPr>
              <w:pStyle w:val="TableParagraph"/>
              <w:spacing w:line="140" w:lineRule="exact" w:before="1"/>
              <w:ind w:right="208"/>
              <w:rPr>
                <w:sz w:val="14"/>
              </w:rPr>
            </w:pPr>
            <w:r>
              <w:rPr>
                <w:spacing w:val="-2"/>
                <w:sz w:val="14"/>
              </w:rPr>
              <w:t>766,68</w:t>
            </w:r>
          </w:p>
        </w:tc>
      </w:tr>
      <w:tr>
        <w:trPr>
          <w:trHeight w:val="172" w:hRule="atLeast"/>
        </w:trPr>
        <w:tc>
          <w:tcPr>
            <w:tcW w:w="4117"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2814" w:type="dxa"/>
            <w:tcBorders>
              <w:top w:val="single" w:sz="4" w:space="0" w:color="000000"/>
              <w:bottom w:val="single" w:sz="4" w:space="0" w:color="000000"/>
            </w:tcBorders>
            <w:shd w:val="clear" w:color="auto" w:fill="D9D9D9"/>
          </w:tcPr>
          <w:p>
            <w:pPr>
              <w:pStyle w:val="TableParagraph"/>
              <w:spacing w:line="140" w:lineRule="exact" w:before="12"/>
              <w:ind w:right="151"/>
              <w:rPr>
                <w:b/>
                <w:sz w:val="14"/>
              </w:rPr>
            </w:pPr>
            <w:r>
              <w:rPr>
                <w:b/>
                <w:spacing w:val="-2"/>
                <w:sz w:val="14"/>
              </w:rPr>
              <w:t>13.952.212,63</w:t>
            </w:r>
          </w:p>
        </w:tc>
        <w:tc>
          <w:tcPr>
            <w:tcW w:w="1127" w:type="dxa"/>
            <w:tcBorders>
              <w:top w:val="single" w:sz="4" w:space="0" w:color="000000"/>
              <w:bottom w:val="single" w:sz="4" w:space="0" w:color="000000"/>
            </w:tcBorders>
            <w:shd w:val="clear" w:color="auto" w:fill="D9D9D9"/>
          </w:tcPr>
          <w:p>
            <w:pPr>
              <w:pStyle w:val="TableParagraph"/>
              <w:spacing w:line="140" w:lineRule="exact" w:before="12"/>
              <w:ind w:right="280"/>
              <w:rPr>
                <w:b/>
                <w:sz w:val="14"/>
              </w:rPr>
            </w:pPr>
            <w:r>
              <w:rPr>
                <w:b/>
                <w:spacing w:val="-2"/>
                <w:sz w:val="14"/>
              </w:rPr>
              <w:t>322.220,54</w:t>
            </w:r>
          </w:p>
        </w:tc>
        <w:tc>
          <w:tcPr>
            <w:tcW w:w="1383" w:type="dxa"/>
            <w:tcBorders>
              <w:top w:val="single" w:sz="4" w:space="0" w:color="000000"/>
              <w:bottom w:val="single" w:sz="4" w:space="0" w:color="000000"/>
            </w:tcBorders>
            <w:shd w:val="clear" w:color="auto" w:fill="D9D9D9"/>
          </w:tcPr>
          <w:p>
            <w:pPr>
              <w:pStyle w:val="TableParagraph"/>
              <w:spacing w:line="140" w:lineRule="exact" w:before="12"/>
              <w:ind w:right="213"/>
              <w:rPr>
                <w:b/>
                <w:sz w:val="14"/>
              </w:rPr>
            </w:pPr>
            <w:r>
              <w:rPr>
                <w:b/>
                <w:spacing w:val="-2"/>
                <w:sz w:val="14"/>
              </w:rPr>
              <w:t>14.274.433,17</w:t>
            </w:r>
          </w:p>
        </w:tc>
      </w:tr>
    </w:tbl>
    <w:p>
      <w:pPr>
        <w:pStyle w:val="TableParagraph"/>
        <w:spacing w:after="0" w:line="140" w:lineRule="exact"/>
        <w:rPr>
          <w:b/>
          <w:sz w:val="14"/>
        </w:rPr>
        <w:sectPr>
          <w:pgSz w:w="11910" w:h="16840"/>
          <w:pgMar w:header="1137" w:footer="916" w:top="1760" w:bottom="1160" w:left="566" w:right="708"/>
        </w:sectPr>
      </w:pPr>
    </w:p>
    <w:p>
      <w:pPr>
        <w:pStyle w:val="BodyText"/>
      </w:pPr>
    </w:p>
    <w:p>
      <w:pPr>
        <w:pStyle w:val="BodyText"/>
        <w:spacing w:before="10" w:after="1"/>
      </w:pPr>
    </w:p>
    <w:tbl>
      <w:tblPr>
        <w:tblW w:w="0" w:type="auto"/>
        <w:jc w:val="left"/>
        <w:tblInd w:w="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103"/>
        <w:gridCol w:w="2752"/>
        <w:gridCol w:w="1274"/>
        <w:gridCol w:w="1240"/>
      </w:tblGrid>
      <w:tr>
        <w:trPr>
          <w:trHeight w:val="326" w:hRule="atLeast"/>
        </w:trPr>
        <w:tc>
          <w:tcPr>
            <w:tcW w:w="4103" w:type="dxa"/>
            <w:tcBorders>
              <w:top w:val="single" w:sz="4" w:space="0" w:color="000000"/>
              <w:bottom w:val="single" w:sz="4" w:space="0" w:color="000000"/>
            </w:tcBorders>
            <w:shd w:val="clear" w:color="auto" w:fill="D9D9D9"/>
          </w:tcPr>
          <w:p>
            <w:pPr>
              <w:pStyle w:val="TableParagraph"/>
              <w:spacing w:before="5"/>
              <w:jc w:val="left"/>
              <w:rPr>
                <w:sz w:val="14"/>
              </w:rPr>
            </w:pPr>
          </w:p>
          <w:p>
            <w:pPr>
              <w:pStyle w:val="TableParagraph"/>
              <w:spacing w:line="140" w:lineRule="exact"/>
              <w:ind w:left="100"/>
              <w:jc w:val="left"/>
              <w:rPr>
                <w:b/>
                <w:sz w:val="14"/>
              </w:rPr>
            </w:pPr>
            <w:r>
              <w:rPr>
                <w:b/>
                <w:spacing w:val="-2"/>
                <w:sz w:val="14"/>
              </w:rPr>
              <w:t>Euros</w:t>
            </w:r>
          </w:p>
        </w:tc>
        <w:tc>
          <w:tcPr>
            <w:tcW w:w="2752" w:type="dxa"/>
            <w:tcBorders>
              <w:top w:val="single" w:sz="4" w:space="0" w:color="000000"/>
              <w:bottom w:val="single" w:sz="4" w:space="0" w:color="000000"/>
            </w:tcBorders>
            <w:shd w:val="clear" w:color="auto" w:fill="D9D9D9"/>
          </w:tcPr>
          <w:p>
            <w:pPr>
              <w:pStyle w:val="TableParagraph"/>
              <w:spacing w:before="5"/>
              <w:jc w:val="left"/>
              <w:rPr>
                <w:sz w:val="14"/>
              </w:rPr>
            </w:pPr>
          </w:p>
          <w:p>
            <w:pPr>
              <w:pStyle w:val="TableParagraph"/>
              <w:spacing w:line="140" w:lineRule="exact"/>
              <w:ind w:right="69"/>
              <w:rPr>
                <w:b/>
                <w:sz w:val="14"/>
              </w:rPr>
            </w:pPr>
            <w:r>
              <w:rPr>
                <w:b/>
                <w:sz w:val="14"/>
              </w:rPr>
              <w:t>Saldo</w:t>
            </w:r>
            <w:r>
              <w:rPr>
                <w:b/>
                <w:spacing w:val="-9"/>
                <w:sz w:val="14"/>
              </w:rPr>
              <w:t> </w:t>
            </w:r>
            <w:r>
              <w:rPr>
                <w:b/>
                <w:spacing w:val="-2"/>
                <w:sz w:val="14"/>
              </w:rPr>
              <w:t>inicial</w:t>
            </w:r>
          </w:p>
        </w:tc>
        <w:tc>
          <w:tcPr>
            <w:tcW w:w="1274" w:type="dxa"/>
            <w:tcBorders>
              <w:top w:val="single" w:sz="4" w:space="0" w:color="000000"/>
              <w:bottom w:val="single" w:sz="4" w:space="0" w:color="000000"/>
            </w:tcBorders>
            <w:shd w:val="clear" w:color="auto" w:fill="D9D9D9"/>
          </w:tcPr>
          <w:p>
            <w:pPr>
              <w:pStyle w:val="TableParagraph"/>
              <w:spacing w:line="160" w:lineRule="atLeast"/>
              <w:ind w:left="229" w:right="182" w:hanging="159"/>
              <w:jc w:val="left"/>
              <w:rPr>
                <w:b/>
                <w:sz w:val="14"/>
              </w:rPr>
            </w:pPr>
            <w:r>
              <w:rPr>
                <w:b/>
                <w:sz w:val="14"/>
              </w:rPr>
              <w:t>Distribución</w:t>
            </w:r>
            <w:r>
              <w:rPr>
                <w:b/>
                <w:spacing w:val="-10"/>
                <w:sz w:val="14"/>
              </w:rPr>
              <w:t> </w:t>
            </w:r>
            <w:r>
              <w:rPr>
                <w:b/>
                <w:sz w:val="14"/>
              </w:rPr>
              <w:t>de</w:t>
            </w:r>
            <w:r>
              <w:rPr>
                <w:b/>
                <w:spacing w:val="40"/>
                <w:sz w:val="14"/>
              </w:rPr>
              <w:t> </w:t>
            </w:r>
            <w:r>
              <w:rPr>
                <w:b/>
                <w:spacing w:val="-2"/>
                <w:sz w:val="14"/>
              </w:rPr>
              <w:t>resultados</w:t>
            </w:r>
          </w:p>
        </w:tc>
        <w:tc>
          <w:tcPr>
            <w:tcW w:w="1240" w:type="dxa"/>
            <w:tcBorders>
              <w:top w:val="single" w:sz="4" w:space="0" w:color="000000"/>
              <w:bottom w:val="single" w:sz="4" w:space="0" w:color="000000"/>
            </w:tcBorders>
            <w:shd w:val="clear" w:color="auto" w:fill="D9D9D9"/>
          </w:tcPr>
          <w:p>
            <w:pPr>
              <w:pStyle w:val="TableParagraph"/>
              <w:spacing w:before="5"/>
              <w:jc w:val="left"/>
              <w:rPr>
                <w:sz w:val="14"/>
              </w:rPr>
            </w:pPr>
          </w:p>
          <w:p>
            <w:pPr>
              <w:pStyle w:val="TableParagraph"/>
              <w:spacing w:line="140" w:lineRule="exact"/>
              <w:ind w:left="184"/>
              <w:jc w:val="left"/>
              <w:rPr>
                <w:b/>
                <w:sz w:val="14"/>
              </w:rPr>
            </w:pPr>
            <w:r>
              <w:rPr>
                <w:b/>
                <w:sz w:val="14"/>
              </w:rPr>
              <w:t>Saldo</w:t>
            </w:r>
            <w:r>
              <w:rPr>
                <w:b/>
                <w:spacing w:val="-5"/>
                <w:sz w:val="14"/>
              </w:rPr>
              <w:t> </w:t>
            </w:r>
            <w:r>
              <w:rPr>
                <w:b/>
                <w:spacing w:val="-2"/>
                <w:sz w:val="14"/>
              </w:rPr>
              <w:t>final</w:t>
            </w:r>
          </w:p>
        </w:tc>
      </w:tr>
      <w:tr>
        <w:trPr>
          <w:trHeight w:val="345" w:hRule="atLeast"/>
        </w:trPr>
        <w:tc>
          <w:tcPr>
            <w:tcW w:w="4103" w:type="dxa"/>
          </w:tcPr>
          <w:p>
            <w:pPr>
              <w:pStyle w:val="TableParagraph"/>
              <w:spacing w:before="14"/>
              <w:jc w:val="left"/>
              <w:rPr>
                <w:sz w:val="14"/>
              </w:rPr>
            </w:pPr>
          </w:p>
          <w:p>
            <w:pPr>
              <w:pStyle w:val="TableParagraph"/>
              <w:spacing w:line="149" w:lineRule="exact"/>
              <w:ind w:left="100"/>
              <w:jc w:val="left"/>
              <w:rPr>
                <w:b/>
                <w:sz w:val="14"/>
              </w:rPr>
            </w:pPr>
            <w:r>
              <w:rPr>
                <w:b/>
                <w:spacing w:val="-2"/>
                <w:sz w:val="14"/>
              </w:rPr>
              <w:t>Ejercicio</w:t>
            </w:r>
            <w:r>
              <w:rPr>
                <w:b/>
                <w:spacing w:val="8"/>
                <w:sz w:val="14"/>
              </w:rPr>
              <w:t> </w:t>
            </w:r>
            <w:r>
              <w:rPr>
                <w:b/>
                <w:spacing w:val="-4"/>
                <w:sz w:val="14"/>
              </w:rPr>
              <w:t>2022</w:t>
            </w:r>
          </w:p>
        </w:tc>
        <w:tc>
          <w:tcPr>
            <w:tcW w:w="2752" w:type="dxa"/>
          </w:tcPr>
          <w:p>
            <w:pPr>
              <w:pStyle w:val="TableParagraph"/>
              <w:jc w:val="left"/>
              <w:rPr>
                <w:rFonts w:ascii="Times New Roman"/>
                <w:sz w:val="18"/>
              </w:rPr>
            </w:pPr>
          </w:p>
        </w:tc>
        <w:tc>
          <w:tcPr>
            <w:tcW w:w="1274" w:type="dxa"/>
          </w:tcPr>
          <w:p>
            <w:pPr>
              <w:pStyle w:val="TableParagraph"/>
              <w:jc w:val="left"/>
              <w:rPr>
                <w:rFonts w:ascii="Times New Roman"/>
                <w:sz w:val="18"/>
              </w:rPr>
            </w:pPr>
          </w:p>
        </w:tc>
        <w:tc>
          <w:tcPr>
            <w:tcW w:w="1240" w:type="dxa"/>
          </w:tcPr>
          <w:p>
            <w:pPr>
              <w:pStyle w:val="TableParagraph"/>
              <w:jc w:val="left"/>
              <w:rPr>
                <w:rFonts w:ascii="Times New Roman"/>
                <w:sz w:val="18"/>
              </w:rPr>
            </w:pPr>
          </w:p>
        </w:tc>
      </w:tr>
      <w:tr>
        <w:trPr>
          <w:trHeight w:val="170" w:hRule="atLeast"/>
        </w:trPr>
        <w:tc>
          <w:tcPr>
            <w:tcW w:w="4103" w:type="dxa"/>
          </w:tcPr>
          <w:p>
            <w:pPr>
              <w:pStyle w:val="TableParagraph"/>
              <w:spacing w:line="147" w:lineRule="exact" w:before="3"/>
              <w:ind w:left="100"/>
              <w:jc w:val="left"/>
              <w:rPr>
                <w:sz w:val="14"/>
              </w:rPr>
            </w:pPr>
            <w:r>
              <w:rPr>
                <w:sz w:val="14"/>
              </w:rPr>
              <w:t>Reserva</w:t>
            </w:r>
            <w:r>
              <w:rPr>
                <w:spacing w:val="-5"/>
                <w:sz w:val="14"/>
              </w:rPr>
              <w:t> </w:t>
            </w:r>
            <w:r>
              <w:rPr>
                <w:spacing w:val="-4"/>
                <w:sz w:val="14"/>
              </w:rPr>
              <w:t>legal</w:t>
            </w:r>
          </w:p>
        </w:tc>
        <w:tc>
          <w:tcPr>
            <w:tcW w:w="2752" w:type="dxa"/>
          </w:tcPr>
          <w:p>
            <w:pPr>
              <w:pStyle w:val="TableParagraph"/>
              <w:spacing w:line="147" w:lineRule="exact" w:before="3"/>
              <w:ind w:right="84"/>
              <w:rPr>
                <w:sz w:val="14"/>
              </w:rPr>
            </w:pPr>
            <w:r>
              <w:rPr>
                <w:spacing w:val="-2"/>
                <w:sz w:val="14"/>
              </w:rPr>
              <w:t>1.232.890,54</w:t>
            </w:r>
          </w:p>
        </w:tc>
        <w:tc>
          <w:tcPr>
            <w:tcW w:w="1274" w:type="dxa"/>
          </w:tcPr>
          <w:p>
            <w:pPr>
              <w:pStyle w:val="TableParagraph"/>
              <w:spacing w:line="147" w:lineRule="exact" w:before="3"/>
              <w:ind w:right="360"/>
              <w:rPr>
                <w:sz w:val="14"/>
              </w:rPr>
            </w:pPr>
            <w:r>
              <w:rPr>
                <w:spacing w:val="-2"/>
                <w:sz w:val="14"/>
              </w:rPr>
              <w:t>81.397,01</w:t>
            </w:r>
          </w:p>
        </w:tc>
        <w:tc>
          <w:tcPr>
            <w:tcW w:w="1240" w:type="dxa"/>
          </w:tcPr>
          <w:p>
            <w:pPr>
              <w:pStyle w:val="TableParagraph"/>
              <w:spacing w:line="147" w:lineRule="exact" w:before="3"/>
              <w:ind w:right="150"/>
              <w:rPr>
                <w:sz w:val="14"/>
              </w:rPr>
            </w:pPr>
            <w:r>
              <w:rPr>
                <w:spacing w:val="-2"/>
                <w:sz w:val="14"/>
              </w:rPr>
              <w:t>1.314.287,55</w:t>
            </w:r>
          </w:p>
        </w:tc>
      </w:tr>
      <w:tr>
        <w:trPr>
          <w:trHeight w:val="170" w:hRule="atLeast"/>
        </w:trPr>
        <w:tc>
          <w:tcPr>
            <w:tcW w:w="4103" w:type="dxa"/>
          </w:tcPr>
          <w:p>
            <w:pPr>
              <w:pStyle w:val="TableParagraph"/>
              <w:spacing w:line="149" w:lineRule="exact" w:before="1"/>
              <w:ind w:left="100"/>
              <w:jc w:val="left"/>
              <w:rPr>
                <w:sz w:val="14"/>
              </w:rPr>
            </w:pPr>
            <w:r>
              <w:rPr>
                <w:sz w:val="14"/>
              </w:rPr>
              <w:t>Reservas</w:t>
            </w:r>
            <w:r>
              <w:rPr>
                <w:spacing w:val="-3"/>
                <w:sz w:val="14"/>
              </w:rPr>
              <w:t> </w:t>
            </w:r>
            <w:r>
              <w:rPr>
                <w:spacing w:val="-2"/>
                <w:sz w:val="14"/>
              </w:rPr>
              <w:t>voluntarias</w:t>
            </w:r>
          </w:p>
        </w:tc>
        <w:tc>
          <w:tcPr>
            <w:tcW w:w="2752" w:type="dxa"/>
          </w:tcPr>
          <w:p>
            <w:pPr>
              <w:pStyle w:val="TableParagraph"/>
              <w:spacing w:line="149" w:lineRule="exact" w:before="1"/>
              <w:ind w:right="89"/>
              <w:rPr>
                <w:sz w:val="14"/>
              </w:rPr>
            </w:pPr>
            <w:r>
              <w:rPr>
                <w:spacing w:val="-2"/>
                <w:sz w:val="14"/>
              </w:rPr>
              <w:t>12.427.325,69</w:t>
            </w:r>
          </w:p>
        </w:tc>
        <w:tc>
          <w:tcPr>
            <w:tcW w:w="1274" w:type="dxa"/>
          </w:tcPr>
          <w:p>
            <w:pPr>
              <w:pStyle w:val="TableParagraph"/>
              <w:spacing w:line="149" w:lineRule="exact" w:before="1"/>
              <w:ind w:right="360"/>
              <w:rPr>
                <w:sz w:val="14"/>
              </w:rPr>
            </w:pPr>
            <w:r>
              <w:rPr>
                <w:spacing w:val="-2"/>
                <w:sz w:val="14"/>
              </w:rPr>
              <w:t>302.807,94</w:t>
            </w:r>
          </w:p>
        </w:tc>
        <w:tc>
          <w:tcPr>
            <w:tcW w:w="1240" w:type="dxa"/>
          </w:tcPr>
          <w:p>
            <w:pPr>
              <w:pStyle w:val="TableParagraph"/>
              <w:spacing w:line="149" w:lineRule="exact" w:before="1"/>
              <w:ind w:right="155"/>
              <w:rPr>
                <w:sz w:val="14"/>
              </w:rPr>
            </w:pPr>
            <w:r>
              <w:rPr>
                <w:spacing w:val="-2"/>
                <w:sz w:val="14"/>
              </w:rPr>
              <w:t>12.730.133,63</w:t>
            </w:r>
          </w:p>
        </w:tc>
      </w:tr>
      <w:tr>
        <w:trPr>
          <w:trHeight w:val="170" w:hRule="atLeast"/>
        </w:trPr>
        <w:tc>
          <w:tcPr>
            <w:tcW w:w="4103" w:type="dxa"/>
          </w:tcPr>
          <w:p>
            <w:pPr>
              <w:pStyle w:val="TableParagraph"/>
              <w:spacing w:line="147" w:lineRule="exact" w:before="3"/>
              <w:ind w:left="100"/>
              <w:jc w:val="left"/>
              <w:rPr>
                <w:sz w:val="14"/>
              </w:rPr>
            </w:pPr>
            <w:r>
              <w:rPr>
                <w:sz w:val="14"/>
              </w:rPr>
              <w:t>Reserva</w:t>
            </w:r>
            <w:r>
              <w:rPr>
                <w:spacing w:val="-5"/>
                <w:sz w:val="14"/>
              </w:rPr>
              <w:t> </w:t>
            </w:r>
            <w:r>
              <w:rPr>
                <w:sz w:val="14"/>
              </w:rPr>
              <w:t>de</w:t>
            </w:r>
            <w:r>
              <w:rPr>
                <w:spacing w:val="-4"/>
                <w:sz w:val="14"/>
              </w:rPr>
              <w:t> </w:t>
            </w:r>
            <w:r>
              <w:rPr>
                <w:spacing w:val="-2"/>
                <w:sz w:val="14"/>
              </w:rPr>
              <w:t>capitalización</w:t>
            </w:r>
          </w:p>
        </w:tc>
        <w:tc>
          <w:tcPr>
            <w:tcW w:w="2752" w:type="dxa"/>
          </w:tcPr>
          <w:p>
            <w:pPr>
              <w:pStyle w:val="TableParagraph"/>
              <w:spacing w:line="147" w:lineRule="exact" w:before="3"/>
              <w:ind w:right="85"/>
              <w:rPr>
                <w:sz w:val="14"/>
              </w:rPr>
            </w:pPr>
            <w:r>
              <w:rPr>
                <w:spacing w:val="-2"/>
                <w:sz w:val="14"/>
              </w:rPr>
              <w:t>371.591,41</w:t>
            </w:r>
          </w:p>
        </w:tc>
        <w:tc>
          <w:tcPr>
            <w:tcW w:w="1274" w:type="dxa"/>
          </w:tcPr>
          <w:p>
            <w:pPr>
              <w:pStyle w:val="TableParagraph"/>
              <w:spacing w:line="147" w:lineRule="exact" w:before="3"/>
              <w:ind w:right="362"/>
              <w:rPr>
                <w:sz w:val="14"/>
              </w:rPr>
            </w:pPr>
            <w:r>
              <w:rPr>
                <w:spacing w:val="-10"/>
                <w:sz w:val="14"/>
              </w:rPr>
              <w:t>-</w:t>
            </w:r>
          </w:p>
        </w:tc>
        <w:tc>
          <w:tcPr>
            <w:tcW w:w="1240" w:type="dxa"/>
          </w:tcPr>
          <w:p>
            <w:pPr>
              <w:pStyle w:val="TableParagraph"/>
              <w:spacing w:line="147" w:lineRule="exact" w:before="3"/>
              <w:ind w:right="151"/>
              <w:rPr>
                <w:sz w:val="14"/>
              </w:rPr>
            </w:pPr>
            <w:r>
              <w:rPr>
                <w:spacing w:val="-2"/>
                <w:sz w:val="14"/>
              </w:rPr>
              <w:t>371.591,41</w:t>
            </w:r>
          </w:p>
        </w:tc>
      </w:tr>
      <w:tr>
        <w:trPr>
          <w:trHeight w:val="170" w:hRule="atLeast"/>
        </w:trPr>
        <w:tc>
          <w:tcPr>
            <w:tcW w:w="4103" w:type="dxa"/>
          </w:tcPr>
          <w:p>
            <w:pPr>
              <w:pStyle w:val="TableParagraph"/>
              <w:spacing w:line="149" w:lineRule="exact" w:before="1"/>
              <w:ind w:left="100"/>
              <w:jc w:val="left"/>
              <w:rPr>
                <w:sz w:val="14"/>
              </w:rPr>
            </w:pPr>
            <w:r>
              <w:rPr>
                <w:sz w:val="14"/>
              </w:rPr>
              <w:t>Reservas</w:t>
            </w:r>
            <w:r>
              <w:rPr>
                <w:spacing w:val="-3"/>
                <w:sz w:val="14"/>
              </w:rPr>
              <w:t> </w:t>
            </w:r>
            <w:r>
              <w:rPr>
                <w:sz w:val="14"/>
              </w:rPr>
              <w:t>de</w:t>
            </w:r>
            <w:r>
              <w:rPr>
                <w:spacing w:val="-3"/>
                <w:sz w:val="14"/>
              </w:rPr>
              <w:t> </w:t>
            </w:r>
            <w:r>
              <w:rPr>
                <w:spacing w:val="-2"/>
                <w:sz w:val="14"/>
              </w:rPr>
              <w:t>fusión</w:t>
            </w:r>
          </w:p>
        </w:tc>
        <w:tc>
          <w:tcPr>
            <w:tcW w:w="2752" w:type="dxa"/>
          </w:tcPr>
          <w:p>
            <w:pPr>
              <w:pStyle w:val="TableParagraph"/>
              <w:spacing w:line="149" w:lineRule="exact" w:before="1"/>
              <w:ind w:right="87"/>
              <w:rPr>
                <w:sz w:val="14"/>
              </w:rPr>
            </w:pPr>
            <w:r>
              <w:rPr>
                <w:spacing w:val="-2"/>
                <w:sz w:val="14"/>
              </w:rPr>
              <w:t>(464.566,64)</w:t>
            </w:r>
          </w:p>
        </w:tc>
        <w:tc>
          <w:tcPr>
            <w:tcW w:w="1274" w:type="dxa"/>
          </w:tcPr>
          <w:p>
            <w:pPr>
              <w:pStyle w:val="TableParagraph"/>
              <w:spacing w:line="149" w:lineRule="exact" w:before="1"/>
              <w:ind w:right="362"/>
              <w:rPr>
                <w:sz w:val="14"/>
              </w:rPr>
            </w:pPr>
            <w:r>
              <w:rPr>
                <w:spacing w:val="-10"/>
                <w:sz w:val="14"/>
              </w:rPr>
              <w:t>-</w:t>
            </w:r>
          </w:p>
        </w:tc>
        <w:tc>
          <w:tcPr>
            <w:tcW w:w="1240" w:type="dxa"/>
          </w:tcPr>
          <w:p>
            <w:pPr>
              <w:pStyle w:val="TableParagraph"/>
              <w:spacing w:line="149" w:lineRule="exact" w:before="1"/>
              <w:ind w:right="153"/>
              <w:rPr>
                <w:sz w:val="14"/>
              </w:rPr>
            </w:pPr>
            <w:r>
              <w:rPr>
                <w:spacing w:val="-2"/>
                <w:sz w:val="14"/>
              </w:rPr>
              <w:t>(464.566,64)</w:t>
            </w:r>
          </w:p>
        </w:tc>
      </w:tr>
      <w:tr>
        <w:trPr>
          <w:trHeight w:val="163" w:hRule="atLeast"/>
        </w:trPr>
        <w:tc>
          <w:tcPr>
            <w:tcW w:w="4103" w:type="dxa"/>
            <w:tcBorders>
              <w:bottom w:val="single" w:sz="4" w:space="0" w:color="000000"/>
            </w:tcBorders>
          </w:tcPr>
          <w:p>
            <w:pPr>
              <w:pStyle w:val="TableParagraph"/>
              <w:spacing w:line="140" w:lineRule="exact" w:before="3"/>
              <w:ind w:left="100"/>
              <w:jc w:val="left"/>
              <w:rPr>
                <w:sz w:val="14"/>
              </w:rPr>
            </w:pPr>
            <w:r>
              <w:rPr>
                <w:sz w:val="14"/>
              </w:rPr>
              <w:t>Diferencia</w:t>
            </w:r>
            <w:r>
              <w:rPr>
                <w:spacing w:val="-3"/>
                <w:sz w:val="14"/>
              </w:rPr>
              <w:t> </w:t>
            </w:r>
            <w:r>
              <w:rPr>
                <w:sz w:val="14"/>
              </w:rPr>
              <w:t>por</w:t>
            </w:r>
            <w:r>
              <w:rPr>
                <w:spacing w:val="-4"/>
                <w:sz w:val="14"/>
              </w:rPr>
              <w:t> </w:t>
            </w:r>
            <w:r>
              <w:rPr>
                <w:sz w:val="14"/>
              </w:rPr>
              <w:t>ajuste</w:t>
            </w:r>
            <w:r>
              <w:rPr>
                <w:spacing w:val="-7"/>
                <w:sz w:val="14"/>
              </w:rPr>
              <w:t> </w:t>
            </w:r>
            <w:r>
              <w:rPr>
                <w:sz w:val="14"/>
              </w:rPr>
              <w:t>capital</w:t>
            </w:r>
            <w:r>
              <w:rPr>
                <w:spacing w:val="-6"/>
                <w:sz w:val="14"/>
              </w:rPr>
              <w:t> </w:t>
            </w:r>
            <w:r>
              <w:rPr>
                <w:sz w:val="14"/>
              </w:rPr>
              <w:t>a</w:t>
            </w:r>
            <w:r>
              <w:rPr>
                <w:spacing w:val="-6"/>
                <w:sz w:val="14"/>
              </w:rPr>
              <w:t> </w:t>
            </w:r>
            <w:r>
              <w:rPr>
                <w:spacing w:val="-4"/>
                <w:sz w:val="14"/>
              </w:rPr>
              <w:t>euros</w:t>
            </w:r>
          </w:p>
        </w:tc>
        <w:tc>
          <w:tcPr>
            <w:tcW w:w="2752" w:type="dxa"/>
            <w:tcBorders>
              <w:bottom w:val="single" w:sz="4" w:space="0" w:color="000000"/>
            </w:tcBorders>
          </w:tcPr>
          <w:p>
            <w:pPr>
              <w:pStyle w:val="TableParagraph"/>
              <w:spacing w:line="140" w:lineRule="exact" w:before="3"/>
              <w:ind w:right="84"/>
              <w:rPr>
                <w:sz w:val="14"/>
              </w:rPr>
            </w:pPr>
            <w:r>
              <w:rPr>
                <w:spacing w:val="-2"/>
                <w:sz w:val="14"/>
              </w:rPr>
              <w:t>766,68</w:t>
            </w:r>
          </w:p>
        </w:tc>
        <w:tc>
          <w:tcPr>
            <w:tcW w:w="1274" w:type="dxa"/>
            <w:tcBorders>
              <w:bottom w:val="single" w:sz="4" w:space="0" w:color="000000"/>
            </w:tcBorders>
          </w:tcPr>
          <w:p>
            <w:pPr>
              <w:pStyle w:val="TableParagraph"/>
              <w:spacing w:line="140" w:lineRule="exact" w:before="3"/>
              <w:ind w:right="400"/>
              <w:rPr>
                <w:sz w:val="14"/>
              </w:rPr>
            </w:pPr>
            <w:r>
              <w:rPr>
                <w:spacing w:val="-10"/>
                <w:sz w:val="14"/>
              </w:rPr>
              <w:t>-</w:t>
            </w:r>
          </w:p>
        </w:tc>
        <w:tc>
          <w:tcPr>
            <w:tcW w:w="1240" w:type="dxa"/>
            <w:tcBorders>
              <w:bottom w:val="single" w:sz="4" w:space="0" w:color="000000"/>
            </w:tcBorders>
          </w:tcPr>
          <w:p>
            <w:pPr>
              <w:pStyle w:val="TableParagraph"/>
              <w:spacing w:line="140" w:lineRule="exact" w:before="3"/>
              <w:ind w:right="150"/>
              <w:rPr>
                <w:sz w:val="14"/>
              </w:rPr>
            </w:pPr>
            <w:r>
              <w:rPr>
                <w:spacing w:val="-2"/>
                <w:sz w:val="14"/>
              </w:rPr>
              <w:t>766,68</w:t>
            </w:r>
          </w:p>
        </w:tc>
      </w:tr>
      <w:tr>
        <w:trPr>
          <w:trHeight w:val="167" w:hRule="atLeast"/>
        </w:trPr>
        <w:tc>
          <w:tcPr>
            <w:tcW w:w="4103"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2752" w:type="dxa"/>
            <w:tcBorders>
              <w:top w:val="single" w:sz="4" w:space="0" w:color="000000"/>
              <w:bottom w:val="single" w:sz="4" w:space="0" w:color="000000"/>
            </w:tcBorders>
            <w:shd w:val="clear" w:color="auto" w:fill="D9D9D9"/>
          </w:tcPr>
          <w:p>
            <w:pPr>
              <w:pStyle w:val="TableParagraph"/>
              <w:spacing w:line="140" w:lineRule="exact" w:before="7"/>
              <w:ind w:right="89"/>
              <w:rPr>
                <w:b/>
                <w:sz w:val="14"/>
              </w:rPr>
            </w:pPr>
            <w:r>
              <w:rPr>
                <w:b/>
                <w:spacing w:val="-2"/>
                <w:sz w:val="14"/>
              </w:rPr>
              <w:t>13.568.007,68</w:t>
            </w:r>
          </w:p>
        </w:tc>
        <w:tc>
          <w:tcPr>
            <w:tcW w:w="1274" w:type="dxa"/>
            <w:tcBorders>
              <w:top w:val="single" w:sz="4" w:space="0" w:color="000000"/>
              <w:bottom w:val="single" w:sz="4" w:space="0" w:color="000000"/>
            </w:tcBorders>
            <w:shd w:val="clear" w:color="auto" w:fill="D9D9D9"/>
          </w:tcPr>
          <w:p>
            <w:pPr>
              <w:pStyle w:val="TableParagraph"/>
              <w:spacing w:line="140" w:lineRule="exact" w:before="7"/>
              <w:ind w:right="360"/>
              <w:rPr>
                <w:b/>
                <w:sz w:val="14"/>
              </w:rPr>
            </w:pPr>
            <w:r>
              <w:rPr>
                <w:b/>
                <w:spacing w:val="-2"/>
                <w:sz w:val="14"/>
              </w:rPr>
              <w:t>384.204,95</w:t>
            </w:r>
          </w:p>
        </w:tc>
        <w:tc>
          <w:tcPr>
            <w:tcW w:w="1240" w:type="dxa"/>
            <w:tcBorders>
              <w:top w:val="single" w:sz="4" w:space="0" w:color="000000"/>
              <w:bottom w:val="single" w:sz="4" w:space="0" w:color="000000"/>
            </w:tcBorders>
            <w:shd w:val="clear" w:color="auto" w:fill="D9D9D9"/>
          </w:tcPr>
          <w:p>
            <w:pPr>
              <w:pStyle w:val="TableParagraph"/>
              <w:spacing w:line="140" w:lineRule="exact" w:before="7"/>
              <w:ind w:right="155"/>
              <w:rPr>
                <w:b/>
                <w:sz w:val="14"/>
              </w:rPr>
            </w:pPr>
            <w:r>
              <w:rPr>
                <w:b/>
                <w:spacing w:val="-2"/>
                <w:sz w:val="14"/>
              </w:rPr>
              <w:t>13.952.212,63</w:t>
            </w:r>
          </w:p>
        </w:tc>
      </w:tr>
    </w:tbl>
    <w:p>
      <w:pPr>
        <w:spacing w:before="227"/>
        <w:ind w:left="850" w:right="0" w:firstLine="0"/>
        <w:jc w:val="left"/>
        <w:rPr>
          <w:i/>
          <w:sz w:val="20"/>
        </w:rPr>
      </w:pPr>
      <w:r>
        <w:rPr>
          <w:i/>
          <w:sz w:val="20"/>
          <w:u w:val="single"/>
        </w:rPr>
        <w:t>Reserva</w:t>
      </w:r>
      <w:r>
        <w:rPr>
          <w:i/>
          <w:spacing w:val="-8"/>
          <w:sz w:val="20"/>
          <w:u w:val="single"/>
        </w:rPr>
        <w:t> </w:t>
      </w:r>
      <w:r>
        <w:rPr>
          <w:i/>
          <w:spacing w:val="-4"/>
          <w:sz w:val="20"/>
          <w:u w:val="single"/>
        </w:rPr>
        <w:t>legal</w:t>
      </w:r>
    </w:p>
    <w:p>
      <w:pPr>
        <w:pStyle w:val="BodyText"/>
        <w:spacing w:before="1"/>
        <w:rPr>
          <w:i/>
        </w:rPr>
      </w:pPr>
    </w:p>
    <w:p>
      <w:pPr>
        <w:pStyle w:val="BodyText"/>
        <w:ind w:left="850" w:right="404"/>
        <w:jc w:val="both"/>
      </w:pPr>
      <w:r>
        <w:rPr/>
        <w:t>De acuerdo con la Ley de Sociedades de Capital, mientras no supere el límite del 20% del capital social, no es distribuible a los accionistas y solo podrá destinarse, en el caso de no tener otras reservas disponibles, a</w:t>
      </w:r>
      <w:r>
        <w:rPr>
          <w:spacing w:val="-4"/>
        </w:rPr>
        <w:t> </w:t>
      </w:r>
      <w:r>
        <w:rPr/>
        <w:t>la</w:t>
      </w:r>
      <w:r>
        <w:rPr>
          <w:spacing w:val="-7"/>
        </w:rPr>
        <w:t> </w:t>
      </w:r>
      <w:r>
        <w:rPr/>
        <w:t>compensación</w:t>
      </w:r>
      <w:r>
        <w:rPr>
          <w:spacing w:val="-3"/>
        </w:rPr>
        <w:t> </w:t>
      </w:r>
      <w:r>
        <w:rPr/>
        <w:t>de</w:t>
      </w:r>
      <w:r>
        <w:rPr>
          <w:spacing w:val="-4"/>
        </w:rPr>
        <w:t> </w:t>
      </w:r>
      <w:r>
        <w:rPr/>
        <w:t>pérdidas.</w:t>
      </w:r>
      <w:r>
        <w:rPr>
          <w:spacing w:val="-1"/>
        </w:rPr>
        <w:t> </w:t>
      </w:r>
      <w:r>
        <w:rPr/>
        <w:t>Esta</w:t>
      </w:r>
      <w:r>
        <w:rPr>
          <w:spacing w:val="-3"/>
        </w:rPr>
        <w:t> </w:t>
      </w:r>
      <w:r>
        <w:rPr/>
        <w:t>reserva</w:t>
      </w:r>
      <w:r>
        <w:rPr>
          <w:spacing w:val="-2"/>
        </w:rPr>
        <w:t> </w:t>
      </w:r>
      <w:r>
        <w:rPr/>
        <w:t>podrá</w:t>
      </w:r>
      <w:r>
        <w:rPr>
          <w:spacing w:val="-3"/>
        </w:rPr>
        <w:t> </w:t>
      </w:r>
      <w:r>
        <w:rPr/>
        <w:t>utilizarse</w:t>
      </w:r>
      <w:r>
        <w:rPr>
          <w:spacing w:val="-3"/>
        </w:rPr>
        <w:t> </w:t>
      </w:r>
      <w:r>
        <w:rPr/>
        <w:t>igualmente</w:t>
      </w:r>
      <w:r>
        <w:rPr>
          <w:spacing w:val="-4"/>
        </w:rPr>
        <w:t> </w:t>
      </w:r>
      <w:r>
        <w:rPr/>
        <w:t>para</w:t>
      </w:r>
      <w:r>
        <w:rPr>
          <w:spacing w:val="-2"/>
        </w:rPr>
        <w:t> </w:t>
      </w:r>
      <w:r>
        <w:rPr/>
        <w:t>el</w:t>
      </w:r>
      <w:r>
        <w:rPr>
          <w:spacing w:val="-4"/>
        </w:rPr>
        <w:t> </w:t>
      </w:r>
      <w:r>
        <w:rPr/>
        <w:t>aumento</w:t>
      </w:r>
      <w:r>
        <w:rPr>
          <w:spacing w:val="-9"/>
        </w:rPr>
        <w:t> </w:t>
      </w:r>
      <w:r>
        <w:rPr/>
        <w:t>del capital</w:t>
      </w:r>
      <w:r>
        <w:rPr>
          <w:spacing w:val="-4"/>
        </w:rPr>
        <w:t> </w:t>
      </w:r>
      <w:r>
        <w:rPr/>
        <w:t>en</w:t>
      </w:r>
      <w:r>
        <w:rPr>
          <w:spacing w:val="-1"/>
        </w:rPr>
        <w:t> </w:t>
      </w:r>
      <w:r>
        <w:rPr/>
        <w:t>la</w:t>
      </w:r>
      <w:r>
        <w:rPr>
          <w:spacing w:val="-5"/>
        </w:rPr>
        <w:t> </w:t>
      </w:r>
      <w:r>
        <w:rPr/>
        <w:t>parte</w:t>
      </w:r>
      <w:r>
        <w:rPr>
          <w:spacing w:val="-1"/>
        </w:rPr>
        <w:t> </w:t>
      </w:r>
      <w:r>
        <w:rPr/>
        <w:t>que</w:t>
      </w:r>
      <w:r>
        <w:rPr>
          <w:spacing w:val="-10"/>
        </w:rPr>
        <w:t> </w:t>
      </w:r>
      <w:r>
        <w:rPr/>
        <w:t>exceda</w:t>
      </w:r>
      <w:r>
        <w:rPr>
          <w:spacing w:val="-1"/>
        </w:rPr>
        <w:t> </w:t>
      </w:r>
      <w:r>
        <w:rPr/>
        <w:t>del</w:t>
      </w:r>
      <w:r>
        <w:rPr>
          <w:spacing w:val="-1"/>
        </w:rPr>
        <w:t> </w:t>
      </w:r>
      <w:r>
        <w:rPr/>
        <w:t>10%</w:t>
      </w:r>
      <w:r>
        <w:rPr>
          <w:spacing w:val="-7"/>
        </w:rPr>
        <w:t> </w:t>
      </w:r>
      <w:r>
        <w:rPr/>
        <w:t>del</w:t>
      </w:r>
      <w:r>
        <w:rPr>
          <w:spacing w:val="-4"/>
        </w:rPr>
        <w:t> </w:t>
      </w:r>
      <w:r>
        <w:rPr/>
        <w:t>capital</w:t>
      </w:r>
      <w:r>
        <w:rPr>
          <w:spacing w:val="-7"/>
        </w:rPr>
        <w:t> </w:t>
      </w:r>
      <w:r>
        <w:rPr/>
        <w:t>ya</w:t>
      </w:r>
      <w:r>
        <w:rPr>
          <w:spacing w:val="-6"/>
        </w:rPr>
        <w:t> </w:t>
      </w:r>
      <w:r>
        <w:rPr/>
        <w:t>aumentado.</w:t>
      </w:r>
      <w:r>
        <w:rPr>
          <w:spacing w:val="-1"/>
        </w:rPr>
        <w:t> </w:t>
      </w:r>
      <w:r>
        <w:rPr/>
        <w:t>A</w:t>
      </w:r>
      <w:r>
        <w:rPr>
          <w:spacing w:val="-8"/>
        </w:rPr>
        <w:t> </w:t>
      </w:r>
      <w:r>
        <w:rPr/>
        <w:t>fecha</w:t>
      </w:r>
      <w:r>
        <w:rPr>
          <w:spacing w:val="-4"/>
        </w:rPr>
        <w:t> </w:t>
      </w:r>
      <w:r>
        <w:rPr/>
        <w:t>de</w:t>
      </w:r>
      <w:r>
        <w:rPr>
          <w:spacing w:val="-8"/>
        </w:rPr>
        <w:t> </w:t>
      </w:r>
      <w:r>
        <w:rPr/>
        <w:t>formulación</w:t>
      </w:r>
      <w:r>
        <w:rPr>
          <w:spacing w:val="-1"/>
        </w:rPr>
        <w:t> </w:t>
      </w:r>
      <w:r>
        <w:rPr/>
        <w:t>de</w:t>
      </w:r>
      <w:r>
        <w:rPr>
          <w:spacing w:val="-9"/>
        </w:rPr>
        <w:t> </w:t>
      </w:r>
      <w:r>
        <w:rPr/>
        <w:t>las</w:t>
      </w:r>
      <w:r>
        <w:rPr>
          <w:spacing w:val="-1"/>
        </w:rPr>
        <w:t> </w:t>
      </w:r>
      <w:r>
        <w:rPr/>
        <w:t>presentes cuentas anales esta reserva legal no se encuentra totalmente dotada.</w:t>
      </w:r>
    </w:p>
    <w:p>
      <w:pPr>
        <w:spacing w:before="228"/>
        <w:ind w:left="850" w:right="0" w:firstLine="0"/>
        <w:jc w:val="both"/>
        <w:rPr>
          <w:i/>
          <w:sz w:val="20"/>
        </w:rPr>
      </w:pPr>
      <w:r>
        <w:rPr>
          <w:i/>
          <w:sz w:val="20"/>
          <w:u w:val="single"/>
        </w:rPr>
        <w:t>Reservas</w:t>
      </w:r>
      <w:r>
        <w:rPr>
          <w:i/>
          <w:spacing w:val="-8"/>
          <w:sz w:val="20"/>
          <w:u w:val="single"/>
        </w:rPr>
        <w:t> </w:t>
      </w:r>
      <w:r>
        <w:rPr>
          <w:i/>
          <w:spacing w:val="-2"/>
          <w:sz w:val="20"/>
          <w:u w:val="single"/>
        </w:rPr>
        <w:t>voluntarias</w:t>
      </w:r>
    </w:p>
    <w:p>
      <w:pPr>
        <w:pStyle w:val="BodyText"/>
        <w:rPr>
          <w:i/>
        </w:rPr>
      </w:pPr>
    </w:p>
    <w:p>
      <w:pPr>
        <w:pStyle w:val="BodyText"/>
        <w:ind w:left="850"/>
      </w:pPr>
      <w:r>
        <w:rPr/>
        <w:t>Son</w:t>
      </w:r>
      <w:r>
        <w:rPr>
          <w:spacing w:val="-4"/>
        </w:rPr>
        <w:t> </w:t>
      </w:r>
      <w:r>
        <w:rPr/>
        <w:t>de</w:t>
      </w:r>
      <w:r>
        <w:rPr>
          <w:spacing w:val="-5"/>
        </w:rPr>
        <w:t> </w:t>
      </w:r>
      <w:r>
        <w:rPr/>
        <w:t>libre</w:t>
      </w:r>
      <w:r>
        <w:rPr>
          <w:spacing w:val="-2"/>
        </w:rPr>
        <w:t> disposición.</w:t>
      </w:r>
    </w:p>
    <w:p>
      <w:pPr>
        <w:pStyle w:val="BodyText"/>
        <w:spacing w:before="1"/>
      </w:pPr>
    </w:p>
    <w:p>
      <w:pPr>
        <w:spacing w:before="0"/>
        <w:ind w:left="850" w:right="0" w:firstLine="0"/>
        <w:jc w:val="left"/>
        <w:rPr>
          <w:i/>
          <w:sz w:val="20"/>
        </w:rPr>
      </w:pPr>
      <w:r>
        <w:rPr>
          <w:i/>
          <w:sz w:val="20"/>
          <w:u w:val="single"/>
        </w:rPr>
        <w:t>Reserva</w:t>
      </w:r>
      <w:r>
        <w:rPr>
          <w:i/>
          <w:spacing w:val="-5"/>
          <w:sz w:val="20"/>
          <w:u w:val="single"/>
        </w:rPr>
        <w:t> </w:t>
      </w:r>
      <w:r>
        <w:rPr>
          <w:i/>
          <w:sz w:val="20"/>
          <w:u w:val="single"/>
        </w:rPr>
        <w:t>de</w:t>
      </w:r>
      <w:r>
        <w:rPr>
          <w:i/>
          <w:spacing w:val="-5"/>
          <w:sz w:val="20"/>
          <w:u w:val="single"/>
        </w:rPr>
        <w:t> </w:t>
      </w:r>
      <w:r>
        <w:rPr>
          <w:i/>
          <w:spacing w:val="-2"/>
          <w:sz w:val="20"/>
          <w:u w:val="single"/>
        </w:rPr>
        <w:t>capitalización</w:t>
      </w:r>
    </w:p>
    <w:p>
      <w:pPr>
        <w:pStyle w:val="BodyText"/>
        <w:spacing w:before="1"/>
        <w:rPr>
          <w:i/>
        </w:rPr>
      </w:pPr>
    </w:p>
    <w:p>
      <w:pPr>
        <w:pStyle w:val="BodyText"/>
        <w:ind w:left="850" w:right="405"/>
        <w:jc w:val="both"/>
      </w:pPr>
      <w:r>
        <w:rPr/>
        <w:t>La</w:t>
      </w:r>
      <w:r>
        <w:rPr>
          <w:spacing w:val="-14"/>
        </w:rPr>
        <w:t> </w:t>
      </w:r>
      <w:r>
        <w:rPr/>
        <w:t>Reserva</w:t>
      </w:r>
      <w:r>
        <w:rPr>
          <w:spacing w:val="-10"/>
        </w:rPr>
        <w:t> </w:t>
      </w:r>
      <w:r>
        <w:rPr/>
        <w:t>de</w:t>
      </w:r>
      <w:r>
        <w:rPr>
          <w:spacing w:val="-12"/>
        </w:rPr>
        <w:t> </w:t>
      </w:r>
      <w:r>
        <w:rPr/>
        <w:t>Capitalización</w:t>
      </w:r>
      <w:r>
        <w:rPr>
          <w:spacing w:val="-12"/>
        </w:rPr>
        <w:t> </w:t>
      </w:r>
      <w:r>
        <w:rPr/>
        <w:t>se</w:t>
      </w:r>
      <w:r>
        <w:rPr>
          <w:spacing w:val="-10"/>
        </w:rPr>
        <w:t> </w:t>
      </w:r>
      <w:r>
        <w:rPr/>
        <w:t>encuentra</w:t>
      </w:r>
      <w:r>
        <w:rPr>
          <w:spacing w:val="-10"/>
        </w:rPr>
        <w:t> </w:t>
      </w:r>
      <w:r>
        <w:rPr/>
        <w:t>regulada</w:t>
      </w:r>
      <w:r>
        <w:rPr>
          <w:spacing w:val="-10"/>
        </w:rPr>
        <w:t> </w:t>
      </w:r>
      <w:r>
        <w:rPr/>
        <w:t>en</w:t>
      </w:r>
      <w:r>
        <w:rPr>
          <w:spacing w:val="-6"/>
        </w:rPr>
        <w:t> </w:t>
      </w:r>
      <w:r>
        <w:rPr/>
        <w:t>el</w:t>
      </w:r>
      <w:r>
        <w:rPr>
          <w:spacing w:val="-13"/>
        </w:rPr>
        <w:t> </w:t>
      </w:r>
      <w:r>
        <w:rPr/>
        <w:t>artículo</w:t>
      </w:r>
      <w:r>
        <w:rPr>
          <w:spacing w:val="-10"/>
        </w:rPr>
        <w:t> </w:t>
      </w:r>
      <w:r>
        <w:rPr/>
        <w:t>25</w:t>
      </w:r>
      <w:r>
        <w:rPr>
          <w:spacing w:val="-12"/>
        </w:rPr>
        <w:t> </w:t>
      </w:r>
      <w:r>
        <w:rPr/>
        <w:t>de</w:t>
      </w:r>
      <w:r>
        <w:rPr>
          <w:spacing w:val="-12"/>
        </w:rPr>
        <w:t> </w:t>
      </w:r>
      <w:r>
        <w:rPr/>
        <w:t>la</w:t>
      </w:r>
      <w:r>
        <w:rPr>
          <w:spacing w:val="-12"/>
        </w:rPr>
        <w:t> </w:t>
      </w:r>
      <w:r>
        <w:rPr/>
        <w:t>Ley</w:t>
      </w:r>
      <w:r>
        <w:rPr>
          <w:spacing w:val="-10"/>
        </w:rPr>
        <w:t> </w:t>
      </w:r>
      <w:r>
        <w:rPr/>
        <w:t>27/2014</w:t>
      </w:r>
      <w:r>
        <w:rPr>
          <w:spacing w:val="-12"/>
        </w:rPr>
        <w:t> </w:t>
      </w:r>
      <w:r>
        <w:rPr/>
        <w:t>del</w:t>
      </w:r>
      <w:r>
        <w:rPr>
          <w:spacing w:val="-12"/>
        </w:rPr>
        <w:t> </w:t>
      </w:r>
      <w:r>
        <w:rPr/>
        <w:t>Impuesto</w:t>
      </w:r>
      <w:r>
        <w:rPr>
          <w:spacing w:val="-14"/>
        </w:rPr>
        <w:t> </w:t>
      </w:r>
      <w:r>
        <w:rPr/>
        <w:t>sobre Sociedades. La Sociedad dotó una reserva indisponible en los ejercicios 2018, 2019 y</w:t>
      </w:r>
      <w:r>
        <w:rPr>
          <w:spacing w:val="-2"/>
        </w:rPr>
        <w:t> </w:t>
      </w:r>
      <w:r>
        <w:rPr/>
        <w:t>2021 por importes de</w:t>
      </w:r>
      <w:r>
        <w:rPr>
          <w:spacing w:val="-3"/>
        </w:rPr>
        <w:t> </w:t>
      </w:r>
      <w:r>
        <w:rPr/>
        <w:t>159.988,24, 119.863,44 y 91.739,73</w:t>
      </w:r>
      <w:r>
        <w:rPr>
          <w:spacing w:val="-3"/>
        </w:rPr>
        <w:t> </w:t>
      </w:r>
      <w:r>
        <w:rPr/>
        <w:t>euros que</w:t>
      </w:r>
      <w:r>
        <w:rPr>
          <w:spacing w:val="-4"/>
        </w:rPr>
        <w:t> </w:t>
      </w:r>
      <w:r>
        <w:rPr/>
        <w:t>tiene carácter indisponible</w:t>
      </w:r>
      <w:r>
        <w:rPr>
          <w:spacing w:val="-3"/>
        </w:rPr>
        <w:t> </w:t>
      </w:r>
      <w:r>
        <w:rPr/>
        <w:t>durante un periodo</w:t>
      </w:r>
      <w:r>
        <w:rPr>
          <w:spacing w:val="-3"/>
        </w:rPr>
        <w:t> </w:t>
      </w:r>
      <w:r>
        <w:rPr/>
        <w:t>de cinco años</w:t>
      </w:r>
      <w:r>
        <w:rPr>
          <w:spacing w:val="-11"/>
        </w:rPr>
        <w:t> </w:t>
      </w:r>
      <w:r>
        <w:rPr/>
        <w:t>desde</w:t>
      </w:r>
      <w:r>
        <w:rPr>
          <w:spacing w:val="-11"/>
        </w:rPr>
        <w:t> </w:t>
      </w:r>
      <w:r>
        <w:rPr/>
        <w:t>el</w:t>
      </w:r>
      <w:r>
        <w:rPr>
          <w:spacing w:val="-13"/>
        </w:rPr>
        <w:t> </w:t>
      </w:r>
      <w:r>
        <w:rPr/>
        <w:t>cierre</w:t>
      </w:r>
      <w:r>
        <w:rPr>
          <w:spacing w:val="-11"/>
        </w:rPr>
        <w:t> </w:t>
      </w:r>
      <w:r>
        <w:rPr/>
        <w:t>del</w:t>
      </w:r>
      <w:r>
        <w:rPr>
          <w:spacing w:val="-13"/>
        </w:rPr>
        <w:t> </w:t>
      </w:r>
      <w:r>
        <w:rPr/>
        <w:t>periodo</w:t>
      </w:r>
      <w:r>
        <w:rPr>
          <w:spacing w:val="-11"/>
        </w:rPr>
        <w:t> </w:t>
      </w:r>
      <w:r>
        <w:rPr/>
        <w:t>impositivo</w:t>
      </w:r>
      <w:r>
        <w:rPr>
          <w:spacing w:val="-11"/>
        </w:rPr>
        <w:t> </w:t>
      </w:r>
      <w:r>
        <w:rPr/>
        <w:t>al</w:t>
      </w:r>
      <w:r>
        <w:rPr>
          <w:spacing w:val="-13"/>
        </w:rPr>
        <w:t> </w:t>
      </w:r>
      <w:r>
        <w:rPr/>
        <w:t>que</w:t>
      </w:r>
      <w:r>
        <w:rPr>
          <w:spacing w:val="-13"/>
        </w:rPr>
        <w:t> </w:t>
      </w:r>
      <w:r>
        <w:rPr/>
        <w:t>corresponda</w:t>
      </w:r>
      <w:r>
        <w:rPr>
          <w:spacing w:val="-14"/>
        </w:rPr>
        <w:t> </w:t>
      </w:r>
      <w:r>
        <w:rPr/>
        <w:t>la</w:t>
      </w:r>
      <w:r>
        <w:rPr>
          <w:spacing w:val="-13"/>
        </w:rPr>
        <w:t> </w:t>
      </w:r>
      <w:r>
        <w:rPr/>
        <w:t>reducción</w:t>
      </w:r>
      <w:r>
        <w:rPr>
          <w:spacing w:val="-11"/>
        </w:rPr>
        <w:t> </w:t>
      </w:r>
      <w:r>
        <w:rPr/>
        <w:t>en</w:t>
      </w:r>
      <w:r>
        <w:rPr>
          <w:spacing w:val="-13"/>
        </w:rPr>
        <w:t> </w:t>
      </w:r>
      <w:r>
        <w:rPr/>
        <w:t>la</w:t>
      </w:r>
      <w:r>
        <w:rPr>
          <w:spacing w:val="-13"/>
        </w:rPr>
        <w:t> </w:t>
      </w:r>
      <w:r>
        <w:rPr/>
        <w:t>base</w:t>
      </w:r>
      <w:r>
        <w:rPr>
          <w:spacing w:val="-11"/>
        </w:rPr>
        <w:t> </w:t>
      </w:r>
      <w:r>
        <w:rPr/>
        <w:t>imponible</w:t>
      </w:r>
      <w:r>
        <w:rPr>
          <w:spacing w:val="-11"/>
        </w:rPr>
        <w:t> </w:t>
      </w:r>
      <w:r>
        <w:rPr/>
        <w:t>tal</w:t>
      </w:r>
      <w:r>
        <w:rPr>
          <w:spacing w:val="-13"/>
        </w:rPr>
        <w:t> </w:t>
      </w:r>
      <w:r>
        <w:rPr/>
        <w:t>y</w:t>
      </w:r>
      <w:r>
        <w:rPr>
          <w:spacing w:val="-11"/>
        </w:rPr>
        <w:t> </w:t>
      </w:r>
      <w:r>
        <w:rPr/>
        <w:t>como indica la Ley.</w:t>
      </w:r>
    </w:p>
    <w:p>
      <w:pPr>
        <w:spacing w:before="228"/>
        <w:ind w:left="850" w:right="0" w:firstLine="0"/>
        <w:jc w:val="both"/>
        <w:rPr>
          <w:i/>
          <w:sz w:val="20"/>
        </w:rPr>
      </w:pPr>
      <w:r>
        <w:rPr>
          <w:i/>
          <w:sz w:val="20"/>
          <w:u w:val="single"/>
        </w:rPr>
        <w:t>Diferencias</w:t>
      </w:r>
      <w:r>
        <w:rPr>
          <w:i/>
          <w:spacing w:val="-7"/>
          <w:sz w:val="20"/>
          <w:u w:val="single"/>
        </w:rPr>
        <w:t> </w:t>
      </w:r>
      <w:r>
        <w:rPr>
          <w:i/>
          <w:sz w:val="20"/>
          <w:u w:val="single"/>
        </w:rPr>
        <w:t>por</w:t>
      </w:r>
      <w:r>
        <w:rPr>
          <w:i/>
          <w:spacing w:val="-7"/>
          <w:sz w:val="20"/>
          <w:u w:val="single"/>
        </w:rPr>
        <w:t> </w:t>
      </w:r>
      <w:r>
        <w:rPr>
          <w:i/>
          <w:sz w:val="20"/>
          <w:u w:val="single"/>
        </w:rPr>
        <w:t>ajuste</w:t>
      </w:r>
      <w:r>
        <w:rPr>
          <w:i/>
          <w:spacing w:val="-7"/>
          <w:sz w:val="20"/>
          <w:u w:val="single"/>
        </w:rPr>
        <w:t> </w:t>
      </w:r>
      <w:r>
        <w:rPr>
          <w:i/>
          <w:sz w:val="20"/>
          <w:u w:val="single"/>
        </w:rPr>
        <w:t>del</w:t>
      </w:r>
      <w:r>
        <w:rPr>
          <w:i/>
          <w:spacing w:val="-7"/>
          <w:sz w:val="20"/>
          <w:u w:val="single"/>
        </w:rPr>
        <w:t> </w:t>
      </w:r>
      <w:r>
        <w:rPr>
          <w:i/>
          <w:sz w:val="20"/>
          <w:u w:val="single"/>
        </w:rPr>
        <w:t>capital</w:t>
      </w:r>
      <w:r>
        <w:rPr>
          <w:i/>
          <w:spacing w:val="-10"/>
          <w:sz w:val="20"/>
          <w:u w:val="single"/>
        </w:rPr>
        <w:t> </w:t>
      </w:r>
      <w:r>
        <w:rPr>
          <w:i/>
          <w:sz w:val="20"/>
          <w:u w:val="single"/>
        </w:rPr>
        <w:t>a</w:t>
      </w:r>
      <w:r>
        <w:rPr>
          <w:i/>
          <w:spacing w:val="-6"/>
          <w:sz w:val="20"/>
          <w:u w:val="single"/>
        </w:rPr>
        <w:t> </w:t>
      </w:r>
      <w:r>
        <w:rPr>
          <w:i/>
          <w:spacing w:val="-2"/>
          <w:sz w:val="20"/>
          <w:u w:val="single"/>
        </w:rPr>
        <w:t>euros</w:t>
      </w:r>
    </w:p>
    <w:p>
      <w:pPr>
        <w:pStyle w:val="BodyText"/>
        <w:spacing w:before="1"/>
        <w:rPr>
          <w:i/>
        </w:rPr>
      </w:pPr>
    </w:p>
    <w:p>
      <w:pPr>
        <w:pStyle w:val="BodyText"/>
        <w:ind w:left="850" w:right="405"/>
        <w:jc w:val="both"/>
      </w:pPr>
      <w:r>
        <w:rPr/>
        <w:t>De</w:t>
      </w:r>
      <w:r>
        <w:rPr>
          <w:spacing w:val="-3"/>
        </w:rPr>
        <w:t> </w:t>
      </w:r>
      <w:r>
        <w:rPr/>
        <w:t>acuerdo</w:t>
      </w:r>
      <w:r>
        <w:rPr>
          <w:spacing w:val="-3"/>
        </w:rPr>
        <w:t> </w:t>
      </w:r>
      <w:r>
        <w:rPr/>
        <w:t>con lo</w:t>
      </w:r>
      <w:r>
        <w:rPr>
          <w:spacing w:val="-4"/>
        </w:rPr>
        <w:t> </w:t>
      </w:r>
      <w:r>
        <w:rPr/>
        <w:t>previsto</w:t>
      </w:r>
      <w:r>
        <w:rPr>
          <w:spacing w:val="-5"/>
        </w:rPr>
        <w:t> </w:t>
      </w:r>
      <w:r>
        <w:rPr/>
        <w:t>en el</w:t>
      </w:r>
      <w:r>
        <w:rPr>
          <w:spacing w:val="-3"/>
        </w:rPr>
        <w:t> </w:t>
      </w:r>
      <w:r>
        <w:rPr/>
        <w:t>artículo 28</w:t>
      </w:r>
      <w:r>
        <w:rPr>
          <w:spacing w:val="-3"/>
        </w:rPr>
        <w:t> </w:t>
      </w:r>
      <w:r>
        <w:rPr/>
        <w:t>de</w:t>
      </w:r>
      <w:r>
        <w:rPr>
          <w:spacing w:val="-7"/>
        </w:rPr>
        <w:t> </w:t>
      </w:r>
      <w:r>
        <w:rPr/>
        <w:t>la Ley 46/1.998, de 17</w:t>
      </w:r>
      <w:r>
        <w:rPr>
          <w:spacing w:val="-9"/>
        </w:rPr>
        <w:t> </w:t>
      </w:r>
      <w:r>
        <w:rPr/>
        <w:t>de diciembre</w:t>
      </w:r>
      <w:r>
        <w:rPr>
          <w:spacing w:val="-3"/>
        </w:rPr>
        <w:t> </w:t>
      </w:r>
      <w:r>
        <w:rPr/>
        <w:t>sobre</w:t>
      </w:r>
      <w:r>
        <w:rPr>
          <w:spacing w:val="-4"/>
        </w:rPr>
        <w:t> </w:t>
      </w:r>
      <w:r>
        <w:rPr/>
        <w:t>introducción</w:t>
      </w:r>
      <w:r>
        <w:rPr>
          <w:spacing w:val="-3"/>
        </w:rPr>
        <w:t> </w:t>
      </w:r>
      <w:r>
        <w:rPr/>
        <w:t>del euro, el importe de la reducción de capital por redenominación del mismo se imputará a una cuenta de reservas indisponibles, creándose una partida específica dentro del epígrafe de Reservas del Pasivo del balance de situación.</w:t>
      </w:r>
    </w:p>
    <w:p>
      <w:pPr>
        <w:pStyle w:val="BodyText"/>
        <w:spacing w:before="2"/>
      </w:pPr>
    </w:p>
    <w:p>
      <w:pPr>
        <w:pStyle w:val="Heading4"/>
        <w:ind w:left="1416" w:hanging="567"/>
      </w:pPr>
      <w:r>
        <w:rPr/>
        <w:t>12.3</w:t>
      </w:r>
      <w:r>
        <w:rPr>
          <w:spacing w:val="80"/>
        </w:rPr>
        <w:t> </w:t>
      </w:r>
      <w:r>
        <w:rPr/>
        <w:t>Información en relación</w:t>
      </w:r>
      <w:r>
        <w:rPr>
          <w:spacing w:val="-2"/>
        </w:rPr>
        <w:t> </w:t>
      </w:r>
      <w:r>
        <w:rPr/>
        <w:t>con el</w:t>
      </w:r>
      <w:r>
        <w:rPr>
          <w:spacing w:val="-7"/>
        </w:rPr>
        <w:t> </w:t>
      </w:r>
      <w:r>
        <w:rPr/>
        <w:t>derecho</w:t>
      </w:r>
      <w:r>
        <w:rPr>
          <w:spacing w:val="-2"/>
        </w:rPr>
        <w:t> </w:t>
      </w:r>
      <w:r>
        <w:rPr/>
        <w:t>de</w:t>
      </w:r>
      <w:r>
        <w:rPr>
          <w:spacing w:val="-2"/>
        </w:rPr>
        <w:t> </w:t>
      </w:r>
      <w:r>
        <w:rPr/>
        <w:t>separación</w:t>
      </w:r>
      <w:r>
        <w:rPr>
          <w:spacing w:val="-2"/>
        </w:rPr>
        <w:t> </w:t>
      </w:r>
      <w:r>
        <w:rPr/>
        <w:t>del socio</w:t>
      </w:r>
      <w:r>
        <w:rPr>
          <w:spacing w:val="-2"/>
        </w:rPr>
        <w:t> </w:t>
      </w:r>
      <w:r>
        <w:rPr/>
        <w:t>por</w:t>
      </w:r>
      <w:r>
        <w:rPr>
          <w:spacing w:val="-2"/>
        </w:rPr>
        <w:t> </w:t>
      </w:r>
      <w:r>
        <w:rPr/>
        <w:t>falta</w:t>
      </w:r>
      <w:r>
        <w:rPr>
          <w:spacing w:val="-7"/>
        </w:rPr>
        <w:t> </w:t>
      </w:r>
      <w:r>
        <w:rPr/>
        <w:t>de</w:t>
      </w:r>
      <w:r>
        <w:rPr>
          <w:spacing w:val="-8"/>
        </w:rPr>
        <w:t> </w:t>
      </w:r>
      <w:r>
        <w:rPr/>
        <w:t>distribución</w:t>
      </w:r>
      <w:r>
        <w:rPr>
          <w:spacing w:val="-2"/>
        </w:rPr>
        <w:t> </w:t>
      </w:r>
      <w:r>
        <w:rPr/>
        <w:t>de dividendos (artículo 348 bis del texto refundido de la Ley de Sociedades de Capital)</w:t>
      </w:r>
    </w:p>
    <w:p>
      <w:pPr>
        <w:pStyle w:val="BodyText"/>
        <w:spacing w:before="197"/>
        <w:ind w:left="850" w:right="400"/>
        <w:jc w:val="both"/>
      </w:pPr>
      <w:r>
        <w:rPr/>
        <w:t>Durante los últimos cinco</w:t>
      </w:r>
      <w:r>
        <w:rPr>
          <w:spacing w:val="-3"/>
        </w:rPr>
        <w:t> </w:t>
      </w:r>
      <w:r>
        <w:rPr/>
        <w:t>ejercicios se</w:t>
      </w:r>
      <w:r>
        <w:rPr>
          <w:spacing w:val="-2"/>
        </w:rPr>
        <w:t> </w:t>
      </w:r>
      <w:r>
        <w:rPr/>
        <w:t>han</w:t>
      </w:r>
      <w:r>
        <w:rPr>
          <w:spacing w:val="-3"/>
        </w:rPr>
        <w:t> </w:t>
      </w:r>
      <w:r>
        <w:rPr/>
        <w:t>repartido dividendos por un importe</w:t>
      </w:r>
      <w:r>
        <w:rPr>
          <w:spacing w:val="-1"/>
        </w:rPr>
        <w:t> </w:t>
      </w:r>
      <w:r>
        <w:rPr/>
        <w:t>superior a la</w:t>
      </w:r>
      <w:r>
        <w:rPr>
          <w:spacing w:val="-3"/>
        </w:rPr>
        <w:t> </w:t>
      </w:r>
      <w:r>
        <w:rPr/>
        <w:t>tercera</w:t>
      </w:r>
      <w:r>
        <w:rPr>
          <w:spacing w:val="-1"/>
        </w:rPr>
        <w:t> </w:t>
      </w:r>
      <w:r>
        <w:rPr/>
        <w:t>parte del resultado de cada uno de los ejercicios salvo en el reparto del ejercicio 2019 siendo el dividendo repartido del 16,30% de los resultados obtenidos en dichos años. En las juntas generales ordinarias de accionistas</w:t>
      </w:r>
      <w:r>
        <w:rPr>
          <w:spacing w:val="-14"/>
        </w:rPr>
        <w:t> </w:t>
      </w:r>
      <w:r>
        <w:rPr/>
        <w:t>que</w:t>
      </w:r>
      <w:r>
        <w:rPr>
          <w:spacing w:val="-14"/>
        </w:rPr>
        <w:t> </w:t>
      </w:r>
      <w:r>
        <w:rPr/>
        <w:t>aprobaron</w:t>
      </w:r>
      <w:r>
        <w:rPr>
          <w:spacing w:val="-14"/>
        </w:rPr>
        <w:t> </w:t>
      </w:r>
      <w:r>
        <w:rPr/>
        <w:t>las</w:t>
      </w:r>
      <w:r>
        <w:rPr>
          <w:spacing w:val="-14"/>
        </w:rPr>
        <w:t> </w:t>
      </w:r>
      <w:r>
        <w:rPr/>
        <w:t>propuestas</w:t>
      </w:r>
      <w:r>
        <w:rPr>
          <w:spacing w:val="-14"/>
        </w:rPr>
        <w:t> </w:t>
      </w:r>
      <w:r>
        <w:rPr/>
        <w:t>de</w:t>
      </w:r>
      <w:r>
        <w:rPr>
          <w:spacing w:val="-14"/>
        </w:rPr>
        <w:t> </w:t>
      </w:r>
      <w:r>
        <w:rPr/>
        <w:t>aplicación</w:t>
      </w:r>
      <w:r>
        <w:rPr>
          <w:spacing w:val="-14"/>
        </w:rPr>
        <w:t> </w:t>
      </w:r>
      <w:r>
        <w:rPr/>
        <w:t>del</w:t>
      </w:r>
      <w:r>
        <w:rPr>
          <w:spacing w:val="-14"/>
        </w:rPr>
        <w:t> </w:t>
      </w:r>
      <w:r>
        <w:rPr/>
        <w:t>resultado</w:t>
      </w:r>
      <w:r>
        <w:rPr>
          <w:spacing w:val="-14"/>
        </w:rPr>
        <w:t> </w:t>
      </w:r>
      <w:r>
        <w:rPr/>
        <w:t>de</w:t>
      </w:r>
      <w:r>
        <w:rPr>
          <w:spacing w:val="-13"/>
        </w:rPr>
        <w:t> </w:t>
      </w:r>
      <w:r>
        <w:rPr/>
        <w:t>dichos</w:t>
      </w:r>
      <w:r>
        <w:rPr>
          <w:spacing w:val="-14"/>
        </w:rPr>
        <w:t> </w:t>
      </w:r>
      <w:r>
        <w:rPr/>
        <w:t>ejercicios</w:t>
      </w:r>
      <w:r>
        <w:rPr>
          <w:spacing w:val="-14"/>
        </w:rPr>
        <w:t> </w:t>
      </w:r>
      <w:r>
        <w:rPr/>
        <w:t>ningún</w:t>
      </w:r>
      <w:r>
        <w:rPr>
          <w:spacing w:val="-14"/>
        </w:rPr>
        <w:t> </w:t>
      </w:r>
      <w:r>
        <w:rPr/>
        <w:t>accionista votó en contra de dichas propuestas.</w:t>
      </w:r>
    </w:p>
    <w:p>
      <w:pPr>
        <w:pStyle w:val="BodyText"/>
      </w:pPr>
    </w:p>
    <w:p>
      <w:pPr>
        <w:pStyle w:val="BodyText"/>
        <w:spacing w:before="142"/>
      </w:pPr>
    </w:p>
    <w:p>
      <w:pPr>
        <w:pStyle w:val="Heading3"/>
        <w:numPr>
          <w:ilvl w:val="0"/>
          <w:numId w:val="7"/>
        </w:numPr>
        <w:tabs>
          <w:tab w:pos="1569" w:val="left" w:leader="none"/>
        </w:tabs>
        <w:spacing w:line="240" w:lineRule="auto" w:before="1" w:after="0"/>
        <w:ind w:left="1569" w:right="0" w:hanging="719"/>
        <w:jc w:val="left"/>
      </w:pPr>
      <w:r>
        <w:rPr/>
        <w:t>PATRIMONIO</w:t>
      </w:r>
      <w:r>
        <w:rPr>
          <w:spacing w:val="-7"/>
        </w:rPr>
        <w:t> </w:t>
      </w:r>
      <w:r>
        <w:rPr/>
        <w:t>NETO</w:t>
      </w:r>
      <w:r>
        <w:rPr>
          <w:spacing w:val="-6"/>
        </w:rPr>
        <w:t> </w:t>
      </w:r>
      <w:r>
        <w:rPr/>
        <w:t>–</w:t>
      </w:r>
      <w:r>
        <w:rPr>
          <w:spacing w:val="-9"/>
        </w:rPr>
        <w:t> </w:t>
      </w:r>
      <w:r>
        <w:rPr/>
        <w:t>SUBVENCIONES</w:t>
      </w:r>
      <w:r>
        <w:rPr>
          <w:spacing w:val="-9"/>
        </w:rPr>
        <w:t> </w:t>
      </w:r>
      <w:r>
        <w:rPr>
          <w:spacing w:val="-2"/>
        </w:rPr>
        <w:t>RECIBIDAS</w:t>
      </w:r>
    </w:p>
    <w:p>
      <w:pPr>
        <w:pStyle w:val="BodyText"/>
        <w:spacing w:before="10"/>
        <w:rPr>
          <w:b/>
        </w:rPr>
      </w:pPr>
    </w:p>
    <w:p>
      <w:pPr>
        <w:pStyle w:val="BodyText"/>
        <w:ind w:left="850"/>
        <w:jc w:val="both"/>
      </w:pPr>
      <w:r>
        <w:rPr/>
        <w:t>Los</w:t>
      </w:r>
      <w:r>
        <w:rPr>
          <w:spacing w:val="-11"/>
        </w:rPr>
        <w:t> </w:t>
      </w:r>
      <w:r>
        <w:rPr/>
        <w:t>movimientos</w:t>
      </w:r>
      <w:r>
        <w:rPr>
          <w:spacing w:val="-8"/>
        </w:rPr>
        <w:t> </w:t>
      </w:r>
      <w:r>
        <w:rPr/>
        <w:t>habidos</w:t>
      </w:r>
      <w:r>
        <w:rPr>
          <w:spacing w:val="-8"/>
        </w:rPr>
        <w:t> </w:t>
      </w:r>
      <w:r>
        <w:rPr/>
        <w:t>en</w:t>
      </w:r>
      <w:r>
        <w:rPr>
          <w:spacing w:val="-10"/>
        </w:rPr>
        <w:t> </w:t>
      </w:r>
      <w:r>
        <w:rPr/>
        <w:t>las</w:t>
      </w:r>
      <w:r>
        <w:rPr>
          <w:spacing w:val="-8"/>
        </w:rPr>
        <w:t> </w:t>
      </w:r>
      <w:r>
        <w:rPr/>
        <w:t>subvenciones</w:t>
      </w:r>
      <w:r>
        <w:rPr>
          <w:spacing w:val="-8"/>
        </w:rPr>
        <w:t> </w:t>
      </w:r>
      <w:r>
        <w:rPr/>
        <w:t>de</w:t>
      </w:r>
      <w:r>
        <w:rPr>
          <w:spacing w:val="-9"/>
        </w:rPr>
        <w:t> </w:t>
      </w:r>
      <w:r>
        <w:rPr/>
        <w:t>capital</w:t>
      </w:r>
      <w:r>
        <w:rPr>
          <w:spacing w:val="-10"/>
        </w:rPr>
        <w:t> </w:t>
      </w:r>
      <w:r>
        <w:rPr/>
        <w:t>no</w:t>
      </w:r>
      <w:r>
        <w:rPr>
          <w:spacing w:val="-8"/>
        </w:rPr>
        <w:t> </w:t>
      </w:r>
      <w:r>
        <w:rPr/>
        <w:t>reintegrables</w:t>
      </w:r>
      <w:r>
        <w:rPr>
          <w:spacing w:val="-8"/>
        </w:rPr>
        <w:t> </w:t>
      </w:r>
      <w:r>
        <w:rPr/>
        <w:t>son</w:t>
      </w:r>
      <w:r>
        <w:rPr>
          <w:spacing w:val="-8"/>
        </w:rPr>
        <w:t> </w:t>
      </w:r>
      <w:r>
        <w:rPr/>
        <w:t>los</w:t>
      </w:r>
      <w:r>
        <w:rPr>
          <w:spacing w:val="-8"/>
        </w:rPr>
        <w:t> </w:t>
      </w:r>
      <w:r>
        <w:rPr>
          <w:spacing w:val="-2"/>
        </w:rPr>
        <w:t>siguientes:</w:t>
      </w:r>
    </w:p>
    <w:p>
      <w:pPr>
        <w:pStyle w:val="BodyText"/>
        <w:spacing w:before="7"/>
        <w:rPr>
          <w:sz w:val="17"/>
        </w:rPr>
      </w:pPr>
    </w:p>
    <w:tbl>
      <w:tblPr>
        <w:tblW w:w="0" w:type="auto"/>
        <w:jc w:val="left"/>
        <w:tblInd w:w="7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32"/>
        <w:gridCol w:w="1984"/>
        <w:gridCol w:w="1798"/>
        <w:gridCol w:w="1380"/>
        <w:gridCol w:w="981"/>
      </w:tblGrid>
      <w:tr>
        <w:trPr>
          <w:trHeight w:val="551" w:hRule="atLeast"/>
        </w:trPr>
        <w:tc>
          <w:tcPr>
            <w:tcW w:w="3232" w:type="dxa"/>
            <w:tcBorders>
              <w:top w:val="single" w:sz="4" w:space="0" w:color="000000"/>
              <w:bottom w:val="single" w:sz="4" w:space="0" w:color="000000"/>
            </w:tcBorders>
            <w:shd w:val="clear" w:color="auto" w:fill="D9D9D9"/>
          </w:tcPr>
          <w:p>
            <w:pPr>
              <w:pStyle w:val="TableParagraph"/>
              <w:jc w:val="left"/>
              <w:rPr>
                <w:sz w:val="16"/>
              </w:rPr>
            </w:pPr>
          </w:p>
          <w:p>
            <w:pPr>
              <w:pStyle w:val="TableParagraph"/>
              <w:jc w:val="left"/>
              <w:rPr>
                <w:sz w:val="16"/>
              </w:rPr>
            </w:pPr>
          </w:p>
          <w:p>
            <w:pPr>
              <w:pStyle w:val="TableParagraph"/>
              <w:spacing w:line="163" w:lineRule="exact"/>
              <w:ind w:left="87"/>
              <w:jc w:val="left"/>
              <w:rPr>
                <w:b/>
                <w:sz w:val="16"/>
              </w:rPr>
            </w:pPr>
            <w:r>
              <w:rPr>
                <w:b/>
                <w:spacing w:val="-2"/>
                <w:sz w:val="16"/>
              </w:rPr>
              <w:t>Euros</w:t>
            </w:r>
          </w:p>
        </w:tc>
        <w:tc>
          <w:tcPr>
            <w:tcW w:w="1984" w:type="dxa"/>
            <w:tcBorders>
              <w:top w:val="single" w:sz="4" w:space="0" w:color="000000"/>
              <w:bottom w:val="single" w:sz="4" w:space="0" w:color="000000"/>
            </w:tcBorders>
            <w:shd w:val="clear" w:color="auto" w:fill="D9D9D9"/>
          </w:tcPr>
          <w:p>
            <w:pPr>
              <w:pStyle w:val="TableParagraph"/>
              <w:jc w:val="left"/>
              <w:rPr>
                <w:sz w:val="16"/>
              </w:rPr>
            </w:pPr>
          </w:p>
          <w:p>
            <w:pPr>
              <w:pStyle w:val="TableParagraph"/>
              <w:jc w:val="left"/>
              <w:rPr>
                <w:sz w:val="16"/>
              </w:rPr>
            </w:pPr>
          </w:p>
          <w:p>
            <w:pPr>
              <w:pStyle w:val="TableParagraph"/>
              <w:spacing w:line="163" w:lineRule="exact"/>
              <w:ind w:right="100"/>
              <w:rPr>
                <w:b/>
                <w:sz w:val="16"/>
              </w:rPr>
            </w:pPr>
            <w:r>
              <w:rPr>
                <w:b/>
                <w:sz w:val="16"/>
              </w:rPr>
              <w:t>Saldo</w:t>
            </w:r>
            <w:r>
              <w:rPr>
                <w:b/>
                <w:spacing w:val="-8"/>
                <w:sz w:val="16"/>
              </w:rPr>
              <w:t> </w:t>
            </w:r>
            <w:r>
              <w:rPr>
                <w:b/>
                <w:spacing w:val="-2"/>
                <w:sz w:val="16"/>
              </w:rPr>
              <w:t>inicial</w:t>
            </w:r>
          </w:p>
        </w:tc>
        <w:tc>
          <w:tcPr>
            <w:tcW w:w="1798" w:type="dxa"/>
            <w:tcBorders>
              <w:top w:val="single" w:sz="4" w:space="0" w:color="000000"/>
              <w:bottom w:val="single" w:sz="4" w:space="0" w:color="000000"/>
            </w:tcBorders>
            <w:shd w:val="clear" w:color="auto" w:fill="D9D9D9"/>
          </w:tcPr>
          <w:p>
            <w:pPr>
              <w:pStyle w:val="TableParagraph"/>
              <w:spacing w:line="183" w:lineRule="exact"/>
              <w:ind w:left="74" w:firstLine="48"/>
              <w:jc w:val="left"/>
              <w:rPr>
                <w:b/>
                <w:sz w:val="16"/>
              </w:rPr>
            </w:pPr>
            <w:r>
              <w:rPr>
                <w:b/>
                <w:sz w:val="16"/>
              </w:rPr>
              <w:t>Transferencias</w:t>
            </w:r>
            <w:r>
              <w:rPr>
                <w:b/>
                <w:spacing w:val="35"/>
                <w:sz w:val="16"/>
              </w:rPr>
              <w:t> </w:t>
            </w:r>
            <w:r>
              <w:rPr>
                <w:b/>
                <w:sz w:val="16"/>
              </w:rPr>
              <w:t>a</w:t>
            </w:r>
            <w:r>
              <w:rPr>
                <w:b/>
                <w:spacing w:val="-6"/>
                <w:sz w:val="16"/>
              </w:rPr>
              <w:t> </w:t>
            </w:r>
            <w:r>
              <w:rPr>
                <w:b/>
                <w:spacing w:val="-5"/>
                <w:sz w:val="16"/>
              </w:rPr>
              <w:t>la</w:t>
            </w:r>
          </w:p>
          <w:p>
            <w:pPr>
              <w:pStyle w:val="TableParagraph"/>
              <w:spacing w:line="182" w:lineRule="exact"/>
              <w:ind w:left="478" w:right="133" w:hanging="404"/>
              <w:jc w:val="left"/>
              <w:rPr>
                <w:b/>
                <w:sz w:val="16"/>
              </w:rPr>
            </w:pPr>
            <w:r>
              <w:rPr>
                <w:b/>
                <w:sz w:val="16"/>
              </w:rPr>
              <w:t>cuenta</w:t>
            </w:r>
            <w:r>
              <w:rPr>
                <w:b/>
                <w:spacing w:val="-12"/>
                <w:sz w:val="16"/>
              </w:rPr>
              <w:t> </w:t>
            </w:r>
            <w:r>
              <w:rPr>
                <w:b/>
                <w:sz w:val="16"/>
              </w:rPr>
              <w:t>de</w:t>
            </w:r>
            <w:r>
              <w:rPr>
                <w:b/>
                <w:spacing w:val="-11"/>
                <w:sz w:val="16"/>
              </w:rPr>
              <w:t> </w:t>
            </w:r>
            <w:r>
              <w:rPr>
                <w:b/>
                <w:sz w:val="16"/>
              </w:rPr>
              <w:t>pérdidas</w:t>
            </w:r>
            <w:r>
              <w:rPr>
                <w:b/>
                <w:spacing w:val="-11"/>
                <w:sz w:val="16"/>
              </w:rPr>
              <w:t> </w:t>
            </w:r>
            <w:r>
              <w:rPr>
                <w:b/>
                <w:sz w:val="16"/>
              </w:rPr>
              <w:t>y </w:t>
            </w:r>
            <w:r>
              <w:rPr>
                <w:b/>
                <w:spacing w:val="-2"/>
                <w:sz w:val="16"/>
              </w:rPr>
              <w:t>ganancias</w:t>
            </w:r>
          </w:p>
        </w:tc>
        <w:tc>
          <w:tcPr>
            <w:tcW w:w="1380" w:type="dxa"/>
            <w:tcBorders>
              <w:top w:val="single" w:sz="4" w:space="0" w:color="000000"/>
              <w:bottom w:val="single" w:sz="4" w:space="0" w:color="000000"/>
            </w:tcBorders>
            <w:shd w:val="clear" w:color="auto" w:fill="D9D9D9"/>
          </w:tcPr>
          <w:p>
            <w:pPr>
              <w:pStyle w:val="TableParagraph"/>
              <w:spacing w:line="183" w:lineRule="exact"/>
              <w:ind w:left="-10" w:right="58"/>
              <w:jc w:val="center"/>
              <w:rPr>
                <w:b/>
                <w:sz w:val="16"/>
              </w:rPr>
            </w:pPr>
            <w:r>
              <w:rPr>
                <w:b/>
                <w:sz w:val="16"/>
              </w:rPr>
              <w:t>Efecto</w:t>
            </w:r>
            <w:r>
              <w:rPr>
                <w:b/>
                <w:spacing w:val="-9"/>
                <w:sz w:val="16"/>
              </w:rPr>
              <w:t> </w:t>
            </w:r>
            <w:r>
              <w:rPr>
                <w:b/>
                <w:spacing w:val="-2"/>
                <w:sz w:val="16"/>
              </w:rPr>
              <w:t>impositivo</w:t>
            </w:r>
          </w:p>
          <w:p>
            <w:pPr>
              <w:pStyle w:val="TableParagraph"/>
              <w:spacing w:line="182" w:lineRule="exact"/>
              <w:ind w:left="110" w:right="176" w:hanging="2"/>
              <w:jc w:val="center"/>
              <w:rPr>
                <w:b/>
                <w:sz w:val="16"/>
              </w:rPr>
            </w:pPr>
            <w:r>
              <w:rPr>
                <w:b/>
                <w:sz w:val="16"/>
              </w:rPr>
              <w:t>de</w:t>
            </w:r>
            <w:r>
              <w:rPr>
                <w:b/>
                <w:spacing w:val="-4"/>
                <w:sz w:val="16"/>
              </w:rPr>
              <w:t> </w:t>
            </w:r>
            <w:r>
              <w:rPr>
                <w:b/>
                <w:sz w:val="16"/>
              </w:rPr>
              <w:t>las </w:t>
            </w:r>
            <w:r>
              <w:rPr>
                <w:b/>
                <w:spacing w:val="-2"/>
                <w:sz w:val="16"/>
              </w:rPr>
              <w:t>transferencias</w:t>
            </w:r>
          </w:p>
        </w:tc>
        <w:tc>
          <w:tcPr>
            <w:tcW w:w="981" w:type="dxa"/>
            <w:tcBorders>
              <w:top w:val="single" w:sz="4" w:space="0" w:color="000000"/>
              <w:bottom w:val="single" w:sz="4" w:space="0" w:color="000000"/>
            </w:tcBorders>
            <w:shd w:val="clear" w:color="auto" w:fill="D9D9D9"/>
          </w:tcPr>
          <w:p>
            <w:pPr>
              <w:pStyle w:val="TableParagraph"/>
              <w:jc w:val="left"/>
              <w:rPr>
                <w:sz w:val="16"/>
              </w:rPr>
            </w:pPr>
          </w:p>
          <w:p>
            <w:pPr>
              <w:pStyle w:val="TableParagraph"/>
              <w:jc w:val="left"/>
              <w:rPr>
                <w:sz w:val="16"/>
              </w:rPr>
            </w:pPr>
          </w:p>
          <w:p>
            <w:pPr>
              <w:pStyle w:val="TableParagraph"/>
              <w:spacing w:line="163" w:lineRule="exact"/>
              <w:ind w:right="87"/>
              <w:rPr>
                <w:b/>
                <w:sz w:val="16"/>
              </w:rPr>
            </w:pPr>
            <w:r>
              <w:rPr>
                <w:b/>
                <w:sz w:val="16"/>
              </w:rPr>
              <w:t>Saldo</w:t>
            </w:r>
            <w:r>
              <w:rPr>
                <w:b/>
                <w:spacing w:val="-5"/>
                <w:sz w:val="16"/>
              </w:rPr>
              <w:t> </w:t>
            </w:r>
            <w:r>
              <w:rPr>
                <w:b/>
                <w:spacing w:val="-2"/>
                <w:sz w:val="16"/>
              </w:rPr>
              <w:t>final</w:t>
            </w:r>
          </w:p>
        </w:tc>
      </w:tr>
      <w:tr>
        <w:trPr>
          <w:trHeight w:val="551" w:hRule="atLeast"/>
        </w:trPr>
        <w:tc>
          <w:tcPr>
            <w:tcW w:w="3232" w:type="dxa"/>
            <w:tcBorders>
              <w:top w:val="single" w:sz="4" w:space="0" w:color="000000"/>
              <w:bottom w:val="single" w:sz="4" w:space="0" w:color="000000"/>
            </w:tcBorders>
          </w:tcPr>
          <w:p>
            <w:pPr>
              <w:pStyle w:val="TableParagraph"/>
              <w:spacing w:before="1"/>
              <w:jc w:val="left"/>
              <w:rPr>
                <w:sz w:val="16"/>
              </w:rPr>
            </w:pPr>
          </w:p>
          <w:p>
            <w:pPr>
              <w:pStyle w:val="TableParagraph"/>
              <w:spacing w:line="183" w:lineRule="exact"/>
              <w:ind w:left="87"/>
              <w:jc w:val="left"/>
              <w:rPr>
                <w:b/>
                <w:sz w:val="16"/>
              </w:rPr>
            </w:pPr>
            <w:r>
              <w:rPr>
                <w:b/>
                <w:sz w:val="16"/>
              </w:rPr>
              <w:t>Ejercicio</w:t>
            </w:r>
            <w:r>
              <w:rPr>
                <w:b/>
                <w:spacing w:val="-7"/>
                <w:sz w:val="16"/>
              </w:rPr>
              <w:t> </w:t>
            </w:r>
            <w:r>
              <w:rPr>
                <w:b/>
                <w:spacing w:val="-4"/>
                <w:sz w:val="16"/>
              </w:rPr>
              <w:t>2023</w:t>
            </w:r>
          </w:p>
          <w:p>
            <w:pPr>
              <w:pStyle w:val="TableParagraph"/>
              <w:spacing w:line="163" w:lineRule="exact"/>
              <w:ind w:left="87"/>
              <w:jc w:val="left"/>
              <w:rPr>
                <w:sz w:val="16"/>
              </w:rPr>
            </w:pPr>
            <w:r>
              <w:rPr>
                <w:sz w:val="16"/>
              </w:rPr>
              <w:t>Subvenciones</w:t>
            </w:r>
            <w:r>
              <w:rPr>
                <w:spacing w:val="-4"/>
                <w:sz w:val="16"/>
              </w:rPr>
              <w:t> </w:t>
            </w:r>
            <w:r>
              <w:rPr>
                <w:sz w:val="16"/>
              </w:rPr>
              <w:t>no</w:t>
            </w:r>
            <w:r>
              <w:rPr>
                <w:spacing w:val="-6"/>
                <w:sz w:val="16"/>
              </w:rPr>
              <w:t> </w:t>
            </w:r>
            <w:r>
              <w:rPr>
                <w:spacing w:val="-2"/>
                <w:sz w:val="16"/>
              </w:rPr>
              <w:t>reintegrables</w:t>
            </w:r>
          </w:p>
        </w:tc>
        <w:tc>
          <w:tcPr>
            <w:tcW w:w="1984"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3" w:lineRule="exact"/>
              <w:ind w:right="72"/>
              <w:rPr>
                <w:sz w:val="16"/>
              </w:rPr>
            </w:pPr>
            <w:r>
              <w:rPr>
                <w:spacing w:val="-2"/>
                <w:sz w:val="16"/>
              </w:rPr>
              <w:t>59.501,83</w:t>
            </w:r>
          </w:p>
        </w:tc>
        <w:tc>
          <w:tcPr>
            <w:tcW w:w="1798"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3" w:lineRule="exact"/>
              <w:ind w:right="106"/>
              <w:rPr>
                <w:sz w:val="16"/>
              </w:rPr>
            </w:pPr>
            <w:r>
              <w:rPr>
                <w:spacing w:val="-2"/>
                <w:sz w:val="16"/>
              </w:rPr>
              <w:t>(9.876,12)</w:t>
            </w:r>
          </w:p>
        </w:tc>
        <w:tc>
          <w:tcPr>
            <w:tcW w:w="1380"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3" w:lineRule="exact"/>
              <w:ind w:right="80"/>
              <w:rPr>
                <w:sz w:val="16"/>
              </w:rPr>
            </w:pPr>
            <w:r>
              <w:rPr>
                <w:spacing w:val="-2"/>
                <w:sz w:val="16"/>
              </w:rPr>
              <w:t>2.469,00</w:t>
            </w:r>
          </w:p>
        </w:tc>
        <w:tc>
          <w:tcPr>
            <w:tcW w:w="981"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3" w:lineRule="exact"/>
              <w:ind w:right="79"/>
              <w:rPr>
                <w:sz w:val="16"/>
              </w:rPr>
            </w:pPr>
            <w:r>
              <w:rPr>
                <w:spacing w:val="-2"/>
                <w:sz w:val="16"/>
              </w:rPr>
              <w:t>52.094,71</w:t>
            </w:r>
          </w:p>
        </w:tc>
      </w:tr>
      <w:tr>
        <w:trPr>
          <w:trHeight w:val="556" w:hRule="atLeast"/>
        </w:trPr>
        <w:tc>
          <w:tcPr>
            <w:tcW w:w="3232" w:type="dxa"/>
            <w:tcBorders>
              <w:top w:val="single" w:sz="4" w:space="0" w:color="000000"/>
              <w:bottom w:val="single" w:sz="4" w:space="0" w:color="000000"/>
            </w:tcBorders>
          </w:tcPr>
          <w:p>
            <w:pPr>
              <w:pStyle w:val="TableParagraph"/>
              <w:spacing w:before="1"/>
              <w:jc w:val="left"/>
              <w:rPr>
                <w:sz w:val="16"/>
              </w:rPr>
            </w:pPr>
          </w:p>
          <w:p>
            <w:pPr>
              <w:pStyle w:val="TableParagraph"/>
              <w:spacing w:line="183" w:lineRule="exact"/>
              <w:ind w:left="87"/>
              <w:jc w:val="left"/>
              <w:rPr>
                <w:b/>
                <w:sz w:val="16"/>
              </w:rPr>
            </w:pPr>
            <w:r>
              <w:rPr>
                <w:b/>
                <w:sz w:val="16"/>
              </w:rPr>
              <w:t>Ejercicio</w:t>
            </w:r>
            <w:r>
              <w:rPr>
                <w:b/>
                <w:spacing w:val="-7"/>
                <w:sz w:val="16"/>
              </w:rPr>
              <w:t> </w:t>
            </w:r>
            <w:r>
              <w:rPr>
                <w:b/>
                <w:spacing w:val="-4"/>
                <w:sz w:val="16"/>
              </w:rPr>
              <w:t>2022</w:t>
            </w:r>
          </w:p>
          <w:p>
            <w:pPr>
              <w:pStyle w:val="TableParagraph"/>
              <w:spacing w:line="167" w:lineRule="exact"/>
              <w:ind w:left="87"/>
              <w:jc w:val="left"/>
              <w:rPr>
                <w:sz w:val="16"/>
              </w:rPr>
            </w:pPr>
            <w:r>
              <w:rPr>
                <w:sz w:val="16"/>
              </w:rPr>
              <w:t>Subvenciones</w:t>
            </w:r>
            <w:r>
              <w:rPr>
                <w:spacing w:val="-4"/>
                <w:sz w:val="16"/>
              </w:rPr>
              <w:t> </w:t>
            </w:r>
            <w:r>
              <w:rPr>
                <w:sz w:val="16"/>
              </w:rPr>
              <w:t>no</w:t>
            </w:r>
            <w:r>
              <w:rPr>
                <w:spacing w:val="-6"/>
                <w:sz w:val="16"/>
              </w:rPr>
              <w:t> </w:t>
            </w:r>
            <w:r>
              <w:rPr>
                <w:spacing w:val="-2"/>
                <w:sz w:val="16"/>
              </w:rPr>
              <w:t>reintegrables</w:t>
            </w:r>
          </w:p>
        </w:tc>
        <w:tc>
          <w:tcPr>
            <w:tcW w:w="1984"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8" w:lineRule="exact"/>
              <w:ind w:right="72"/>
              <w:rPr>
                <w:sz w:val="16"/>
              </w:rPr>
            </w:pPr>
            <w:r>
              <w:rPr>
                <w:spacing w:val="-2"/>
                <w:sz w:val="16"/>
              </w:rPr>
              <w:t>66.908,95</w:t>
            </w:r>
          </w:p>
        </w:tc>
        <w:tc>
          <w:tcPr>
            <w:tcW w:w="1798"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8" w:lineRule="exact"/>
              <w:ind w:right="106"/>
              <w:rPr>
                <w:sz w:val="16"/>
              </w:rPr>
            </w:pPr>
            <w:r>
              <w:rPr>
                <w:spacing w:val="-2"/>
                <w:sz w:val="16"/>
              </w:rPr>
              <w:t>(9.876,12)</w:t>
            </w:r>
          </w:p>
        </w:tc>
        <w:tc>
          <w:tcPr>
            <w:tcW w:w="1380"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8" w:lineRule="exact"/>
              <w:ind w:right="80"/>
              <w:rPr>
                <w:sz w:val="16"/>
              </w:rPr>
            </w:pPr>
            <w:r>
              <w:rPr>
                <w:spacing w:val="-2"/>
                <w:sz w:val="16"/>
              </w:rPr>
              <w:t>2.469,00</w:t>
            </w:r>
          </w:p>
        </w:tc>
        <w:tc>
          <w:tcPr>
            <w:tcW w:w="981"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8" w:lineRule="exact"/>
              <w:ind w:right="79"/>
              <w:rPr>
                <w:sz w:val="16"/>
              </w:rPr>
            </w:pPr>
            <w:r>
              <w:rPr>
                <w:spacing w:val="-2"/>
                <w:sz w:val="16"/>
              </w:rPr>
              <w:t>59.501,83</w:t>
            </w:r>
          </w:p>
        </w:tc>
      </w:tr>
    </w:tbl>
    <w:p>
      <w:pPr>
        <w:pStyle w:val="TableParagraph"/>
        <w:spacing w:after="0" w:line="168" w:lineRule="exact"/>
        <w:rPr>
          <w:sz w:val="16"/>
        </w:rPr>
        <w:sectPr>
          <w:pgSz w:w="11910" w:h="16840"/>
          <w:pgMar w:header="1137" w:footer="916" w:top="1760" w:bottom="1160" w:left="566" w:right="708"/>
        </w:sectPr>
      </w:pPr>
    </w:p>
    <w:p>
      <w:pPr>
        <w:pStyle w:val="BodyText"/>
      </w:pPr>
    </w:p>
    <w:p>
      <w:pPr>
        <w:pStyle w:val="BodyText"/>
        <w:spacing w:before="5"/>
      </w:pPr>
    </w:p>
    <w:p>
      <w:pPr>
        <w:pStyle w:val="BodyText"/>
        <w:spacing w:line="280" w:lineRule="auto"/>
        <w:ind w:left="850" w:right="412"/>
        <w:jc w:val="both"/>
      </w:pPr>
      <w:r>
        <w:rPr/>
        <w:t>Las</w:t>
      </w:r>
      <w:r>
        <w:rPr>
          <w:spacing w:val="-11"/>
        </w:rPr>
        <w:t> </w:t>
      </w:r>
      <w:r>
        <w:rPr/>
        <w:t>subvenciones</w:t>
      </w:r>
      <w:r>
        <w:rPr>
          <w:spacing w:val="-9"/>
        </w:rPr>
        <w:t> </w:t>
      </w:r>
      <w:r>
        <w:rPr/>
        <w:t>recibidas</w:t>
      </w:r>
      <w:r>
        <w:rPr>
          <w:spacing w:val="-11"/>
        </w:rPr>
        <w:t> </w:t>
      </w:r>
      <w:r>
        <w:rPr/>
        <w:t>son</w:t>
      </w:r>
      <w:r>
        <w:rPr>
          <w:spacing w:val="-11"/>
        </w:rPr>
        <w:t> </w:t>
      </w:r>
      <w:r>
        <w:rPr/>
        <w:t>procedentes</w:t>
      </w:r>
      <w:r>
        <w:rPr>
          <w:spacing w:val="-11"/>
        </w:rPr>
        <w:t> </w:t>
      </w:r>
      <w:r>
        <w:rPr/>
        <w:t>del</w:t>
      </w:r>
      <w:r>
        <w:rPr>
          <w:spacing w:val="-12"/>
        </w:rPr>
        <w:t> </w:t>
      </w:r>
      <w:r>
        <w:rPr/>
        <w:t>Gobierno</w:t>
      </w:r>
      <w:r>
        <w:rPr>
          <w:spacing w:val="-11"/>
        </w:rPr>
        <w:t> </w:t>
      </w:r>
      <w:r>
        <w:rPr/>
        <w:t>de</w:t>
      </w:r>
      <w:r>
        <w:rPr>
          <w:spacing w:val="-12"/>
        </w:rPr>
        <w:t> </w:t>
      </w:r>
      <w:r>
        <w:rPr/>
        <w:t>Canarias.</w:t>
      </w:r>
      <w:r>
        <w:rPr>
          <w:spacing w:val="-10"/>
        </w:rPr>
        <w:t> </w:t>
      </w:r>
      <w:r>
        <w:rPr/>
        <w:t>La</w:t>
      </w:r>
      <w:r>
        <w:rPr>
          <w:spacing w:val="-12"/>
        </w:rPr>
        <w:t> </w:t>
      </w:r>
      <w:r>
        <w:rPr/>
        <w:t>Sociedad</w:t>
      </w:r>
      <w:r>
        <w:rPr>
          <w:spacing w:val="-12"/>
        </w:rPr>
        <w:t> </w:t>
      </w:r>
      <w:r>
        <w:rPr/>
        <w:t>viene</w:t>
      </w:r>
      <w:r>
        <w:rPr>
          <w:spacing w:val="-12"/>
        </w:rPr>
        <w:t> </w:t>
      </w:r>
      <w:r>
        <w:rPr/>
        <w:t>cumpliendo</w:t>
      </w:r>
      <w:r>
        <w:rPr>
          <w:spacing w:val="-12"/>
        </w:rPr>
        <w:t> </w:t>
      </w:r>
      <w:r>
        <w:rPr/>
        <w:t>los requisitos legales exigidos para la obtención y mantenimiento de tales subvenciones.</w:t>
      </w:r>
    </w:p>
    <w:p>
      <w:pPr>
        <w:pStyle w:val="BodyText"/>
        <w:spacing w:before="192"/>
        <w:ind w:left="850" w:right="406"/>
        <w:jc w:val="both"/>
      </w:pPr>
      <w:r>
        <w:rPr/>
        <w:t>Adicionalmente, la Sociedad ha recibido subvenciones de explotación por importe de 7.619.819,53 euros (7.475.062,45 euros en el ejercicio anterior) pagadas por la Comunidad Europea a través del Fondo Español de Garantía Agraria para ayudar a las regiones ultraperiféricas a financiar el abastecimiento de productos agrícolas necesarios (Ayudas Régimen Específico de Abastecimiento) así como subvenciones al transporte, compra de animales y otras de diversa índole.</w:t>
      </w:r>
    </w:p>
    <w:p>
      <w:pPr>
        <w:pStyle w:val="BodyText"/>
      </w:pPr>
    </w:p>
    <w:p>
      <w:pPr>
        <w:pStyle w:val="BodyText"/>
        <w:spacing w:before="142"/>
      </w:pPr>
    </w:p>
    <w:p>
      <w:pPr>
        <w:pStyle w:val="Heading3"/>
        <w:numPr>
          <w:ilvl w:val="0"/>
          <w:numId w:val="7"/>
        </w:numPr>
        <w:tabs>
          <w:tab w:pos="1569" w:val="left" w:leader="none"/>
        </w:tabs>
        <w:spacing w:line="240" w:lineRule="auto" w:before="0" w:after="0"/>
        <w:ind w:left="1569" w:right="0" w:hanging="719"/>
        <w:jc w:val="left"/>
      </w:pPr>
      <w:r>
        <w:rPr/>
        <w:t>PASIVOS</w:t>
      </w:r>
      <w:r>
        <w:rPr>
          <w:spacing w:val="-6"/>
        </w:rPr>
        <w:t> </w:t>
      </w:r>
      <w:r>
        <w:rPr>
          <w:spacing w:val="-2"/>
        </w:rPr>
        <w:t>FINANCIEROS</w:t>
      </w:r>
    </w:p>
    <w:p>
      <w:pPr>
        <w:pStyle w:val="BodyText"/>
        <w:spacing w:before="5"/>
        <w:rPr>
          <w:b/>
        </w:rPr>
      </w:pPr>
    </w:p>
    <w:p>
      <w:pPr>
        <w:pStyle w:val="BodyText"/>
        <w:spacing w:before="1"/>
        <w:ind w:left="850"/>
        <w:jc w:val="both"/>
      </w:pPr>
      <w:r>
        <w:rPr/>
        <w:t>La</w:t>
      </w:r>
      <w:r>
        <w:rPr>
          <w:spacing w:val="-11"/>
        </w:rPr>
        <w:t> </w:t>
      </w:r>
      <w:r>
        <w:rPr/>
        <w:t>composición</w:t>
      </w:r>
      <w:r>
        <w:rPr>
          <w:spacing w:val="-8"/>
        </w:rPr>
        <w:t> </w:t>
      </w:r>
      <w:r>
        <w:rPr/>
        <w:t>de</w:t>
      </w:r>
      <w:r>
        <w:rPr>
          <w:spacing w:val="-6"/>
        </w:rPr>
        <w:t> </w:t>
      </w:r>
      <w:r>
        <w:rPr/>
        <w:t>los</w:t>
      </w:r>
      <w:r>
        <w:rPr>
          <w:spacing w:val="-5"/>
        </w:rPr>
        <w:t> </w:t>
      </w:r>
      <w:r>
        <w:rPr/>
        <w:t>pasivos</w:t>
      </w:r>
      <w:r>
        <w:rPr>
          <w:spacing w:val="-6"/>
        </w:rPr>
        <w:t> </w:t>
      </w:r>
      <w:r>
        <w:rPr/>
        <w:t>financieros</w:t>
      </w:r>
      <w:r>
        <w:rPr>
          <w:spacing w:val="-5"/>
        </w:rPr>
        <w:t> </w:t>
      </w:r>
      <w:r>
        <w:rPr/>
        <w:t>al</w:t>
      </w:r>
      <w:r>
        <w:rPr>
          <w:spacing w:val="-6"/>
        </w:rPr>
        <w:t> </w:t>
      </w:r>
      <w:r>
        <w:rPr/>
        <w:t>31</w:t>
      </w:r>
      <w:r>
        <w:rPr>
          <w:spacing w:val="-8"/>
        </w:rPr>
        <w:t> </w:t>
      </w:r>
      <w:r>
        <w:rPr/>
        <w:t>de</w:t>
      </w:r>
      <w:r>
        <w:rPr>
          <w:spacing w:val="-6"/>
        </w:rPr>
        <w:t> </w:t>
      </w:r>
      <w:r>
        <w:rPr/>
        <w:t>diciembre</w:t>
      </w:r>
      <w:r>
        <w:rPr>
          <w:spacing w:val="-8"/>
        </w:rPr>
        <w:t> </w:t>
      </w:r>
      <w:r>
        <w:rPr/>
        <w:t>es</w:t>
      </w:r>
      <w:r>
        <w:rPr>
          <w:spacing w:val="-6"/>
        </w:rPr>
        <w:t> </w:t>
      </w:r>
      <w:r>
        <w:rPr/>
        <w:t>la</w:t>
      </w:r>
      <w:r>
        <w:rPr>
          <w:spacing w:val="-5"/>
        </w:rPr>
        <w:t> </w:t>
      </w:r>
      <w:r>
        <w:rPr>
          <w:spacing w:val="-2"/>
        </w:rPr>
        <w:t>siguiente:</w:t>
      </w:r>
    </w:p>
    <w:p>
      <w:pPr>
        <w:pStyle w:val="BodyText"/>
        <w:spacing w:before="6"/>
        <w:rPr>
          <w:sz w:val="17"/>
        </w:rPr>
      </w:pPr>
      <w:r>
        <w:rPr>
          <w:sz w:val="17"/>
        </w:rPr>
        <mc:AlternateContent>
          <mc:Choice Requires="wps">
            <w:drawing>
              <wp:anchor distT="0" distB="0" distL="0" distR="0" allowOverlap="1" layoutInCell="1" locked="0" behindDoc="1" simplePos="0" relativeHeight="487614976">
                <wp:simplePos x="0" y="0"/>
                <wp:positionH relativeFrom="page">
                  <wp:posOffset>899160</wp:posOffset>
                </wp:positionH>
                <wp:positionV relativeFrom="paragraph">
                  <wp:posOffset>143737</wp:posOffset>
                </wp:positionV>
                <wp:extent cx="5949950" cy="365760"/>
                <wp:effectExtent l="0" t="0" r="0" b="0"/>
                <wp:wrapTopAndBottom/>
                <wp:docPr id="140" name="Group 140"/>
                <wp:cNvGraphicFramePr>
                  <a:graphicFrameLocks/>
                </wp:cNvGraphicFramePr>
                <a:graphic>
                  <a:graphicData uri="http://schemas.microsoft.com/office/word/2010/wordprocessingGroup">
                    <wpg:wgp>
                      <wpg:cNvPr id="140" name="Group 140"/>
                      <wpg:cNvGrpSpPr/>
                      <wpg:grpSpPr>
                        <a:xfrm>
                          <a:off x="0" y="0"/>
                          <a:ext cx="5949950" cy="365760"/>
                          <a:chExt cx="5949950" cy="365760"/>
                        </a:xfrm>
                      </wpg:grpSpPr>
                      <wps:wsp>
                        <wps:cNvPr id="141" name="Graphic 141"/>
                        <wps:cNvSpPr/>
                        <wps:spPr>
                          <a:xfrm>
                            <a:off x="0" y="9143"/>
                            <a:ext cx="5949950" cy="350520"/>
                          </a:xfrm>
                          <a:custGeom>
                            <a:avLst/>
                            <a:gdLst/>
                            <a:ahLst/>
                            <a:cxnLst/>
                            <a:rect l="l" t="t" r="r" b="b"/>
                            <a:pathLst>
                              <a:path w="5949950" h="350520">
                                <a:moveTo>
                                  <a:pt x="5148059" y="0"/>
                                </a:moveTo>
                                <a:lnTo>
                                  <a:pt x="4352544" y="0"/>
                                </a:lnTo>
                                <a:lnTo>
                                  <a:pt x="3444240" y="0"/>
                                </a:lnTo>
                                <a:lnTo>
                                  <a:pt x="0" y="0"/>
                                </a:lnTo>
                                <a:lnTo>
                                  <a:pt x="0" y="350520"/>
                                </a:lnTo>
                                <a:lnTo>
                                  <a:pt x="3444240" y="350520"/>
                                </a:lnTo>
                                <a:lnTo>
                                  <a:pt x="4352544" y="350520"/>
                                </a:lnTo>
                                <a:lnTo>
                                  <a:pt x="5148059" y="350520"/>
                                </a:lnTo>
                                <a:lnTo>
                                  <a:pt x="5148059" y="0"/>
                                </a:lnTo>
                                <a:close/>
                              </a:path>
                              <a:path w="5949950" h="350520">
                                <a:moveTo>
                                  <a:pt x="5949696" y="0"/>
                                </a:moveTo>
                                <a:lnTo>
                                  <a:pt x="5148072" y="0"/>
                                </a:lnTo>
                                <a:lnTo>
                                  <a:pt x="5148072" y="350520"/>
                                </a:lnTo>
                                <a:lnTo>
                                  <a:pt x="5949696" y="350520"/>
                                </a:lnTo>
                                <a:lnTo>
                                  <a:pt x="5949696" y="0"/>
                                </a:lnTo>
                                <a:close/>
                              </a:path>
                            </a:pathLst>
                          </a:custGeom>
                          <a:solidFill>
                            <a:srgbClr val="D9D9D9"/>
                          </a:solidFill>
                        </wps:spPr>
                        <wps:bodyPr wrap="square" lIns="0" tIns="0" rIns="0" bIns="0" rtlCol="0">
                          <a:prstTxWarp prst="textNoShape">
                            <a:avLst/>
                          </a:prstTxWarp>
                          <a:noAutofit/>
                        </wps:bodyPr>
                      </wps:wsp>
                      <wps:wsp>
                        <wps:cNvPr id="142" name="Graphic 142"/>
                        <wps:cNvSpPr/>
                        <wps:spPr>
                          <a:xfrm>
                            <a:off x="0" y="0"/>
                            <a:ext cx="5949950" cy="365760"/>
                          </a:xfrm>
                          <a:custGeom>
                            <a:avLst/>
                            <a:gdLst/>
                            <a:ahLst/>
                            <a:cxnLst/>
                            <a:rect l="l" t="t" r="r" b="b"/>
                            <a:pathLst>
                              <a:path w="5949950" h="365760">
                                <a:moveTo>
                                  <a:pt x="5148059" y="359664"/>
                                </a:moveTo>
                                <a:lnTo>
                                  <a:pt x="5148059" y="359664"/>
                                </a:lnTo>
                                <a:lnTo>
                                  <a:pt x="0" y="359664"/>
                                </a:lnTo>
                                <a:lnTo>
                                  <a:pt x="0" y="365760"/>
                                </a:lnTo>
                                <a:lnTo>
                                  <a:pt x="5148059" y="365760"/>
                                </a:lnTo>
                                <a:lnTo>
                                  <a:pt x="5148059" y="359664"/>
                                </a:lnTo>
                                <a:close/>
                              </a:path>
                              <a:path w="5949950" h="365760">
                                <a:moveTo>
                                  <a:pt x="5148059" y="0"/>
                                </a:moveTo>
                                <a:lnTo>
                                  <a:pt x="5148059" y="0"/>
                                </a:lnTo>
                                <a:lnTo>
                                  <a:pt x="0" y="0"/>
                                </a:lnTo>
                                <a:lnTo>
                                  <a:pt x="0" y="6096"/>
                                </a:lnTo>
                                <a:lnTo>
                                  <a:pt x="5148059" y="6096"/>
                                </a:lnTo>
                                <a:lnTo>
                                  <a:pt x="5148059" y="0"/>
                                </a:lnTo>
                                <a:close/>
                              </a:path>
                              <a:path w="5949950" h="365760">
                                <a:moveTo>
                                  <a:pt x="5949696" y="359664"/>
                                </a:moveTo>
                                <a:lnTo>
                                  <a:pt x="5154168" y="359664"/>
                                </a:lnTo>
                                <a:lnTo>
                                  <a:pt x="5148072" y="359664"/>
                                </a:lnTo>
                                <a:lnTo>
                                  <a:pt x="5148072" y="365760"/>
                                </a:lnTo>
                                <a:lnTo>
                                  <a:pt x="5154168" y="365760"/>
                                </a:lnTo>
                                <a:lnTo>
                                  <a:pt x="5949696" y="365760"/>
                                </a:lnTo>
                                <a:lnTo>
                                  <a:pt x="5949696" y="359664"/>
                                </a:lnTo>
                                <a:close/>
                              </a:path>
                              <a:path w="5949950" h="365760">
                                <a:moveTo>
                                  <a:pt x="5949696" y="0"/>
                                </a:moveTo>
                                <a:lnTo>
                                  <a:pt x="5154168" y="0"/>
                                </a:lnTo>
                                <a:lnTo>
                                  <a:pt x="5148072" y="0"/>
                                </a:lnTo>
                                <a:lnTo>
                                  <a:pt x="5148072" y="6096"/>
                                </a:lnTo>
                                <a:lnTo>
                                  <a:pt x="5154168"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143" name="Textbox 143"/>
                        <wps:cNvSpPr txBox="1"/>
                        <wps:spPr>
                          <a:xfrm>
                            <a:off x="64007" y="244223"/>
                            <a:ext cx="295275" cy="112395"/>
                          </a:xfrm>
                          <a:prstGeom prst="rect">
                            <a:avLst/>
                          </a:prstGeom>
                        </wps:spPr>
                        <wps:txbx>
                          <w:txbxContent>
                            <w:p>
                              <w:pPr>
                                <w:spacing w:line="177" w:lineRule="exact" w:before="0"/>
                                <w:ind w:left="0" w:right="0" w:firstLine="0"/>
                                <w:jc w:val="left"/>
                                <w:rPr>
                                  <w:b/>
                                  <w:sz w:val="16"/>
                                </w:rPr>
                              </w:pPr>
                              <w:r>
                                <w:rPr>
                                  <w:b/>
                                  <w:spacing w:val="-2"/>
                                  <w:sz w:val="16"/>
                                </w:rPr>
                                <w:t>Euros</w:t>
                              </w:r>
                            </w:p>
                          </w:txbxContent>
                        </wps:txbx>
                        <wps:bodyPr wrap="square" lIns="0" tIns="0" rIns="0" bIns="0" rtlCol="0">
                          <a:noAutofit/>
                        </wps:bodyPr>
                      </wps:wsp>
                      <wps:wsp>
                        <wps:cNvPr id="144" name="Textbox 144"/>
                        <wps:cNvSpPr txBox="1"/>
                        <wps:spPr>
                          <a:xfrm>
                            <a:off x="3572255" y="12575"/>
                            <a:ext cx="633095" cy="344170"/>
                          </a:xfrm>
                          <a:prstGeom prst="rect">
                            <a:avLst/>
                          </a:prstGeom>
                        </wps:spPr>
                        <wps:txbx>
                          <w:txbxContent>
                            <w:p>
                              <w:pPr>
                                <w:spacing w:line="237" w:lineRule="auto" w:before="0"/>
                                <w:ind w:left="0" w:right="18" w:firstLine="4"/>
                                <w:jc w:val="center"/>
                                <w:rPr>
                                  <w:b/>
                                  <w:sz w:val="16"/>
                                </w:rPr>
                              </w:pPr>
                              <w:r>
                                <w:rPr>
                                  <w:b/>
                                  <w:sz w:val="16"/>
                                </w:rPr>
                                <w:t>Deudas con entidades</w:t>
                              </w:r>
                              <w:r>
                                <w:rPr>
                                  <w:b/>
                                  <w:spacing w:val="-12"/>
                                  <w:sz w:val="16"/>
                                </w:rPr>
                                <w:t> </w:t>
                              </w:r>
                              <w:r>
                                <w:rPr>
                                  <w:b/>
                                  <w:sz w:val="16"/>
                                </w:rPr>
                                <w:t>de </w:t>
                              </w:r>
                              <w:r>
                                <w:rPr>
                                  <w:b/>
                                  <w:spacing w:val="-2"/>
                                  <w:sz w:val="16"/>
                                </w:rPr>
                                <w:t>crédito</w:t>
                              </w:r>
                            </w:p>
                          </w:txbxContent>
                        </wps:txbx>
                        <wps:bodyPr wrap="square" lIns="0" tIns="0" rIns="0" bIns="0" rtlCol="0">
                          <a:noAutofit/>
                        </wps:bodyPr>
                      </wps:wsp>
                      <wps:wsp>
                        <wps:cNvPr id="145" name="Textbox 145"/>
                        <wps:cNvSpPr txBox="1"/>
                        <wps:spPr>
                          <a:xfrm>
                            <a:off x="4450079" y="128399"/>
                            <a:ext cx="587375" cy="228600"/>
                          </a:xfrm>
                          <a:prstGeom prst="rect">
                            <a:avLst/>
                          </a:prstGeom>
                        </wps:spPr>
                        <wps:txbx>
                          <w:txbxContent>
                            <w:p>
                              <w:pPr>
                                <w:spacing w:line="237" w:lineRule="auto" w:before="0"/>
                                <w:ind w:left="249" w:right="18" w:hanging="250"/>
                                <w:jc w:val="left"/>
                                <w:rPr>
                                  <w:b/>
                                  <w:sz w:val="16"/>
                                </w:rPr>
                              </w:pPr>
                              <w:r>
                                <w:rPr>
                                  <w:b/>
                                  <w:sz w:val="16"/>
                                </w:rPr>
                                <w:t>Derivados</w:t>
                              </w:r>
                              <w:r>
                                <w:rPr>
                                  <w:b/>
                                  <w:spacing w:val="-12"/>
                                  <w:sz w:val="16"/>
                                </w:rPr>
                                <w:t> </w:t>
                              </w:r>
                              <w:r>
                                <w:rPr>
                                  <w:b/>
                                  <w:sz w:val="16"/>
                                </w:rPr>
                                <w:t>y </w:t>
                              </w:r>
                              <w:r>
                                <w:rPr>
                                  <w:b/>
                                  <w:spacing w:val="-2"/>
                                  <w:sz w:val="16"/>
                                </w:rPr>
                                <w:t>otros</w:t>
                              </w:r>
                            </w:p>
                          </w:txbxContent>
                        </wps:txbx>
                        <wps:bodyPr wrap="square" lIns="0" tIns="0" rIns="0" bIns="0" rtlCol="0">
                          <a:noAutofit/>
                        </wps:bodyPr>
                      </wps:wsp>
                      <wps:wsp>
                        <wps:cNvPr id="146" name="Textbox 146"/>
                        <wps:cNvSpPr txBox="1"/>
                        <wps:spPr>
                          <a:xfrm>
                            <a:off x="5413247" y="244223"/>
                            <a:ext cx="254000" cy="112395"/>
                          </a:xfrm>
                          <a:prstGeom prst="rect">
                            <a:avLst/>
                          </a:prstGeom>
                        </wps:spPr>
                        <wps:txbx>
                          <w:txbxContent>
                            <w:p>
                              <w:pPr>
                                <w:spacing w:line="177" w:lineRule="exact" w:before="0"/>
                                <w:ind w:left="0" w:right="0" w:firstLine="0"/>
                                <w:jc w:val="left"/>
                                <w:rPr>
                                  <w:b/>
                                  <w:sz w:val="16"/>
                                </w:rPr>
                              </w:pPr>
                              <w:r>
                                <w:rPr>
                                  <w:b/>
                                  <w:spacing w:val="-2"/>
                                  <w:sz w:val="16"/>
                                </w:rPr>
                                <w:t>Total</w:t>
                              </w:r>
                            </w:p>
                          </w:txbxContent>
                        </wps:txbx>
                        <wps:bodyPr wrap="square" lIns="0" tIns="0" rIns="0" bIns="0" rtlCol="0">
                          <a:noAutofit/>
                        </wps:bodyPr>
                      </wps:wsp>
                    </wpg:wgp>
                  </a:graphicData>
                </a:graphic>
              </wp:anchor>
            </w:drawing>
          </mc:Choice>
          <mc:Fallback>
            <w:pict>
              <v:group style="position:absolute;margin-left:70.800003pt;margin-top:11.31791pt;width:468.5pt;height:28.8pt;mso-position-horizontal-relative:page;mso-position-vertical-relative:paragraph;z-index:-15701504;mso-wrap-distance-left:0;mso-wrap-distance-right:0" id="docshapegroup119" coordorigin="1416,226" coordsize="9370,576">
                <v:shape style="position:absolute;left:1416;top:240;width:9370;height:552" id="docshape120" coordorigin="1416,241" coordsize="9370,552" path="m9523,241l8270,241,6840,241,1416,241,1416,793,6840,793,8270,793,9523,793,9523,241xm10786,241l9523,241,9523,793,10786,793,10786,241xe" filled="true" fillcolor="#d9d9d9" stroked="false">
                  <v:path arrowok="t"/>
                  <v:fill type="solid"/>
                </v:shape>
                <v:shape style="position:absolute;left:1416;top:226;width:9370;height:576" id="docshape121" coordorigin="1416,226" coordsize="9370,576" path="m9523,793l8280,793,8270,793,6850,793,6840,793,1416,793,1416,802,6840,802,6850,802,8270,802,8280,802,9523,802,9523,793xm9523,226l8280,226,8270,226,6850,226,6840,226,1416,226,1416,236,6840,236,6850,236,8270,236,8280,236,9523,236,9523,226xm10786,793l9533,793,9523,793,9523,802,9533,802,10786,802,10786,793xm10786,226l9533,226,9523,226,9523,236,9533,236,10786,236,10786,226xe" filled="true" fillcolor="#000000" stroked="false">
                  <v:path arrowok="t"/>
                  <v:fill type="solid"/>
                </v:shape>
                <v:shape style="position:absolute;left:1516;top:610;width:465;height:177" type="#_x0000_t202" id="docshape122" filled="false" stroked="false">
                  <v:textbox inset="0,0,0,0">
                    <w:txbxContent>
                      <w:p>
                        <w:pPr>
                          <w:spacing w:line="177" w:lineRule="exact" w:before="0"/>
                          <w:ind w:left="0" w:right="0" w:firstLine="0"/>
                          <w:jc w:val="left"/>
                          <w:rPr>
                            <w:b/>
                            <w:sz w:val="16"/>
                          </w:rPr>
                        </w:pPr>
                        <w:r>
                          <w:rPr>
                            <w:b/>
                            <w:spacing w:val="-2"/>
                            <w:sz w:val="16"/>
                          </w:rPr>
                          <w:t>Euros</w:t>
                        </w:r>
                      </w:p>
                    </w:txbxContent>
                  </v:textbox>
                  <w10:wrap type="none"/>
                </v:shape>
                <v:shape style="position:absolute;left:7041;top:246;width:997;height:542" type="#_x0000_t202" id="docshape123" filled="false" stroked="false">
                  <v:textbox inset="0,0,0,0">
                    <w:txbxContent>
                      <w:p>
                        <w:pPr>
                          <w:spacing w:line="237" w:lineRule="auto" w:before="0"/>
                          <w:ind w:left="0" w:right="18" w:firstLine="4"/>
                          <w:jc w:val="center"/>
                          <w:rPr>
                            <w:b/>
                            <w:sz w:val="16"/>
                          </w:rPr>
                        </w:pPr>
                        <w:r>
                          <w:rPr>
                            <w:b/>
                            <w:sz w:val="16"/>
                          </w:rPr>
                          <w:t>Deudas con entidades</w:t>
                        </w:r>
                        <w:r>
                          <w:rPr>
                            <w:b/>
                            <w:spacing w:val="-12"/>
                            <w:sz w:val="16"/>
                          </w:rPr>
                          <w:t> </w:t>
                        </w:r>
                        <w:r>
                          <w:rPr>
                            <w:b/>
                            <w:sz w:val="16"/>
                          </w:rPr>
                          <w:t>de </w:t>
                        </w:r>
                        <w:r>
                          <w:rPr>
                            <w:b/>
                            <w:spacing w:val="-2"/>
                            <w:sz w:val="16"/>
                          </w:rPr>
                          <w:t>crédito</w:t>
                        </w:r>
                      </w:p>
                    </w:txbxContent>
                  </v:textbox>
                  <w10:wrap type="none"/>
                </v:shape>
                <v:shape style="position:absolute;left:8424;top:428;width:925;height:360" type="#_x0000_t202" id="docshape124" filled="false" stroked="false">
                  <v:textbox inset="0,0,0,0">
                    <w:txbxContent>
                      <w:p>
                        <w:pPr>
                          <w:spacing w:line="237" w:lineRule="auto" w:before="0"/>
                          <w:ind w:left="249" w:right="18" w:hanging="250"/>
                          <w:jc w:val="left"/>
                          <w:rPr>
                            <w:b/>
                            <w:sz w:val="16"/>
                          </w:rPr>
                        </w:pPr>
                        <w:r>
                          <w:rPr>
                            <w:b/>
                            <w:sz w:val="16"/>
                          </w:rPr>
                          <w:t>Derivados</w:t>
                        </w:r>
                        <w:r>
                          <w:rPr>
                            <w:b/>
                            <w:spacing w:val="-12"/>
                            <w:sz w:val="16"/>
                          </w:rPr>
                          <w:t> </w:t>
                        </w:r>
                        <w:r>
                          <w:rPr>
                            <w:b/>
                            <w:sz w:val="16"/>
                          </w:rPr>
                          <w:t>y </w:t>
                        </w:r>
                        <w:r>
                          <w:rPr>
                            <w:b/>
                            <w:spacing w:val="-2"/>
                            <w:sz w:val="16"/>
                          </w:rPr>
                          <w:t>otros</w:t>
                        </w:r>
                      </w:p>
                    </w:txbxContent>
                  </v:textbox>
                  <w10:wrap type="none"/>
                </v:shape>
                <v:shape style="position:absolute;left:9940;top:610;width:400;height:177" type="#_x0000_t202" id="docshape125" filled="false" stroked="false">
                  <v:textbox inset="0,0,0,0">
                    <w:txbxContent>
                      <w:p>
                        <w:pPr>
                          <w:spacing w:line="177" w:lineRule="exact" w:before="0"/>
                          <w:ind w:left="0" w:right="0" w:firstLine="0"/>
                          <w:jc w:val="left"/>
                          <w:rPr>
                            <w:b/>
                            <w:sz w:val="16"/>
                          </w:rPr>
                        </w:pPr>
                        <w:r>
                          <w:rPr>
                            <w:b/>
                            <w:spacing w:val="-2"/>
                            <w:sz w:val="16"/>
                          </w:rPr>
                          <w:t>Total</w:t>
                        </w:r>
                      </w:p>
                    </w:txbxContent>
                  </v:textbox>
                  <w10:wrap type="none"/>
                </v:shape>
                <w10:wrap type="topAndBottom"/>
              </v:group>
            </w:pict>
          </mc:Fallback>
        </mc:AlternateContent>
      </w:r>
    </w:p>
    <w:p>
      <w:pPr>
        <w:spacing w:line="183" w:lineRule="exact" w:before="181"/>
        <w:ind w:left="950" w:right="0" w:firstLine="0"/>
        <w:jc w:val="left"/>
        <w:rPr>
          <w:b/>
          <w:sz w:val="16"/>
        </w:rPr>
      </w:pPr>
      <w:r>
        <w:rPr>
          <w:b/>
          <w:sz w:val="16"/>
        </w:rPr>
        <w:t>Ejercicio</w:t>
      </w:r>
      <w:r>
        <w:rPr>
          <w:b/>
          <w:spacing w:val="-7"/>
          <w:sz w:val="16"/>
        </w:rPr>
        <w:t> </w:t>
      </w:r>
      <w:r>
        <w:rPr>
          <w:b/>
          <w:spacing w:val="-4"/>
          <w:sz w:val="16"/>
        </w:rPr>
        <w:t>2023</w:t>
      </w:r>
    </w:p>
    <w:p>
      <w:pPr>
        <w:spacing w:line="183" w:lineRule="exact" w:before="0"/>
        <w:ind w:left="950" w:right="0" w:firstLine="0"/>
        <w:jc w:val="left"/>
        <w:rPr>
          <w:sz w:val="16"/>
        </w:rPr>
      </w:pPr>
      <w:r>
        <w:rPr>
          <w:sz w:val="16"/>
        </w:rPr>
        <w:t>Pasivos</w:t>
      </w:r>
      <w:r>
        <w:rPr>
          <w:spacing w:val="-7"/>
          <w:sz w:val="16"/>
        </w:rPr>
        <w:t> </w:t>
      </w:r>
      <w:r>
        <w:rPr>
          <w:sz w:val="16"/>
        </w:rPr>
        <w:t>financieros</w:t>
      </w:r>
      <w:r>
        <w:rPr>
          <w:spacing w:val="-1"/>
          <w:sz w:val="16"/>
        </w:rPr>
        <w:t> </w:t>
      </w:r>
      <w:r>
        <w:rPr>
          <w:sz w:val="16"/>
        </w:rPr>
        <w:t>a</w:t>
      </w:r>
      <w:r>
        <w:rPr>
          <w:spacing w:val="-5"/>
          <w:sz w:val="16"/>
        </w:rPr>
        <w:t> </w:t>
      </w:r>
      <w:r>
        <w:rPr>
          <w:sz w:val="16"/>
        </w:rPr>
        <w:t>largo</w:t>
      </w:r>
      <w:r>
        <w:rPr>
          <w:spacing w:val="-6"/>
          <w:sz w:val="16"/>
        </w:rPr>
        <w:t> </w:t>
      </w:r>
      <w:r>
        <w:rPr>
          <w:spacing w:val="-4"/>
          <w:sz w:val="16"/>
        </w:rPr>
        <w:t>plazo</w:t>
      </w:r>
    </w:p>
    <w:p>
      <w:pPr>
        <w:tabs>
          <w:tab w:pos="6667" w:val="left" w:leader="none"/>
          <w:tab w:pos="7925" w:val="left" w:leader="none"/>
          <w:tab w:pos="9182" w:val="left" w:leader="none"/>
        </w:tabs>
        <w:spacing w:before="3"/>
        <w:ind w:left="1094" w:right="0" w:firstLine="0"/>
        <w:jc w:val="left"/>
        <w:rPr>
          <w:sz w:val="16"/>
        </w:rPr>
      </w:pPr>
      <w:r>
        <w:rPr>
          <w:sz w:val="16"/>
        </w:rPr>
        <w:t>Pasivos</w:t>
      </w:r>
      <w:r>
        <w:rPr>
          <w:spacing w:val="-5"/>
          <w:sz w:val="16"/>
        </w:rPr>
        <w:t> </w:t>
      </w:r>
      <w:r>
        <w:rPr>
          <w:sz w:val="16"/>
        </w:rPr>
        <w:t>financieros</w:t>
      </w:r>
      <w:r>
        <w:rPr>
          <w:spacing w:val="1"/>
          <w:sz w:val="16"/>
        </w:rPr>
        <w:t> </w:t>
      </w:r>
      <w:r>
        <w:rPr>
          <w:sz w:val="16"/>
        </w:rPr>
        <w:t>a</w:t>
      </w:r>
      <w:r>
        <w:rPr>
          <w:spacing w:val="-7"/>
          <w:sz w:val="16"/>
        </w:rPr>
        <w:t> </w:t>
      </w:r>
      <w:r>
        <w:rPr>
          <w:sz w:val="16"/>
        </w:rPr>
        <w:t>coste</w:t>
      </w:r>
      <w:r>
        <w:rPr>
          <w:spacing w:val="-3"/>
          <w:sz w:val="16"/>
        </w:rPr>
        <w:t> </w:t>
      </w:r>
      <w:r>
        <w:rPr>
          <w:spacing w:val="-2"/>
          <w:sz w:val="16"/>
        </w:rPr>
        <w:t>amortizado</w:t>
      </w:r>
      <w:r>
        <w:rPr>
          <w:sz w:val="16"/>
        </w:rPr>
        <w:tab/>
      </w:r>
      <w:r>
        <w:rPr>
          <w:spacing w:val="-2"/>
          <w:sz w:val="16"/>
        </w:rPr>
        <w:t>2.933.633,96</w:t>
      </w:r>
      <w:r>
        <w:rPr>
          <w:sz w:val="16"/>
        </w:rPr>
        <w:tab/>
      </w:r>
      <w:r>
        <w:rPr>
          <w:spacing w:val="-2"/>
          <w:sz w:val="16"/>
        </w:rPr>
        <w:t>1.281.389,83</w:t>
      </w:r>
      <w:r>
        <w:rPr>
          <w:sz w:val="16"/>
        </w:rPr>
        <w:tab/>
      </w:r>
      <w:r>
        <w:rPr>
          <w:spacing w:val="-2"/>
          <w:sz w:val="16"/>
        </w:rPr>
        <w:t>4.215.023,79</w:t>
      </w:r>
    </w:p>
    <w:p>
      <w:pPr>
        <w:spacing w:line="20" w:lineRule="exact"/>
        <w:ind w:left="850" w:right="0" w:firstLine="0"/>
        <w:rPr>
          <w:sz w:val="2"/>
        </w:rPr>
      </w:pPr>
      <w:r>
        <w:rPr>
          <w:sz w:val="2"/>
        </w:rPr>
        <mc:AlternateContent>
          <mc:Choice Requires="wps">
            <w:drawing>
              <wp:inline distT="0" distB="0" distL="0" distR="0">
                <wp:extent cx="5949950" cy="6350"/>
                <wp:effectExtent l="0" t="0" r="0" b="0"/>
                <wp:docPr id="147" name="Group 147"/>
                <wp:cNvGraphicFramePr>
                  <a:graphicFrameLocks/>
                </wp:cNvGraphicFramePr>
                <a:graphic>
                  <a:graphicData uri="http://schemas.microsoft.com/office/word/2010/wordprocessingGroup">
                    <wpg:wgp>
                      <wpg:cNvPr id="147" name="Group 147"/>
                      <wpg:cNvGrpSpPr/>
                      <wpg:grpSpPr>
                        <a:xfrm>
                          <a:off x="0" y="0"/>
                          <a:ext cx="5949950" cy="6350"/>
                          <a:chExt cx="5949950" cy="6350"/>
                        </a:xfrm>
                      </wpg:grpSpPr>
                      <wps:wsp>
                        <wps:cNvPr id="148" name="Graphic 148"/>
                        <wps:cNvSpPr/>
                        <wps:spPr>
                          <a:xfrm>
                            <a:off x="0" y="0"/>
                            <a:ext cx="5949950" cy="6350"/>
                          </a:xfrm>
                          <a:custGeom>
                            <a:avLst/>
                            <a:gdLst/>
                            <a:ahLst/>
                            <a:cxnLst/>
                            <a:rect l="l" t="t" r="r" b="b"/>
                            <a:pathLst>
                              <a:path w="5949950" h="6350">
                                <a:moveTo>
                                  <a:pt x="5148059" y="0"/>
                                </a:moveTo>
                                <a:lnTo>
                                  <a:pt x="5148059" y="0"/>
                                </a:lnTo>
                                <a:lnTo>
                                  <a:pt x="0" y="0"/>
                                </a:lnTo>
                                <a:lnTo>
                                  <a:pt x="0" y="6096"/>
                                </a:lnTo>
                                <a:lnTo>
                                  <a:pt x="5148059" y="6096"/>
                                </a:lnTo>
                                <a:lnTo>
                                  <a:pt x="5148059" y="0"/>
                                </a:lnTo>
                                <a:close/>
                              </a:path>
                              <a:path w="5949950" h="6350">
                                <a:moveTo>
                                  <a:pt x="5949696" y="0"/>
                                </a:moveTo>
                                <a:lnTo>
                                  <a:pt x="5154168" y="0"/>
                                </a:lnTo>
                                <a:lnTo>
                                  <a:pt x="5148072" y="0"/>
                                </a:lnTo>
                                <a:lnTo>
                                  <a:pt x="5148072" y="6096"/>
                                </a:lnTo>
                                <a:lnTo>
                                  <a:pt x="5154168"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8.5pt;height:.5pt;mso-position-horizontal-relative:char;mso-position-vertical-relative:line" id="docshapegroup126" coordorigin="0,0" coordsize="9370,10">
                <v:shape style="position:absolute;left:0;top:0;width:9370;height:10" id="docshape127" coordorigin="0,0" coordsize="9370,10" path="m8107,0l6864,0,6854,0,5434,0,5424,0,0,0,0,10,5424,10,5434,10,6854,10,6864,10,8107,10,8107,0xm9370,0l8117,0,8107,0,8107,10,8117,10,9370,10,9370,0xe" filled="true" fillcolor="#000000" stroked="false">
                  <v:path arrowok="t"/>
                  <v:fill type="solid"/>
                </v:shape>
              </v:group>
            </w:pict>
          </mc:Fallback>
        </mc:AlternateContent>
      </w:r>
      <w:r>
        <w:rPr>
          <w:sz w:val="2"/>
        </w:rPr>
      </w:r>
    </w:p>
    <w:p>
      <w:pPr>
        <w:pStyle w:val="BodyText"/>
        <w:spacing w:before="4" w:after="1"/>
        <w:rPr>
          <w:sz w:val="15"/>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88"/>
        <w:gridCol w:w="2540"/>
        <w:gridCol w:w="1214"/>
        <w:gridCol w:w="1243"/>
      </w:tblGrid>
      <w:tr>
        <w:trPr>
          <w:trHeight w:val="187" w:hRule="atLeast"/>
        </w:trPr>
        <w:tc>
          <w:tcPr>
            <w:tcW w:w="4388" w:type="dxa"/>
          </w:tcPr>
          <w:p>
            <w:pPr>
              <w:pStyle w:val="TableParagraph"/>
              <w:spacing w:line="167" w:lineRule="exact"/>
              <w:ind w:left="115"/>
              <w:jc w:val="left"/>
              <w:rPr>
                <w:sz w:val="16"/>
              </w:rPr>
            </w:pPr>
            <w:r>
              <w:rPr>
                <w:sz w:val="16"/>
              </w:rPr>
              <w:t>Pasivos</w:t>
            </w:r>
            <w:r>
              <w:rPr>
                <w:spacing w:val="-6"/>
                <w:sz w:val="16"/>
              </w:rPr>
              <w:t> </w:t>
            </w:r>
            <w:r>
              <w:rPr>
                <w:sz w:val="16"/>
              </w:rPr>
              <w:t>financieros</w:t>
            </w:r>
            <w:r>
              <w:rPr>
                <w:spacing w:val="1"/>
                <w:sz w:val="16"/>
              </w:rPr>
              <w:t> </w:t>
            </w:r>
            <w:r>
              <w:rPr>
                <w:sz w:val="16"/>
              </w:rPr>
              <w:t>a</w:t>
            </w:r>
            <w:r>
              <w:rPr>
                <w:spacing w:val="-7"/>
                <w:sz w:val="16"/>
              </w:rPr>
              <w:t> </w:t>
            </w:r>
            <w:r>
              <w:rPr>
                <w:sz w:val="16"/>
              </w:rPr>
              <w:t>corto</w:t>
            </w:r>
            <w:r>
              <w:rPr>
                <w:spacing w:val="-5"/>
                <w:sz w:val="16"/>
              </w:rPr>
              <w:t> </w:t>
            </w:r>
            <w:r>
              <w:rPr>
                <w:spacing w:val="-4"/>
                <w:sz w:val="16"/>
              </w:rPr>
              <w:t>plazo</w:t>
            </w:r>
          </w:p>
        </w:tc>
        <w:tc>
          <w:tcPr>
            <w:tcW w:w="4997" w:type="dxa"/>
            <w:gridSpan w:val="3"/>
          </w:tcPr>
          <w:p>
            <w:pPr>
              <w:pStyle w:val="TableParagraph"/>
              <w:jc w:val="left"/>
              <w:rPr>
                <w:rFonts w:ascii="Times New Roman"/>
                <w:sz w:val="12"/>
              </w:rPr>
            </w:pPr>
          </w:p>
        </w:tc>
      </w:tr>
      <w:tr>
        <w:trPr>
          <w:trHeight w:val="176" w:hRule="atLeast"/>
        </w:trPr>
        <w:tc>
          <w:tcPr>
            <w:tcW w:w="4388" w:type="dxa"/>
            <w:tcBorders>
              <w:bottom w:val="single" w:sz="4" w:space="0" w:color="000000"/>
            </w:tcBorders>
          </w:tcPr>
          <w:p>
            <w:pPr>
              <w:pStyle w:val="TableParagraph"/>
              <w:spacing w:line="157" w:lineRule="exact"/>
              <w:ind w:right="1355"/>
              <w:rPr>
                <w:sz w:val="16"/>
              </w:rPr>
            </w:pPr>
            <w:r>
              <w:rPr>
                <w:sz w:val="16"/>
              </w:rPr>
              <w:t>Pasivos</w:t>
            </w:r>
            <w:r>
              <w:rPr>
                <w:spacing w:val="-5"/>
                <w:sz w:val="16"/>
              </w:rPr>
              <w:t> </w:t>
            </w:r>
            <w:r>
              <w:rPr>
                <w:sz w:val="16"/>
              </w:rPr>
              <w:t>financieros</w:t>
            </w:r>
            <w:r>
              <w:rPr>
                <w:spacing w:val="1"/>
                <w:sz w:val="16"/>
              </w:rPr>
              <w:t> </w:t>
            </w:r>
            <w:r>
              <w:rPr>
                <w:sz w:val="16"/>
              </w:rPr>
              <w:t>a</w:t>
            </w:r>
            <w:r>
              <w:rPr>
                <w:spacing w:val="-7"/>
                <w:sz w:val="16"/>
              </w:rPr>
              <w:t> </w:t>
            </w:r>
            <w:r>
              <w:rPr>
                <w:sz w:val="16"/>
              </w:rPr>
              <w:t>coste</w:t>
            </w:r>
            <w:r>
              <w:rPr>
                <w:spacing w:val="-3"/>
                <w:sz w:val="16"/>
              </w:rPr>
              <w:t> </w:t>
            </w:r>
            <w:r>
              <w:rPr>
                <w:spacing w:val="-2"/>
                <w:sz w:val="16"/>
              </w:rPr>
              <w:t>amortizado</w:t>
            </w:r>
          </w:p>
        </w:tc>
        <w:tc>
          <w:tcPr>
            <w:tcW w:w="2540" w:type="dxa"/>
            <w:tcBorders>
              <w:bottom w:val="single" w:sz="4" w:space="0" w:color="000000"/>
            </w:tcBorders>
          </w:tcPr>
          <w:p>
            <w:pPr>
              <w:pStyle w:val="TableParagraph"/>
              <w:spacing w:line="157" w:lineRule="exact"/>
              <w:ind w:right="161"/>
              <w:rPr>
                <w:sz w:val="16"/>
              </w:rPr>
            </w:pPr>
            <w:r>
              <w:rPr>
                <w:spacing w:val="-2"/>
                <w:sz w:val="16"/>
              </w:rPr>
              <w:t>9.137.710,03</w:t>
            </w:r>
          </w:p>
        </w:tc>
        <w:tc>
          <w:tcPr>
            <w:tcW w:w="1214" w:type="dxa"/>
            <w:tcBorders>
              <w:bottom w:val="single" w:sz="4" w:space="0" w:color="000000"/>
            </w:tcBorders>
          </w:tcPr>
          <w:p>
            <w:pPr>
              <w:pStyle w:val="TableParagraph"/>
              <w:spacing w:line="157" w:lineRule="exact"/>
              <w:ind w:left="42"/>
              <w:jc w:val="center"/>
              <w:rPr>
                <w:sz w:val="16"/>
              </w:rPr>
            </w:pPr>
            <w:r>
              <w:rPr>
                <w:spacing w:val="-2"/>
                <w:sz w:val="16"/>
              </w:rPr>
              <w:t>3.666.842,48</w:t>
            </w:r>
          </w:p>
        </w:tc>
        <w:tc>
          <w:tcPr>
            <w:tcW w:w="1243" w:type="dxa"/>
            <w:tcBorders>
              <w:bottom w:val="single" w:sz="4" w:space="0" w:color="000000"/>
            </w:tcBorders>
          </w:tcPr>
          <w:p>
            <w:pPr>
              <w:pStyle w:val="TableParagraph"/>
              <w:spacing w:line="157" w:lineRule="exact"/>
              <w:ind w:left="100" w:right="85"/>
              <w:jc w:val="center"/>
              <w:rPr>
                <w:sz w:val="16"/>
              </w:rPr>
            </w:pPr>
            <w:r>
              <w:rPr>
                <w:spacing w:val="-2"/>
                <w:sz w:val="16"/>
              </w:rPr>
              <w:t>12.804.552,51</w:t>
            </w:r>
          </w:p>
        </w:tc>
      </w:tr>
      <w:tr>
        <w:trPr>
          <w:trHeight w:val="181" w:hRule="atLeast"/>
        </w:trPr>
        <w:tc>
          <w:tcPr>
            <w:tcW w:w="4388" w:type="dxa"/>
            <w:tcBorders>
              <w:top w:val="single" w:sz="4" w:space="0" w:color="000000"/>
              <w:bottom w:val="single" w:sz="4" w:space="0" w:color="000000"/>
            </w:tcBorders>
          </w:tcPr>
          <w:p>
            <w:pPr>
              <w:pStyle w:val="TableParagraph"/>
              <w:jc w:val="left"/>
              <w:rPr>
                <w:rFonts w:ascii="Times New Roman"/>
                <w:sz w:val="12"/>
              </w:rPr>
            </w:pPr>
          </w:p>
        </w:tc>
        <w:tc>
          <w:tcPr>
            <w:tcW w:w="2540" w:type="dxa"/>
            <w:tcBorders>
              <w:top w:val="single" w:sz="4" w:space="0" w:color="000000"/>
              <w:bottom w:val="single" w:sz="4" w:space="0" w:color="000000"/>
            </w:tcBorders>
          </w:tcPr>
          <w:p>
            <w:pPr>
              <w:pStyle w:val="TableParagraph"/>
              <w:jc w:val="left"/>
              <w:rPr>
                <w:rFonts w:ascii="Times New Roman"/>
                <w:sz w:val="12"/>
              </w:rPr>
            </w:pPr>
          </w:p>
        </w:tc>
        <w:tc>
          <w:tcPr>
            <w:tcW w:w="1214" w:type="dxa"/>
            <w:tcBorders>
              <w:top w:val="single" w:sz="4" w:space="0" w:color="000000"/>
              <w:bottom w:val="single" w:sz="4" w:space="0" w:color="000000"/>
            </w:tcBorders>
          </w:tcPr>
          <w:p>
            <w:pPr>
              <w:pStyle w:val="TableParagraph"/>
              <w:jc w:val="left"/>
              <w:rPr>
                <w:rFonts w:ascii="Times New Roman"/>
                <w:sz w:val="12"/>
              </w:rPr>
            </w:pPr>
          </w:p>
        </w:tc>
        <w:tc>
          <w:tcPr>
            <w:tcW w:w="1243" w:type="dxa"/>
            <w:tcBorders>
              <w:top w:val="single" w:sz="4" w:space="0" w:color="000000"/>
              <w:bottom w:val="single" w:sz="4" w:space="0" w:color="000000"/>
            </w:tcBorders>
          </w:tcPr>
          <w:p>
            <w:pPr>
              <w:pStyle w:val="TableParagraph"/>
              <w:jc w:val="left"/>
              <w:rPr>
                <w:rFonts w:ascii="Times New Roman"/>
                <w:sz w:val="12"/>
              </w:rPr>
            </w:pPr>
          </w:p>
        </w:tc>
      </w:tr>
      <w:tr>
        <w:trPr>
          <w:trHeight w:val="186" w:hRule="atLeast"/>
        </w:trPr>
        <w:tc>
          <w:tcPr>
            <w:tcW w:w="4388"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2540" w:type="dxa"/>
            <w:tcBorders>
              <w:top w:val="single" w:sz="4" w:space="0" w:color="000000"/>
              <w:bottom w:val="single" w:sz="4" w:space="0" w:color="000000"/>
            </w:tcBorders>
            <w:shd w:val="clear" w:color="auto" w:fill="D9D9D9"/>
          </w:tcPr>
          <w:p>
            <w:pPr>
              <w:pStyle w:val="TableParagraph"/>
              <w:spacing w:line="167" w:lineRule="exact"/>
              <w:ind w:right="159"/>
              <w:rPr>
                <w:b/>
                <w:sz w:val="16"/>
              </w:rPr>
            </w:pPr>
            <w:r>
              <w:rPr>
                <w:b/>
                <w:spacing w:val="-2"/>
                <w:sz w:val="16"/>
              </w:rPr>
              <w:t>12.071.343,99</w:t>
            </w:r>
          </w:p>
        </w:tc>
        <w:tc>
          <w:tcPr>
            <w:tcW w:w="1214" w:type="dxa"/>
            <w:tcBorders>
              <w:top w:val="single" w:sz="4" w:space="0" w:color="000000"/>
              <w:bottom w:val="single" w:sz="4" w:space="0" w:color="000000"/>
            </w:tcBorders>
            <w:shd w:val="clear" w:color="auto" w:fill="D9D9D9"/>
          </w:tcPr>
          <w:p>
            <w:pPr>
              <w:pStyle w:val="TableParagraph"/>
              <w:spacing w:line="167" w:lineRule="exact"/>
              <w:ind w:left="42"/>
              <w:jc w:val="center"/>
              <w:rPr>
                <w:b/>
                <w:sz w:val="16"/>
              </w:rPr>
            </w:pPr>
            <w:r>
              <w:rPr>
                <w:b/>
                <w:spacing w:val="-2"/>
                <w:sz w:val="16"/>
              </w:rPr>
              <w:t>4.948.232,31</w:t>
            </w:r>
          </w:p>
        </w:tc>
        <w:tc>
          <w:tcPr>
            <w:tcW w:w="1243" w:type="dxa"/>
            <w:tcBorders>
              <w:top w:val="single" w:sz="4" w:space="0" w:color="000000"/>
              <w:bottom w:val="single" w:sz="4" w:space="0" w:color="000000"/>
            </w:tcBorders>
            <w:shd w:val="clear" w:color="auto" w:fill="D9D9D9"/>
          </w:tcPr>
          <w:p>
            <w:pPr>
              <w:pStyle w:val="TableParagraph"/>
              <w:spacing w:line="167" w:lineRule="exact"/>
              <w:ind w:left="100" w:right="85"/>
              <w:jc w:val="center"/>
              <w:rPr>
                <w:b/>
                <w:sz w:val="16"/>
              </w:rPr>
            </w:pPr>
            <w:r>
              <w:rPr>
                <w:b/>
                <w:spacing w:val="-2"/>
                <w:sz w:val="16"/>
              </w:rPr>
              <w:t>17.019.576,30</w:t>
            </w:r>
          </w:p>
        </w:tc>
      </w:tr>
      <w:tr>
        <w:trPr>
          <w:trHeight w:val="369" w:hRule="atLeast"/>
        </w:trPr>
        <w:tc>
          <w:tcPr>
            <w:tcW w:w="4388" w:type="dxa"/>
            <w:tcBorders>
              <w:top w:val="single" w:sz="4" w:space="0" w:color="000000"/>
            </w:tcBorders>
          </w:tcPr>
          <w:p>
            <w:pPr>
              <w:pStyle w:val="TableParagraph"/>
              <w:spacing w:line="169" w:lineRule="exact" w:before="181"/>
              <w:ind w:left="115"/>
              <w:jc w:val="left"/>
              <w:rPr>
                <w:b/>
                <w:sz w:val="16"/>
              </w:rPr>
            </w:pPr>
            <w:r>
              <w:rPr>
                <w:b/>
                <w:sz w:val="16"/>
              </w:rPr>
              <w:t>Ejercicio</w:t>
            </w:r>
            <w:r>
              <w:rPr>
                <w:b/>
                <w:spacing w:val="-7"/>
                <w:sz w:val="16"/>
              </w:rPr>
              <w:t> </w:t>
            </w:r>
            <w:r>
              <w:rPr>
                <w:b/>
                <w:spacing w:val="-4"/>
                <w:sz w:val="16"/>
              </w:rPr>
              <w:t>2022</w:t>
            </w:r>
          </w:p>
        </w:tc>
        <w:tc>
          <w:tcPr>
            <w:tcW w:w="2540" w:type="dxa"/>
            <w:tcBorders>
              <w:top w:val="single" w:sz="4" w:space="0" w:color="000000"/>
            </w:tcBorders>
          </w:tcPr>
          <w:p>
            <w:pPr>
              <w:pStyle w:val="TableParagraph"/>
              <w:jc w:val="left"/>
              <w:rPr>
                <w:rFonts w:ascii="Times New Roman"/>
                <w:sz w:val="16"/>
              </w:rPr>
            </w:pPr>
          </w:p>
        </w:tc>
        <w:tc>
          <w:tcPr>
            <w:tcW w:w="1214" w:type="dxa"/>
            <w:tcBorders>
              <w:top w:val="single" w:sz="4" w:space="0" w:color="000000"/>
            </w:tcBorders>
          </w:tcPr>
          <w:p>
            <w:pPr>
              <w:pStyle w:val="TableParagraph"/>
              <w:jc w:val="left"/>
              <w:rPr>
                <w:rFonts w:ascii="Times New Roman"/>
                <w:sz w:val="16"/>
              </w:rPr>
            </w:pPr>
          </w:p>
        </w:tc>
        <w:tc>
          <w:tcPr>
            <w:tcW w:w="1243" w:type="dxa"/>
            <w:tcBorders>
              <w:top w:val="single" w:sz="4" w:space="0" w:color="000000"/>
            </w:tcBorders>
          </w:tcPr>
          <w:p>
            <w:pPr>
              <w:pStyle w:val="TableParagraph"/>
              <w:jc w:val="left"/>
              <w:rPr>
                <w:rFonts w:ascii="Times New Roman"/>
                <w:sz w:val="16"/>
              </w:rPr>
            </w:pPr>
          </w:p>
        </w:tc>
      </w:tr>
      <w:tr>
        <w:trPr>
          <w:trHeight w:val="184" w:hRule="atLeast"/>
        </w:trPr>
        <w:tc>
          <w:tcPr>
            <w:tcW w:w="4388" w:type="dxa"/>
          </w:tcPr>
          <w:p>
            <w:pPr>
              <w:pStyle w:val="TableParagraph"/>
              <w:spacing w:line="165" w:lineRule="exact"/>
              <w:ind w:left="115"/>
              <w:jc w:val="left"/>
              <w:rPr>
                <w:sz w:val="16"/>
              </w:rPr>
            </w:pPr>
            <w:r>
              <w:rPr>
                <w:sz w:val="16"/>
              </w:rPr>
              <w:t>Pasivos</w:t>
            </w:r>
            <w:r>
              <w:rPr>
                <w:spacing w:val="-7"/>
                <w:sz w:val="16"/>
              </w:rPr>
              <w:t> </w:t>
            </w:r>
            <w:r>
              <w:rPr>
                <w:sz w:val="16"/>
              </w:rPr>
              <w:t>financieros</w:t>
            </w:r>
            <w:r>
              <w:rPr>
                <w:spacing w:val="-1"/>
                <w:sz w:val="16"/>
              </w:rPr>
              <w:t> </w:t>
            </w:r>
            <w:r>
              <w:rPr>
                <w:sz w:val="16"/>
              </w:rPr>
              <w:t>a</w:t>
            </w:r>
            <w:r>
              <w:rPr>
                <w:spacing w:val="-5"/>
                <w:sz w:val="16"/>
              </w:rPr>
              <w:t> </w:t>
            </w:r>
            <w:r>
              <w:rPr>
                <w:sz w:val="16"/>
              </w:rPr>
              <w:t>largo</w:t>
            </w:r>
            <w:r>
              <w:rPr>
                <w:spacing w:val="-6"/>
                <w:sz w:val="16"/>
              </w:rPr>
              <w:t> </w:t>
            </w:r>
            <w:r>
              <w:rPr>
                <w:spacing w:val="-4"/>
                <w:sz w:val="16"/>
              </w:rPr>
              <w:t>plazo</w:t>
            </w:r>
          </w:p>
        </w:tc>
        <w:tc>
          <w:tcPr>
            <w:tcW w:w="2540" w:type="dxa"/>
          </w:tcPr>
          <w:p>
            <w:pPr>
              <w:pStyle w:val="TableParagraph"/>
              <w:jc w:val="left"/>
              <w:rPr>
                <w:rFonts w:ascii="Times New Roman"/>
                <w:sz w:val="12"/>
              </w:rPr>
            </w:pPr>
          </w:p>
        </w:tc>
        <w:tc>
          <w:tcPr>
            <w:tcW w:w="1214" w:type="dxa"/>
          </w:tcPr>
          <w:p>
            <w:pPr>
              <w:pStyle w:val="TableParagraph"/>
              <w:jc w:val="left"/>
              <w:rPr>
                <w:rFonts w:ascii="Times New Roman"/>
                <w:sz w:val="12"/>
              </w:rPr>
            </w:pPr>
          </w:p>
        </w:tc>
        <w:tc>
          <w:tcPr>
            <w:tcW w:w="1243" w:type="dxa"/>
          </w:tcPr>
          <w:p>
            <w:pPr>
              <w:pStyle w:val="TableParagraph"/>
              <w:jc w:val="left"/>
              <w:rPr>
                <w:rFonts w:ascii="Times New Roman"/>
                <w:sz w:val="12"/>
              </w:rPr>
            </w:pPr>
          </w:p>
        </w:tc>
      </w:tr>
      <w:tr>
        <w:trPr>
          <w:trHeight w:val="179" w:hRule="atLeast"/>
        </w:trPr>
        <w:tc>
          <w:tcPr>
            <w:tcW w:w="4388" w:type="dxa"/>
            <w:tcBorders>
              <w:bottom w:val="single" w:sz="4" w:space="0" w:color="000000"/>
            </w:tcBorders>
          </w:tcPr>
          <w:p>
            <w:pPr>
              <w:pStyle w:val="TableParagraph"/>
              <w:spacing w:line="160" w:lineRule="exact"/>
              <w:ind w:right="1355"/>
              <w:rPr>
                <w:sz w:val="16"/>
              </w:rPr>
            </w:pPr>
            <w:r>
              <w:rPr>
                <w:sz w:val="16"/>
              </w:rPr>
              <w:t>Pasivos</w:t>
            </w:r>
            <w:r>
              <w:rPr>
                <w:spacing w:val="-5"/>
                <w:sz w:val="16"/>
              </w:rPr>
              <w:t> </w:t>
            </w:r>
            <w:r>
              <w:rPr>
                <w:sz w:val="16"/>
              </w:rPr>
              <w:t>financieros</w:t>
            </w:r>
            <w:r>
              <w:rPr>
                <w:spacing w:val="1"/>
                <w:sz w:val="16"/>
              </w:rPr>
              <w:t> </w:t>
            </w:r>
            <w:r>
              <w:rPr>
                <w:sz w:val="16"/>
              </w:rPr>
              <w:t>a</w:t>
            </w:r>
            <w:r>
              <w:rPr>
                <w:spacing w:val="-7"/>
                <w:sz w:val="16"/>
              </w:rPr>
              <w:t> </w:t>
            </w:r>
            <w:r>
              <w:rPr>
                <w:sz w:val="16"/>
              </w:rPr>
              <w:t>coste</w:t>
            </w:r>
            <w:r>
              <w:rPr>
                <w:spacing w:val="-3"/>
                <w:sz w:val="16"/>
              </w:rPr>
              <w:t> </w:t>
            </w:r>
            <w:r>
              <w:rPr>
                <w:spacing w:val="-2"/>
                <w:sz w:val="16"/>
              </w:rPr>
              <w:t>amortizado</w:t>
            </w:r>
          </w:p>
        </w:tc>
        <w:tc>
          <w:tcPr>
            <w:tcW w:w="2540" w:type="dxa"/>
            <w:tcBorders>
              <w:bottom w:val="single" w:sz="4" w:space="0" w:color="000000"/>
            </w:tcBorders>
          </w:tcPr>
          <w:p>
            <w:pPr>
              <w:pStyle w:val="TableParagraph"/>
              <w:spacing w:line="160" w:lineRule="exact"/>
              <w:ind w:right="161"/>
              <w:rPr>
                <w:sz w:val="16"/>
              </w:rPr>
            </w:pPr>
            <w:r>
              <w:rPr>
                <w:spacing w:val="-2"/>
                <w:sz w:val="16"/>
              </w:rPr>
              <w:t>3.755.800,58</w:t>
            </w:r>
          </w:p>
        </w:tc>
        <w:tc>
          <w:tcPr>
            <w:tcW w:w="1214" w:type="dxa"/>
            <w:tcBorders>
              <w:bottom w:val="single" w:sz="4" w:space="0" w:color="000000"/>
            </w:tcBorders>
          </w:tcPr>
          <w:p>
            <w:pPr>
              <w:pStyle w:val="TableParagraph"/>
              <w:spacing w:line="160" w:lineRule="exact"/>
              <w:ind w:left="42"/>
              <w:jc w:val="center"/>
              <w:rPr>
                <w:sz w:val="16"/>
              </w:rPr>
            </w:pPr>
            <w:r>
              <w:rPr>
                <w:spacing w:val="-2"/>
                <w:sz w:val="16"/>
              </w:rPr>
              <w:t>1.594.329,26</w:t>
            </w:r>
          </w:p>
        </w:tc>
        <w:tc>
          <w:tcPr>
            <w:tcW w:w="1243" w:type="dxa"/>
            <w:tcBorders>
              <w:bottom w:val="single" w:sz="4" w:space="0" w:color="000000"/>
            </w:tcBorders>
          </w:tcPr>
          <w:p>
            <w:pPr>
              <w:pStyle w:val="TableParagraph"/>
              <w:spacing w:line="160" w:lineRule="exact"/>
              <w:ind w:left="100"/>
              <w:jc w:val="center"/>
              <w:rPr>
                <w:sz w:val="16"/>
              </w:rPr>
            </w:pPr>
            <w:r>
              <w:rPr>
                <w:spacing w:val="-2"/>
                <w:sz w:val="16"/>
              </w:rPr>
              <w:t>5.350.129,84</w:t>
            </w:r>
          </w:p>
        </w:tc>
      </w:tr>
      <w:tr>
        <w:trPr>
          <w:trHeight w:val="551" w:hRule="atLeast"/>
        </w:trPr>
        <w:tc>
          <w:tcPr>
            <w:tcW w:w="4388" w:type="dxa"/>
            <w:tcBorders>
              <w:bottom w:val="single" w:sz="4" w:space="0" w:color="000000"/>
            </w:tcBorders>
          </w:tcPr>
          <w:p>
            <w:pPr>
              <w:pStyle w:val="TableParagraph"/>
              <w:spacing w:line="182" w:lineRule="exact" w:before="167"/>
              <w:ind w:left="259" w:right="1355" w:hanging="144"/>
              <w:jc w:val="left"/>
              <w:rPr>
                <w:sz w:val="16"/>
              </w:rPr>
            </w:pPr>
            <w:r>
              <w:rPr>
                <w:sz w:val="16"/>
              </w:rPr>
              <w:t>Pasivos financieros a corto plazo</w:t>
            </w:r>
            <w:r>
              <w:rPr>
                <w:spacing w:val="40"/>
                <w:sz w:val="16"/>
              </w:rPr>
              <w:t> </w:t>
            </w:r>
            <w:r>
              <w:rPr>
                <w:sz w:val="16"/>
              </w:rPr>
              <w:t>Pasivos</w:t>
            </w:r>
            <w:r>
              <w:rPr>
                <w:spacing w:val="-12"/>
                <w:sz w:val="16"/>
              </w:rPr>
              <w:t> </w:t>
            </w:r>
            <w:r>
              <w:rPr>
                <w:sz w:val="16"/>
              </w:rPr>
              <w:t>financieros</w:t>
            </w:r>
            <w:r>
              <w:rPr>
                <w:spacing w:val="-8"/>
                <w:sz w:val="16"/>
              </w:rPr>
              <w:t> </w:t>
            </w:r>
            <w:r>
              <w:rPr>
                <w:sz w:val="16"/>
              </w:rPr>
              <w:t>a</w:t>
            </w:r>
            <w:r>
              <w:rPr>
                <w:spacing w:val="-12"/>
                <w:sz w:val="16"/>
              </w:rPr>
              <w:t> </w:t>
            </w:r>
            <w:r>
              <w:rPr>
                <w:sz w:val="16"/>
              </w:rPr>
              <w:t>coste</w:t>
            </w:r>
            <w:r>
              <w:rPr>
                <w:spacing w:val="-9"/>
                <w:sz w:val="16"/>
              </w:rPr>
              <w:t> </w:t>
            </w:r>
            <w:r>
              <w:rPr>
                <w:sz w:val="16"/>
              </w:rPr>
              <w:t>amortizado</w:t>
            </w:r>
          </w:p>
        </w:tc>
        <w:tc>
          <w:tcPr>
            <w:tcW w:w="2540" w:type="dxa"/>
            <w:tcBorders>
              <w:bottom w:val="single" w:sz="4" w:space="0" w:color="000000"/>
            </w:tcBorders>
          </w:tcPr>
          <w:p>
            <w:pPr>
              <w:pStyle w:val="TableParagraph"/>
              <w:jc w:val="left"/>
              <w:rPr>
                <w:sz w:val="16"/>
              </w:rPr>
            </w:pPr>
          </w:p>
          <w:p>
            <w:pPr>
              <w:pStyle w:val="TableParagraph"/>
              <w:jc w:val="left"/>
              <w:rPr>
                <w:sz w:val="16"/>
              </w:rPr>
            </w:pPr>
          </w:p>
          <w:p>
            <w:pPr>
              <w:pStyle w:val="TableParagraph"/>
              <w:spacing w:line="163" w:lineRule="exact"/>
              <w:ind w:right="159"/>
              <w:rPr>
                <w:sz w:val="16"/>
              </w:rPr>
            </w:pPr>
            <w:r>
              <w:rPr>
                <w:spacing w:val="-2"/>
                <w:sz w:val="16"/>
              </w:rPr>
              <w:t>12.618.384,26</w:t>
            </w:r>
          </w:p>
        </w:tc>
        <w:tc>
          <w:tcPr>
            <w:tcW w:w="1214" w:type="dxa"/>
            <w:tcBorders>
              <w:bottom w:val="single" w:sz="4" w:space="0" w:color="000000"/>
            </w:tcBorders>
          </w:tcPr>
          <w:p>
            <w:pPr>
              <w:pStyle w:val="TableParagraph"/>
              <w:jc w:val="left"/>
              <w:rPr>
                <w:sz w:val="16"/>
              </w:rPr>
            </w:pPr>
          </w:p>
          <w:p>
            <w:pPr>
              <w:pStyle w:val="TableParagraph"/>
              <w:jc w:val="left"/>
              <w:rPr>
                <w:sz w:val="16"/>
              </w:rPr>
            </w:pPr>
          </w:p>
          <w:p>
            <w:pPr>
              <w:pStyle w:val="TableParagraph"/>
              <w:spacing w:line="163" w:lineRule="exact"/>
              <w:ind w:left="42"/>
              <w:jc w:val="center"/>
              <w:rPr>
                <w:sz w:val="16"/>
              </w:rPr>
            </w:pPr>
            <w:r>
              <w:rPr>
                <w:spacing w:val="-2"/>
                <w:sz w:val="16"/>
              </w:rPr>
              <w:t>3.995.272,61</w:t>
            </w:r>
          </w:p>
        </w:tc>
        <w:tc>
          <w:tcPr>
            <w:tcW w:w="1243" w:type="dxa"/>
            <w:tcBorders>
              <w:bottom w:val="single" w:sz="4" w:space="0" w:color="000000"/>
            </w:tcBorders>
          </w:tcPr>
          <w:p>
            <w:pPr>
              <w:pStyle w:val="TableParagraph"/>
              <w:jc w:val="left"/>
              <w:rPr>
                <w:sz w:val="16"/>
              </w:rPr>
            </w:pPr>
          </w:p>
          <w:p>
            <w:pPr>
              <w:pStyle w:val="TableParagraph"/>
              <w:jc w:val="left"/>
              <w:rPr>
                <w:sz w:val="16"/>
              </w:rPr>
            </w:pPr>
          </w:p>
          <w:p>
            <w:pPr>
              <w:pStyle w:val="TableParagraph"/>
              <w:spacing w:line="163" w:lineRule="exact"/>
              <w:ind w:left="100" w:right="85"/>
              <w:jc w:val="center"/>
              <w:rPr>
                <w:sz w:val="16"/>
              </w:rPr>
            </w:pPr>
            <w:r>
              <w:rPr>
                <w:spacing w:val="-2"/>
                <w:sz w:val="16"/>
              </w:rPr>
              <w:t>16.613.656,87</w:t>
            </w:r>
          </w:p>
        </w:tc>
      </w:tr>
      <w:tr>
        <w:trPr>
          <w:trHeight w:val="186" w:hRule="atLeast"/>
        </w:trPr>
        <w:tc>
          <w:tcPr>
            <w:tcW w:w="4388" w:type="dxa"/>
            <w:tcBorders>
              <w:top w:val="single" w:sz="4" w:space="0" w:color="000000"/>
              <w:bottom w:val="single" w:sz="4" w:space="0" w:color="000000"/>
            </w:tcBorders>
          </w:tcPr>
          <w:p>
            <w:pPr>
              <w:pStyle w:val="TableParagraph"/>
              <w:jc w:val="left"/>
              <w:rPr>
                <w:rFonts w:ascii="Times New Roman"/>
                <w:sz w:val="12"/>
              </w:rPr>
            </w:pPr>
          </w:p>
        </w:tc>
        <w:tc>
          <w:tcPr>
            <w:tcW w:w="2540" w:type="dxa"/>
            <w:tcBorders>
              <w:top w:val="single" w:sz="4" w:space="0" w:color="000000"/>
              <w:bottom w:val="single" w:sz="4" w:space="0" w:color="000000"/>
            </w:tcBorders>
          </w:tcPr>
          <w:p>
            <w:pPr>
              <w:pStyle w:val="TableParagraph"/>
              <w:jc w:val="left"/>
              <w:rPr>
                <w:rFonts w:ascii="Times New Roman"/>
                <w:sz w:val="12"/>
              </w:rPr>
            </w:pPr>
          </w:p>
        </w:tc>
        <w:tc>
          <w:tcPr>
            <w:tcW w:w="1214" w:type="dxa"/>
            <w:tcBorders>
              <w:top w:val="single" w:sz="4" w:space="0" w:color="000000"/>
              <w:bottom w:val="single" w:sz="4" w:space="0" w:color="000000"/>
            </w:tcBorders>
          </w:tcPr>
          <w:p>
            <w:pPr>
              <w:pStyle w:val="TableParagraph"/>
              <w:jc w:val="left"/>
              <w:rPr>
                <w:rFonts w:ascii="Times New Roman"/>
                <w:sz w:val="12"/>
              </w:rPr>
            </w:pPr>
          </w:p>
        </w:tc>
        <w:tc>
          <w:tcPr>
            <w:tcW w:w="1243" w:type="dxa"/>
            <w:tcBorders>
              <w:top w:val="single" w:sz="4" w:space="0" w:color="000000"/>
              <w:bottom w:val="single" w:sz="4" w:space="0" w:color="000000"/>
            </w:tcBorders>
          </w:tcPr>
          <w:p>
            <w:pPr>
              <w:pStyle w:val="TableParagraph"/>
              <w:jc w:val="left"/>
              <w:rPr>
                <w:rFonts w:ascii="Times New Roman"/>
                <w:sz w:val="12"/>
              </w:rPr>
            </w:pPr>
          </w:p>
        </w:tc>
      </w:tr>
      <w:tr>
        <w:trPr>
          <w:trHeight w:val="181" w:hRule="atLeast"/>
        </w:trPr>
        <w:tc>
          <w:tcPr>
            <w:tcW w:w="4388"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2540" w:type="dxa"/>
            <w:tcBorders>
              <w:top w:val="single" w:sz="4" w:space="0" w:color="000000"/>
              <w:bottom w:val="single" w:sz="4" w:space="0" w:color="000000"/>
            </w:tcBorders>
            <w:shd w:val="clear" w:color="auto" w:fill="D9D9D9"/>
          </w:tcPr>
          <w:p>
            <w:pPr>
              <w:pStyle w:val="TableParagraph"/>
              <w:spacing w:line="162" w:lineRule="exact"/>
              <w:ind w:right="159"/>
              <w:rPr>
                <w:b/>
                <w:sz w:val="16"/>
              </w:rPr>
            </w:pPr>
            <w:r>
              <w:rPr>
                <w:b/>
                <w:spacing w:val="-2"/>
                <w:sz w:val="16"/>
              </w:rPr>
              <w:t>16.374.184,84</w:t>
            </w:r>
          </w:p>
        </w:tc>
        <w:tc>
          <w:tcPr>
            <w:tcW w:w="1214" w:type="dxa"/>
            <w:tcBorders>
              <w:top w:val="single" w:sz="4" w:space="0" w:color="000000"/>
              <w:bottom w:val="single" w:sz="4" w:space="0" w:color="000000"/>
            </w:tcBorders>
            <w:shd w:val="clear" w:color="auto" w:fill="D9D9D9"/>
          </w:tcPr>
          <w:p>
            <w:pPr>
              <w:pStyle w:val="TableParagraph"/>
              <w:spacing w:line="162" w:lineRule="exact"/>
              <w:ind w:left="42"/>
              <w:jc w:val="center"/>
              <w:rPr>
                <w:b/>
                <w:sz w:val="16"/>
              </w:rPr>
            </w:pPr>
            <w:r>
              <w:rPr>
                <w:b/>
                <w:spacing w:val="-2"/>
                <w:sz w:val="16"/>
              </w:rPr>
              <w:t>5.589.601,87</w:t>
            </w:r>
          </w:p>
        </w:tc>
        <w:tc>
          <w:tcPr>
            <w:tcW w:w="1243" w:type="dxa"/>
            <w:tcBorders>
              <w:top w:val="single" w:sz="4" w:space="0" w:color="000000"/>
              <w:bottom w:val="single" w:sz="4" w:space="0" w:color="000000"/>
            </w:tcBorders>
            <w:shd w:val="clear" w:color="auto" w:fill="D9D9D9"/>
          </w:tcPr>
          <w:p>
            <w:pPr>
              <w:pStyle w:val="TableParagraph"/>
              <w:spacing w:line="162" w:lineRule="exact"/>
              <w:ind w:left="100" w:right="85"/>
              <w:jc w:val="center"/>
              <w:rPr>
                <w:b/>
                <w:sz w:val="16"/>
              </w:rPr>
            </w:pPr>
            <w:r>
              <w:rPr>
                <w:b/>
                <w:spacing w:val="-2"/>
                <w:sz w:val="16"/>
              </w:rPr>
              <w:t>21.963.786,71</w:t>
            </w:r>
          </w:p>
        </w:tc>
      </w:tr>
    </w:tbl>
    <w:p>
      <w:pPr>
        <w:pStyle w:val="BodyText"/>
        <w:spacing w:before="62"/>
        <w:rPr>
          <w:sz w:val="16"/>
        </w:rPr>
      </w:pPr>
    </w:p>
    <w:p>
      <w:pPr>
        <w:pStyle w:val="BodyText"/>
        <w:ind w:left="850"/>
      </w:pPr>
      <w:r>
        <w:rPr/>
        <w:t>Estos</w:t>
      </w:r>
      <w:r>
        <w:rPr>
          <w:spacing w:val="-9"/>
        </w:rPr>
        <w:t> </w:t>
      </w:r>
      <w:r>
        <w:rPr/>
        <w:t>importes</w:t>
      </w:r>
      <w:r>
        <w:rPr>
          <w:spacing w:val="-10"/>
        </w:rPr>
        <w:t> </w:t>
      </w:r>
      <w:r>
        <w:rPr/>
        <w:t>se</w:t>
      </w:r>
      <w:r>
        <w:rPr>
          <w:spacing w:val="-7"/>
        </w:rPr>
        <w:t> </w:t>
      </w:r>
      <w:r>
        <w:rPr/>
        <w:t>incluyen</w:t>
      </w:r>
      <w:r>
        <w:rPr>
          <w:spacing w:val="-6"/>
        </w:rPr>
        <w:t> </w:t>
      </w:r>
      <w:r>
        <w:rPr/>
        <w:t>en</w:t>
      </w:r>
      <w:r>
        <w:rPr>
          <w:spacing w:val="-9"/>
        </w:rPr>
        <w:t> </w:t>
      </w:r>
      <w:r>
        <w:rPr/>
        <w:t>las</w:t>
      </w:r>
      <w:r>
        <w:rPr>
          <w:spacing w:val="-6"/>
        </w:rPr>
        <w:t> </w:t>
      </w:r>
      <w:r>
        <w:rPr/>
        <w:t>siguientes</w:t>
      </w:r>
      <w:r>
        <w:rPr>
          <w:spacing w:val="-6"/>
        </w:rPr>
        <w:t> </w:t>
      </w:r>
      <w:r>
        <w:rPr/>
        <w:t>partidas</w:t>
      </w:r>
      <w:r>
        <w:rPr>
          <w:spacing w:val="-7"/>
        </w:rPr>
        <w:t> </w:t>
      </w:r>
      <w:r>
        <w:rPr/>
        <w:t>del</w:t>
      </w:r>
      <w:r>
        <w:rPr>
          <w:spacing w:val="-8"/>
        </w:rPr>
        <w:t> </w:t>
      </w:r>
      <w:r>
        <w:rPr>
          <w:spacing w:val="-2"/>
        </w:rPr>
        <w:t>balance:</w:t>
      </w:r>
    </w:p>
    <w:p>
      <w:pPr>
        <w:pStyle w:val="BodyText"/>
        <w:spacing w:before="16"/>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23"/>
        <w:gridCol w:w="1988"/>
        <w:gridCol w:w="1258"/>
        <w:gridCol w:w="1217"/>
      </w:tblGrid>
      <w:tr>
        <w:trPr>
          <w:trHeight w:val="518" w:hRule="atLeast"/>
        </w:trPr>
        <w:tc>
          <w:tcPr>
            <w:tcW w:w="4923" w:type="dxa"/>
            <w:tcBorders>
              <w:top w:val="single" w:sz="4" w:space="0" w:color="000000"/>
              <w:bottom w:val="single" w:sz="4" w:space="0" w:color="000000"/>
            </w:tcBorders>
            <w:shd w:val="clear" w:color="auto" w:fill="D9D9D9"/>
          </w:tcPr>
          <w:p>
            <w:pPr>
              <w:pStyle w:val="TableParagraph"/>
              <w:spacing w:before="171"/>
              <w:jc w:val="left"/>
              <w:rPr>
                <w:sz w:val="15"/>
              </w:rPr>
            </w:pPr>
          </w:p>
          <w:p>
            <w:pPr>
              <w:pStyle w:val="TableParagraph"/>
              <w:spacing w:line="154" w:lineRule="exact"/>
              <w:ind w:left="115"/>
              <w:jc w:val="left"/>
              <w:rPr>
                <w:b/>
                <w:sz w:val="15"/>
              </w:rPr>
            </w:pPr>
            <w:r>
              <w:rPr>
                <w:b/>
                <w:spacing w:val="-2"/>
                <w:sz w:val="15"/>
              </w:rPr>
              <w:t>Euros</w:t>
            </w:r>
          </w:p>
        </w:tc>
        <w:tc>
          <w:tcPr>
            <w:tcW w:w="1988" w:type="dxa"/>
            <w:tcBorders>
              <w:top w:val="single" w:sz="4" w:space="0" w:color="000000"/>
              <w:bottom w:val="single" w:sz="4" w:space="0" w:color="000000"/>
            </w:tcBorders>
            <w:shd w:val="clear" w:color="auto" w:fill="D9D9D9"/>
          </w:tcPr>
          <w:p>
            <w:pPr>
              <w:pStyle w:val="TableParagraph"/>
              <w:spacing w:line="172" w:lineRule="exact"/>
              <w:ind w:left="556" w:right="99"/>
              <w:jc w:val="center"/>
              <w:rPr>
                <w:b/>
                <w:sz w:val="15"/>
              </w:rPr>
            </w:pPr>
            <w:r>
              <w:rPr>
                <w:b/>
                <w:sz w:val="15"/>
              </w:rPr>
              <w:t>Deudas con </w:t>
            </w:r>
            <w:r>
              <w:rPr>
                <w:b/>
                <w:spacing w:val="-2"/>
                <w:sz w:val="15"/>
              </w:rPr>
              <w:t>entidades</w:t>
            </w:r>
            <w:r>
              <w:rPr>
                <w:b/>
                <w:spacing w:val="-9"/>
                <w:sz w:val="15"/>
              </w:rPr>
              <w:t> </w:t>
            </w:r>
            <w:r>
              <w:rPr>
                <w:b/>
                <w:spacing w:val="-2"/>
                <w:sz w:val="15"/>
              </w:rPr>
              <w:t>de</w:t>
            </w:r>
            <w:r>
              <w:rPr>
                <w:b/>
                <w:sz w:val="15"/>
              </w:rPr>
              <w:t> </w:t>
            </w:r>
            <w:r>
              <w:rPr>
                <w:b/>
                <w:spacing w:val="-2"/>
                <w:sz w:val="15"/>
              </w:rPr>
              <w:t>crédito</w:t>
            </w:r>
          </w:p>
        </w:tc>
        <w:tc>
          <w:tcPr>
            <w:tcW w:w="1258" w:type="dxa"/>
            <w:tcBorders>
              <w:top w:val="single" w:sz="4" w:space="0" w:color="000000"/>
              <w:bottom w:val="single" w:sz="4" w:space="0" w:color="000000"/>
            </w:tcBorders>
            <w:shd w:val="clear" w:color="auto" w:fill="D9D9D9"/>
          </w:tcPr>
          <w:p>
            <w:pPr>
              <w:pStyle w:val="TableParagraph"/>
              <w:spacing w:line="170" w:lineRule="atLeast" w:before="153"/>
              <w:ind w:left="385" w:hanging="236"/>
              <w:jc w:val="left"/>
              <w:rPr>
                <w:b/>
                <w:sz w:val="15"/>
              </w:rPr>
            </w:pPr>
            <w:r>
              <w:rPr>
                <w:b/>
                <w:spacing w:val="-2"/>
                <w:sz w:val="15"/>
              </w:rPr>
              <w:t>Derivados</w:t>
            </w:r>
            <w:r>
              <w:rPr>
                <w:b/>
                <w:spacing w:val="-9"/>
                <w:sz w:val="15"/>
              </w:rPr>
              <w:t> </w:t>
            </w:r>
            <w:r>
              <w:rPr>
                <w:b/>
                <w:spacing w:val="-2"/>
                <w:sz w:val="15"/>
              </w:rPr>
              <w:t>y</w:t>
            </w:r>
            <w:r>
              <w:rPr>
                <w:b/>
                <w:sz w:val="15"/>
              </w:rPr>
              <w:t> </w:t>
            </w:r>
            <w:r>
              <w:rPr>
                <w:b/>
                <w:spacing w:val="-2"/>
                <w:sz w:val="15"/>
              </w:rPr>
              <w:t>otros</w:t>
            </w:r>
          </w:p>
        </w:tc>
        <w:tc>
          <w:tcPr>
            <w:tcW w:w="1217" w:type="dxa"/>
            <w:tcBorders>
              <w:top w:val="single" w:sz="4" w:space="0" w:color="000000"/>
              <w:bottom w:val="single" w:sz="4" w:space="0" w:color="000000"/>
            </w:tcBorders>
            <w:shd w:val="clear" w:color="auto" w:fill="D9D9D9"/>
          </w:tcPr>
          <w:p>
            <w:pPr>
              <w:pStyle w:val="TableParagraph"/>
              <w:spacing w:before="171"/>
              <w:jc w:val="left"/>
              <w:rPr>
                <w:sz w:val="15"/>
              </w:rPr>
            </w:pPr>
          </w:p>
          <w:p>
            <w:pPr>
              <w:pStyle w:val="TableParagraph"/>
              <w:spacing w:line="154" w:lineRule="exact"/>
              <w:ind w:left="399"/>
              <w:jc w:val="left"/>
              <w:rPr>
                <w:b/>
                <w:sz w:val="15"/>
              </w:rPr>
            </w:pPr>
            <w:r>
              <w:rPr>
                <w:b/>
                <w:spacing w:val="-2"/>
                <w:sz w:val="15"/>
              </w:rPr>
              <w:t>Total</w:t>
            </w:r>
          </w:p>
        </w:tc>
      </w:tr>
      <w:tr>
        <w:trPr>
          <w:trHeight w:val="346" w:hRule="atLeast"/>
        </w:trPr>
        <w:tc>
          <w:tcPr>
            <w:tcW w:w="4923" w:type="dxa"/>
            <w:tcBorders>
              <w:top w:val="single" w:sz="4" w:space="0" w:color="000000"/>
            </w:tcBorders>
          </w:tcPr>
          <w:p>
            <w:pPr>
              <w:pStyle w:val="TableParagraph"/>
              <w:spacing w:line="156" w:lineRule="exact" w:before="171"/>
              <w:ind w:left="115"/>
              <w:jc w:val="left"/>
              <w:rPr>
                <w:b/>
                <w:sz w:val="15"/>
              </w:rPr>
            </w:pPr>
            <w:r>
              <w:rPr>
                <w:b/>
                <w:spacing w:val="-2"/>
                <w:sz w:val="15"/>
              </w:rPr>
              <w:t>Ejercicio</w:t>
            </w:r>
            <w:r>
              <w:rPr>
                <w:b/>
                <w:spacing w:val="4"/>
                <w:sz w:val="15"/>
              </w:rPr>
              <w:t> </w:t>
            </w:r>
            <w:r>
              <w:rPr>
                <w:b/>
                <w:spacing w:val="-4"/>
                <w:sz w:val="15"/>
              </w:rPr>
              <w:t>2023</w:t>
            </w:r>
          </w:p>
        </w:tc>
        <w:tc>
          <w:tcPr>
            <w:tcW w:w="1988" w:type="dxa"/>
            <w:tcBorders>
              <w:top w:val="single" w:sz="4" w:space="0" w:color="000000"/>
            </w:tcBorders>
          </w:tcPr>
          <w:p>
            <w:pPr>
              <w:pStyle w:val="TableParagraph"/>
              <w:jc w:val="left"/>
              <w:rPr>
                <w:rFonts w:ascii="Times New Roman"/>
                <w:sz w:val="16"/>
              </w:rPr>
            </w:pPr>
          </w:p>
        </w:tc>
        <w:tc>
          <w:tcPr>
            <w:tcW w:w="1258" w:type="dxa"/>
            <w:tcBorders>
              <w:top w:val="single" w:sz="4" w:space="0" w:color="000000"/>
            </w:tcBorders>
          </w:tcPr>
          <w:p>
            <w:pPr>
              <w:pStyle w:val="TableParagraph"/>
              <w:jc w:val="left"/>
              <w:rPr>
                <w:rFonts w:ascii="Times New Roman"/>
                <w:sz w:val="16"/>
              </w:rPr>
            </w:pPr>
          </w:p>
        </w:tc>
        <w:tc>
          <w:tcPr>
            <w:tcW w:w="1217" w:type="dxa"/>
            <w:tcBorders>
              <w:top w:val="single" w:sz="4" w:space="0" w:color="000000"/>
            </w:tcBorders>
          </w:tcPr>
          <w:p>
            <w:pPr>
              <w:pStyle w:val="TableParagraph"/>
              <w:jc w:val="left"/>
              <w:rPr>
                <w:rFonts w:ascii="Times New Roman"/>
                <w:sz w:val="16"/>
              </w:rPr>
            </w:pPr>
          </w:p>
        </w:tc>
      </w:tr>
      <w:tr>
        <w:trPr>
          <w:trHeight w:val="172" w:hRule="atLeast"/>
        </w:trPr>
        <w:tc>
          <w:tcPr>
            <w:tcW w:w="4923" w:type="dxa"/>
          </w:tcPr>
          <w:p>
            <w:pPr>
              <w:pStyle w:val="TableParagraph"/>
              <w:spacing w:line="153" w:lineRule="exact"/>
              <w:ind w:left="115"/>
              <w:jc w:val="left"/>
              <w:rPr>
                <w:sz w:val="15"/>
              </w:rPr>
            </w:pPr>
            <w:r>
              <w:rPr>
                <w:sz w:val="15"/>
              </w:rPr>
              <w:t>Pasivos</w:t>
            </w:r>
            <w:r>
              <w:rPr>
                <w:spacing w:val="-3"/>
                <w:sz w:val="15"/>
              </w:rPr>
              <w:t> </w:t>
            </w:r>
            <w:r>
              <w:rPr>
                <w:sz w:val="15"/>
              </w:rPr>
              <w:t>financieros</w:t>
            </w:r>
            <w:r>
              <w:rPr>
                <w:spacing w:val="-4"/>
                <w:sz w:val="15"/>
              </w:rPr>
              <w:t> </w:t>
            </w:r>
            <w:r>
              <w:rPr>
                <w:sz w:val="15"/>
              </w:rPr>
              <w:t>no</w:t>
            </w:r>
            <w:r>
              <w:rPr>
                <w:spacing w:val="-8"/>
                <w:sz w:val="15"/>
              </w:rPr>
              <w:t> </w:t>
            </w:r>
            <w:r>
              <w:rPr>
                <w:spacing w:val="-2"/>
                <w:sz w:val="15"/>
              </w:rPr>
              <w:t>corrientes</w:t>
            </w:r>
          </w:p>
        </w:tc>
        <w:tc>
          <w:tcPr>
            <w:tcW w:w="1988" w:type="dxa"/>
          </w:tcPr>
          <w:p>
            <w:pPr>
              <w:pStyle w:val="TableParagraph"/>
              <w:jc w:val="left"/>
              <w:rPr>
                <w:rFonts w:ascii="Times New Roman"/>
                <w:sz w:val="10"/>
              </w:rPr>
            </w:pPr>
          </w:p>
        </w:tc>
        <w:tc>
          <w:tcPr>
            <w:tcW w:w="1258" w:type="dxa"/>
          </w:tcPr>
          <w:p>
            <w:pPr>
              <w:pStyle w:val="TableParagraph"/>
              <w:jc w:val="left"/>
              <w:rPr>
                <w:rFonts w:ascii="Times New Roman"/>
                <w:sz w:val="10"/>
              </w:rPr>
            </w:pPr>
          </w:p>
        </w:tc>
        <w:tc>
          <w:tcPr>
            <w:tcW w:w="1217" w:type="dxa"/>
          </w:tcPr>
          <w:p>
            <w:pPr>
              <w:pStyle w:val="TableParagraph"/>
              <w:jc w:val="left"/>
              <w:rPr>
                <w:rFonts w:ascii="Times New Roman"/>
                <w:sz w:val="10"/>
              </w:rPr>
            </w:pPr>
          </w:p>
        </w:tc>
      </w:tr>
      <w:tr>
        <w:trPr>
          <w:trHeight w:val="172" w:hRule="atLeast"/>
        </w:trPr>
        <w:tc>
          <w:tcPr>
            <w:tcW w:w="4923" w:type="dxa"/>
          </w:tcPr>
          <w:p>
            <w:pPr>
              <w:pStyle w:val="TableParagraph"/>
              <w:spacing w:line="153" w:lineRule="exact"/>
              <w:ind w:left="259"/>
              <w:jc w:val="left"/>
              <w:rPr>
                <w:sz w:val="15"/>
              </w:rPr>
            </w:pPr>
            <w:r>
              <w:rPr>
                <w:sz w:val="15"/>
              </w:rPr>
              <w:t>Deudas</w:t>
            </w:r>
            <w:r>
              <w:rPr>
                <w:spacing w:val="-4"/>
                <w:sz w:val="15"/>
              </w:rPr>
              <w:t> </w:t>
            </w:r>
            <w:r>
              <w:rPr>
                <w:sz w:val="15"/>
              </w:rPr>
              <w:t>a</w:t>
            </w:r>
            <w:r>
              <w:rPr>
                <w:spacing w:val="-5"/>
                <w:sz w:val="15"/>
              </w:rPr>
              <w:t> </w:t>
            </w:r>
            <w:r>
              <w:rPr>
                <w:sz w:val="15"/>
              </w:rPr>
              <w:t>largo</w:t>
            </w:r>
            <w:r>
              <w:rPr>
                <w:spacing w:val="-6"/>
                <w:sz w:val="15"/>
              </w:rPr>
              <w:t> </w:t>
            </w:r>
            <w:r>
              <w:rPr>
                <w:spacing w:val="-4"/>
                <w:sz w:val="15"/>
              </w:rPr>
              <w:t>plazo</w:t>
            </w:r>
          </w:p>
        </w:tc>
        <w:tc>
          <w:tcPr>
            <w:tcW w:w="1988" w:type="dxa"/>
          </w:tcPr>
          <w:p>
            <w:pPr>
              <w:pStyle w:val="TableParagraph"/>
              <w:spacing w:line="153" w:lineRule="exact"/>
              <w:ind w:right="155"/>
              <w:rPr>
                <w:sz w:val="15"/>
              </w:rPr>
            </w:pPr>
            <w:r>
              <w:rPr>
                <w:spacing w:val="-2"/>
                <w:sz w:val="15"/>
              </w:rPr>
              <w:t>2.933.633,96</w:t>
            </w:r>
          </w:p>
        </w:tc>
        <w:tc>
          <w:tcPr>
            <w:tcW w:w="1258" w:type="dxa"/>
          </w:tcPr>
          <w:p>
            <w:pPr>
              <w:pStyle w:val="TableParagraph"/>
              <w:spacing w:line="153" w:lineRule="exact"/>
              <w:ind w:right="160"/>
              <w:rPr>
                <w:sz w:val="15"/>
              </w:rPr>
            </w:pPr>
            <w:r>
              <w:rPr>
                <w:spacing w:val="-2"/>
                <w:sz w:val="15"/>
              </w:rPr>
              <w:t>469.106,80</w:t>
            </w:r>
          </w:p>
        </w:tc>
        <w:tc>
          <w:tcPr>
            <w:tcW w:w="1217" w:type="dxa"/>
          </w:tcPr>
          <w:p>
            <w:pPr>
              <w:pStyle w:val="TableParagraph"/>
              <w:spacing w:line="153" w:lineRule="exact"/>
              <w:ind w:right="100"/>
              <w:rPr>
                <w:sz w:val="15"/>
              </w:rPr>
            </w:pPr>
            <w:r>
              <w:rPr>
                <w:spacing w:val="-2"/>
                <w:sz w:val="15"/>
              </w:rPr>
              <w:t>3.402.740,76</w:t>
            </w:r>
          </w:p>
        </w:tc>
      </w:tr>
      <w:tr>
        <w:trPr>
          <w:trHeight w:val="171" w:hRule="atLeast"/>
        </w:trPr>
        <w:tc>
          <w:tcPr>
            <w:tcW w:w="4923" w:type="dxa"/>
            <w:tcBorders>
              <w:bottom w:val="single" w:sz="4" w:space="0" w:color="000000"/>
            </w:tcBorders>
          </w:tcPr>
          <w:p>
            <w:pPr>
              <w:pStyle w:val="TableParagraph"/>
              <w:spacing w:line="151" w:lineRule="exact"/>
              <w:ind w:right="763"/>
              <w:rPr>
                <w:sz w:val="15"/>
              </w:rPr>
            </w:pPr>
            <w:r>
              <w:rPr>
                <w:sz w:val="15"/>
              </w:rPr>
              <w:t>Deudas</w:t>
            </w:r>
            <w:r>
              <w:rPr>
                <w:spacing w:val="-3"/>
                <w:sz w:val="15"/>
              </w:rPr>
              <w:t> </w:t>
            </w:r>
            <w:r>
              <w:rPr>
                <w:sz w:val="15"/>
              </w:rPr>
              <w:t>con</w:t>
            </w:r>
            <w:r>
              <w:rPr>
                <w:spacing w:val="-7"/>
                <w:sz w:val="15"/>
              </w:rPr>
              <w:t> </w:t>
            </w:r>
            <w:r>
              <w:rPr>
                <w:sz w:val="15"/>
              </w:rPr>
              <w:t>empresas</w:t>
            </w:r>
            <w:r>
              <w:rPr>
                <w:spacing w:val="-2"/>
                <w:sz w:val="15"/>
              </w:rPr>
              <w:t> </w:t>
            </w:r>
            <w:r>
              <w:rPr>
                <w:sz w:val="15"/>
              </w:rPr>
              <w:t>del</w:t>
            </w:r>
            <w:r>
              <w:rPr>
                <w:spacing w:val="-3"/>
                <w:sz w:val="15"/>
              </w:rPr>
              <w:t> </w:t>
            </w:r>
            <w:r>
              <w:rPr>
                <w:sz w:val="15"/>
              </w:rPr>
              <w:t>grupo</w:t>
            </w:r>
            <w:r>
              <w:rPr>
                <w:spacing w:val="-5"/>
                <w:sz w:val="15"/>
              </w:rPr>
              <w:t> </w:t>
            </w:r>
            <w:r>
              <w:rPr>
                <w:sz w:val="15"/>
              </w:rPr>
              <w:t>y</w:t>
            </w:r>
            <w:r>
              <w:rPr>
                <w:spacing w:val="-2"/>
                <w:sz w:val="15"/>
              </w:rPr>
              <w:t> </w:t>
            </w:r>
            <w:r>
              <w:rPr>
                <w:sz w:val="15"/>
              </w:rPr>
              <w:t>asociadas</w:t>
            </w:r>
            <w:r>
              <w:rPr>
                <w:spacing w:val="-2"/>
                <w:sz w:val="15"/>
              </w:rPr>
              <w:t> </w:t>
            </w:r>
            <w:r>
              <w:rPr>
                <w:sz w:val="15"/>
              </w:rPr>
              <w:t>a</w:t>
            </w:r>
            <w:r>
              <w:rPr>
                <w:spacing w:val="-5"/>
                <w:sz w:val="15"/>
              </w:rPr>
              <w:t> </w:t>
            </w:r>
            <w:r>
              <w:rPr>
                <w:sz w:val="15"/>
              </w:rPr>
              <w:t>largo </w:t>
            </w:r>
            <w:r>
              <w:rPr>
                <w:spacing w:val="-2"/>
                <w:sz w:val="15"/>
              </w:rPr>
              <w:t>plazo</w:t>
            </w:r>
          </w:p>
        </w:tc>
        <w:tc>
          <w:tcPr>
            <w:tcW w:w="1988" w:type="dxa"/>
            <w:tcBorders>
              <w:bottom w:val="single" w:sz="4" w:space="0" w:color="000000"/>
            </w:tcBorders>
          </w:tcPr>
          <w:p>
            <w:pPr>
              <w:pStyle w:val="TableParagraph"/>
              <w:spacing w:line="151" w:lineRule="exact"/>
              <w:ind w:right="149"/>
              <w:rPr>
                <w:sz w:val="15"/>
              </w:rPr>
            </w:pPr>
            <w:r>
              <w:rPr>
                <w:spacing w:val="-10"/>
                <w:sz w:val="15"/>
              </w:rPr>
              <w:t>-</w:t>
            </w:r>
          </w:p>
        </w:tc>
        <w:tc>
          <w:tcPr>
            <w:tcW w:w="1258" w:type="dxa"/>
            <w:tcBorders>
              <w:bottom w:val="single" w:sz="4" w:space="0" w:color="000000"/>
            </w:tcBorders>
          </w:tcPr>
          <w:p>
            <w:pPr>
              <w:pStyle w:val="TableParagraph"/>
              <w:spacing w:line="151" w:lineRule="exact"/>
              <w:ind w:right="160"/>
              <w:rPr>
                <w:sz w:val="15"/>
              </w:rPr>
            </w:pPr>
            <w:r>
              <w:rPr>
                <w:spacing w:val="-2"/>
                <w:sz w:val="15"/>
              </w:rPr>
              <w:t>812.283,03</w:t>
            </w:r>
          </w:p>
        </w:tc>
        <w:tc>
          <w:tcPr>
            <w:tcW w:w="1217" w:type="dxa"/>
            <w:tcBorders>
              <w:bottom w:val="single" w:sz="4" w:space="0" w:color="000000"/>
            </w:tcBorders>
          </w:tcPr>
          <w:p>
            <w:pPr>
              <w:pStyle w:val="TableParagraph"/>
              <w:spacing w:line="151" w:lineRule="exact"/>
              <w:ind w:right="100"/>
              <w:rPr>
                <w:sz w:val="15"/>
              </w:rPr>
            </w:pPr>
            <w:r>
              <w:rPr>
                <w:spacing w:val="-2"/>
                <w:sz w:val="15"/>
              </w:rPr>
              <w:t>812.283,03</w:t>
            </w:r>
          </w:p>
        </w:tc>
      </w:tr>
      <w:tr>
        <w:trPr>
          <w:trHeight w:val="260" w:hRule="atLeast"/>
        </w:trPr>
        <w:tc>
          <w:tcPr>
            <w:tcW w:w="4923" w:type="dxa"/>
            <w:tcBorders>
              <w:top w:val="single" w:sz="4" w:space="0" w:color="000000"/>
            </w:tcBorders>
          </w:tcPr>
          <w:p>
            <w:pPr>
              <w:pStyle w:val="TableParagraph"/>
              <w:jc w:val="left"/>
              <w:rPr>
                <w:rFonts w:ascii="Times New Roman"/>
                <w:sz w:val="16"/>
              </w:rPr>
            </w:pPr>
          </w:p>
        </w:tc>
        <w:tc>
          <w:tcPr>
            <w:tcW w:w="1988" w:type="dxa"/>
            <w:tcBorders>
              <w:top w:val="single" w:sz="4" w:space="0" w:color="000000"/>
            </w:tcBorders>
          </w:tcPr>
          <w:p>
            <w:pPr>
              <w:pStyle w:val="TableParagraph"/>
              <w:spacing w:line="171" w:lineRule="exact"/>
              <w:ind w:right="155"/>
              <w:rPr>
                <w:sz w:val="15"/>
              </w:rPr>
            </w:pPr>
            <w:r>
              <w:rPr>
                <w:spacing w:val="-2"/>
                <w:sz w:val="15"/>
              </w:rPr>
              <w:t>2.933.633,96</w:t>
            </w:r>
          </w:p>
        </w:tc>
        <w:tc>
          <w:tcPr>
            <w:tcW w:w="1258" w:type="dxa"/>
            <w:tcBorders>
              <w:top w:val="single" w:sz="4" w:space="0" w:color="000000"/>
            </w:tcBorders>
          </w:tcPr>
          <w:p>
            <w:pPr>
              <w:pStyle w:val="TableParagraph"/>
              <w:spacing w:line="171" w:lineRule="exact"/>
              <w:ind w:right="160"/>
              <w:rPr>
                <w:sz w:val="15"/>
              </w:rPr>
            </w:pPr>
            <w:r>
              <w:rPr>
                <w:spacing w:val="-2"/>
                <w:sz w:val="15"/>
              </w:rPr>
              <w:t>1.281.389,83</w:t>
            </w:r>
          </w:p>
        </w:tc>
        <w:tc>
          <w:tcPr>
            <w:tcW w:w="1217" w:type="dxa"/>
            <w:tcBorders>
              <w:top w:val="single" w:sz="4" w:space="0" w:color="000000"/>
            </w:tcBorders>
          </w:tcPr>
          <w:p>
            <w:pPr>
              <w:pStyle w:val="TableParagraph"/>
              <w:spacing w:line="171" w:lineRule="exact"/>
              <w:ind w:right="100"/>
              <w:rPr>
                <w:sz w:val="15"/>
              </w:rPr>
            </w:pPr>
            <w:r>
              <w:rPr>
                <w:spacing w:val="-2"/>
                <w:sz w:val="15"/>
              </w:rPr>
              <w:t>4.215.023,79</w:t>
            </w:r>
          </w:p>
        </w:tc>
      </w:tr>
      <w:tr>
        <w:trPr>
          <w:trHeight w:val="259" w:hRule="atLeast"/>
        </w:trPr>
        <w:tc>
          <w:tcPr>
            <w:tcW w:w="4923" w:type="dxa"/>
          </w:tcPr>
          <w:p>
            <w:pPr>
              <w:pStyle w:val="TableParagraph"/>
              <w:spacing w:line="156" w:lineRule="exact" w:before="83"/>
              <w:ind w:left="115"/>
              <w:jc w:val="left"/>
              <w:rPr>
                <w:sz w:val="15"/>
              </w:rPr>
            </w:pPr>
            <w:r>
              <w:rPr>
                <w:sz w:val="15"/>
              </w:rPr>
              <w:t>Pasivos</w:t>
            </w:r>
            <w:r>
              <w:rPr>
                <w:spacing w:val="-4"/>
                <w:sz w:val="15"/>
              </w:rPr>
              <w:t> </w:t>
            </w:r>
            <w:r>
              <w:rPr>
                <w:sz w:val="15"/>
              </w:rPr>
              <w:t>financieros</w:t>
            </w:r>
            <w:r>
              <w:rPr>
                <w:spacing w:val="-5"/>
                <w:sz w:val="15"/>
              </w:rPr>
              <w:t> </w:t>
            </w:r>
            <w:r>
              <w:rPr>
                <w:spacing w:val="-2"/>
                <w:sz w:val="15"/>
              </w:rPr>
              <w:t>corrientes</w:t>
            </w:r>
          </w:p>
        </w:tc>
        <w:tc>
          <w:tcPr>
            <w:tcW w:w="1988" w:type="dxa"/>
          </w:tcPr>
          <w:p>
            <w:pPr>
              <w:pStyle w:val="TableParagraph"/>
              <w:jc w:val="left"/>
              <w:rPr>
                <w:rFonts w:ascii="Times New Roman"/>
                <w:sz w:val="16"/>
              </w:rPr>
            </w:pPr>
          </w:p>
        </w:tc>
        <w:tc>
          <w:tcPr>
            <w:tcW w:w="1258" w:type="dxa"/>
          </w:tcPr>
          <w:p>
            <w:pPr>
              <w:pStyle w:val="TableParagraph"/>
              <w:jc w:val="left"/>
              <w:rPr>
                <w:rFonts w:ascii="Times New Roman"/>
                <w:sz w:val="16"/>
              </w:rPr>
            </w:pPr>
          </w:p>
        </w:tc>
        <w:tc>
          <w:tcPr>
            <w:tcW w:w="1217" w:type="dxa"/>
          </w:tcPr>
          <w:p>
            <w:pPr>
              <w:pStyle w:val="TableParagraph"/>
              <w:jc w:val="left"/>
              <w:rPr>
                <w:rFonts w:ascii="Times New Roman"/>
                <w:sz w:val="16"/>
              </w:rPr>
            </w:pPr>
          </w:p>
        </w:tc>
      </w:tr>
      <w:tr>
        <w:trPr>
          <w:trHeight w:val="172" w:hRule="atLeast"/>
        </w:trPr>
        <w:tc>
          <w:tcPr>
            <w:tcW w:w="4923" w:type="dxa"/>
          </w:tcPr>
          <w:p>
            <w:pPr>
              <w:pStyle w:val="TableParagraph"/>
              <w:spacing w:line="153" w:lineRule="exact"/>
              <w:ind w:left="259"/>
              <w:jc w:val="left"/>
              <w:rPr>
                <w:sz w:val="15"/>
              </w:rPr>
            </w:pPr>
            <w:r>
              <w:rPr>
                <w:sz w:val="15"/>
              </w:rPr>
              <w:t>Deudas</w:t>
            </w:r>
            <w:r>
              <w:rPr>
                <w:spacing w:val="-3"/>
                <w:sz w:val="15"/>
              </w:rPr>
              <w:t> </w:t>
            </w:r>
            <w:r>
              <w:rPr>
                <w:sz w:val="15"/>
              </w:rPr>
              <w:t>a</w:t>
            </w:r>
            <w:r>
              <w:rPr>
                <w:spacing w:val="-6"/>
                <w:sz w:val="15"/>
              </w:rPr>
              <w:t> </w:t>
            </w:r>
            <w:r>
              <w:rPr>
                <w:sz w:val="15"/>
              </w:rPr>
              <w:t>corto</w:t>
            </w:r>
            <w:r>
              <w:rPr>
                <w:spacing w:val="-5"/>
                <w:sz w:val="15"/>
              </w:rPr>
              <w:t> </w:t>
            </w:r>
            <w:r>
              <w:rPr>
                <w:spacing w:val="-2"/>
                <w:sz w:val="15"/>
              </w:rPr>
              <w:t>plazo</w:t>
            </w:r>
          </w:p>
        </w:tc>
        <w:tc>
          <w:tcPr>
            <w:tcW w:w="1988" w:type="dxa"/>
          </w:tcPr>
          <w:p>
            <w:pPr>
              <w:pStyle w:val="TableParagraph"/>
              <w:spacing w:line="153" w:lineRule="exact"/>
              <w:ind w:right="155"/>
              <w:rPr>
                <w:sz w:val="15"/>
              </w:rPr>
            </w:pPr>
            <w:r>
              <w:rPr>
                <w:spacing w:val="-2"/>
                <w:sz w:val="15"/>
              </w:rPr>
              <w:t>9.137.710,03</w:t>
            </w:r>
          </w:p>
        </w:tc>
        <w:tc>
          <w:tcPr>
            <w:tcW w:w="1258" w:type="dxa"/>
          </w:tcPr>
          <w:p>
            <w:pPr>
              <w:pStyle w:val="TableParagraph"/>
              <w:spacing w:line="153" w:lineRule="exact"/>
              <w:ind w:right="160"/>
              <w:rPr>
                <w:sz w:val="15"/>
              </w:rPr>
            </w:pPr>
            <w:r>
              <w:rPr>
                <w:spacing w:val="-2"/>
                <w:sz w:val="15"/>
              </w:rPr>
              <w:t>369.308,80</w:t>
            </w:r>
          </w:p>
        </w:tc>
        <w:tc>
          <w:tcPr>
            <w:tcW w:w="1217" w:type="dxa"/>
          </w:tcPr>
          <w:p>
            <w:pPr>
              <w:pStyle w:val="TableParagraph"/>
              <w:spacing w:line="153" w:lineRule="exact"/>
              <w:ind w:right="100"/>
              <w:rPr>
                <w:sz w:val="15"/>
              </w:rPr>
            </w:pPr>
            <w:r>
              <w:rPr>
                <w:spacing w:val="-2"/>
                <w:sz w:val="15"/>
              </w:rPr>
              <w:t>9.507.018,83</w:t>
            </w:r>
          </w:p>
        </w:tc>
      </w:tr>
      <w:tr>
        <w:trPr>
          <w:trHeight w:val="170" w:hRule="atLeast"/>
        </w:trPr>
        <w:tc>
          <w:tcPr>
            <w:tcW w:w="4923" w:type="dxa"/>
          </w:tcPr>
          <w:p>
            <w:pPr>
              <w:pStyle w:val="TableParagraph"/>
              <w:spacing w:line="150" w:lineRule="exact"/>
              <w:ind w:right="763"/>
              <w:rPr>
                <w:sz w:val="15"/>
              </w:rPr>
            </w:pPr>
            <w:r>
              <w:rPr>
                <w:sz w:val="15"/>
              </w:rPr>
              <w:t>Deudas</w:t>
            </w:r>
            <w:r>
              <w:rPr>
                <w:spacing w:val="-2"/>
                <w:sz w:val="15"/>
              </w:rPr>
              <w:t> </w:t>
            </w:r>
            <w:r>
              <w:rPr>
                <w:sz w:val="15"/>
              </w:rPr>
              <w:t>con</w:t>
            </w:r>
            <w:r>
              <w:rPr>
                <w:spacing w:val="-7"/>
                <w:sz w:val="15"/>
              </w:rPr>
              <w:t> </w:t>
            </w:r>
            <w:r>
              <w:rPr>
                <w:sz w:val="15"/>
              </w:rPr>
              <w:t>empresas</w:t>
            </w:r>
            <w:r>
              <w:rPr>
                <w:spacing w:val="-2"/>
                <w:sz w:val="15"/>
              </w:rPr>
              <w:t> </w:t>
            </w:r>
            <w:r>
              <w:rPr>
                <w:sz w:val="15"/>
              </w:rPr>
              <w:t>del</w:t>
            </w:r>
            <w:r>
              <w:rPr>
                <w:spacing w:val="-1"/>
                <w:sz w:val="15"/>
              </w:rPr>
              <w:t> </w:t>
            </w:r>
            <w:r>
              <w:rPr>
                <w:sz w:val="15"/>
              </w:rPr>
              <w:t>grupo</w:t>
            </w:r>
            <w:r>
              <w:rPr>
                <w:spacing w:val="-5"/>
                <w:sz w:val="15"/>
              </w:rPr>
              <w:t> </w:t>
            </w:r>
            <w:r>
              <w:rPr>
                <w:sz w:val="15"/>
              </w:rPr>
              <w:t>y</w:t>
            </w:r>
            <w:r>
              <w:rPr>
                <w:spacing w:val="-2"/>
                <w:sz w:val="15"/>
              </w:rPr>
              <w:t> </w:t>
            </w:r>
            <w:r>
              <w:rPr>
                <w:sz w:val="15"/>
              </w:rPr>
              <w:t>asociadas</w:t>
            </w:r>
            <w:r>
              <w:rPr>
                <w:spacing w:val="-2"/>
                <w:sz w:val="15"/>
              </w:rPr>
              <w:t> </w:t>
            </w:r>
            <w:r>
              <w:rPr>
                <w:sz w:val="15"/>
              </w:rPr>
              <w:t>a</w:t>
            </w:r>
            <w:r>
              <w:rPr>
                <w:spacing w:val="-4"/>
                <w:sz w:val="15"/>
              </w:rPr>
              <w:t> </w:t>
            </w:r>
            <w:r>
              <w:rPr>
                <w:sz w:val="15"/>
              </w:rPr>
              <w:t>corto</w:t>
            </w:r>
            <w:r>
              <w:rPr>
                <w:spacing w:val="-2"/>
                <w:sz w:val="15"/>
              </w:rPr>
              <w:t> plazo</w:t>
            </w:r>
          </w:p>
        </w:tc>
        <w:tc>
          <w:tcPr>
            <w:tcW w:w="1988" w:type="dxa"/>
          </w:tcPr>
          <w:p>
            <w:pPr>
              <w:pStyle w:val="TableParagraph"/>
              <w:spacing w:line="150" w:lineRule="exact"/>
              <w:ind w:right="149"/>
              <w:rPr>
                <w:sz w:val="15"/>
              </w:rPr>
            </w:pPr>
            <w:r>
              <w:rPr>
                <w:spacing w:val="-10"/>
                <w:sz w:val="15"/>
              </w:rPr>
              <w:t>-</w:t>
            </w:r>
          </w:p>
        </w:tc>
        <w:tc>
          <w:tcPr>
            <w:tcW w:w="1258" w:type="dxa"/>
          </w:tcPr>
          <w:p>
            <w:pPr>
              <w:pStyle w:val="TableParagraph"/>
              <w:spacing w:line="150" w:lineRule="exact"/>
              <w:ind w:right="160"/>
              <w:rPr>
                <w:sz w:val="15"/>
              </w:rPr>
            </w:pPr>
            <w:r>
              <w:rPr>
                <w:spacing w:val="-2"/>
                <w:sz w:val="15"/>
              </w:rPr>
              <w:t>333.516,71</w:t>
            </w:r>
          </w:p>
        </w:tc>
        <w:tc>
          <w:tcPr>
            <w:tcW w:w="1217" w:type="dxa"/>
          </w:tcPr>
          <w:p>
            <w:pPr>
              <w:pStyle w:val="TableParagraph"/>
              <w:spacing w:line="150" w:lineRule="exact"/>
              <w:ind w:right="100"/>
              <w:rPr>
                <w:sz w:val="15"/>
              </w:rPr>
            </w:pPr>
            <w:r>
              <w:rPr>
                <w:spacing w:val="-2"/>
                <w:sz w:val="15"/>
              </w:rPr>
              <w:t>333.516,71</w:t>
            </w:r>
          </w:p>
        </w:tc>
      </w:tr>
      <w:tr>
        <w:trPr>
          <w:trHeight w:val="170" w:hRule="atLeast"/>
        </w:trPr>
        <w:tc>
          <w:tcPr>
            <w:tcW w:w="4923" w:type="dxa"/>
          </w:tcPr>
          <w:p>
            <w:pPr>
              <w:pStyle w:val="TableParagraph"/>
              <w:spacing w:line="150" w:lineRule="exact"/>
              <w:ind w:left="259"/>
              <w:jc w:val="left"/>
              <w:rPr>
                <w:sz w:val="15"/>
              </w:rPr>
            </w:pPr>
            <w:r>
              <w:rPr>
                <w:spacing w:val="-2"/>
                <w:sz w:val="15"/>
              </w:rPr>
              <w:t>Proveedores</w:t>
            </w:r>
          </w:p>
        </w:tc>
        <w:tc>
          <w:tcPr>
            <w:tcW w:w="1988" w:type="dxa"/>
          </w:tcPr>
          <w:p>
            <w:pPr>
              <w:pStyle w:val="TableParagraph"/>
              <w:spacing w:line="150" w:lineRule="exact"/>
              <w:ind w:right="149"/>
              <w:rPr>
                <w:sz w:val="15"/>
              </w:rPr>
            </w:pPr>
            <w:r>
              <w:rPr>
                <w:spacing w:val="-10"/>
                <w:sz w:val="15"/>
              </w:rPr>
              <w:t>-</w:t>
            </w:r>
          </w:p>
        </w:tc>
        <w:tc>
          <w:tcPr>
            <w:tcW w:w="1258" w:type="dxa"/>
          </w:tcPr>
          <w:p>
            <w:pPr>
              <w:pStyle w:val="TableParagraph"/>
              <w:spacing w:line="150" w:lineRule="exact"/>
              <w:ind w:right="160"/>
              <w:rPr>
                <w:sz w:val="15"/>
              </w:rPr>
            </w:pPr>
            <w:r>
              <w:rPr>
                <w:spacing w:val="-2"/>
                <w:sz w:val="15"/>
              </w:rPr>
              <w:t>1.700.314,72</w:t>
            </w:r>
          </w:p>
        </w:tc>
        <w:tc>
          <w:tcPr>
            <w:tcW w:w="1217" w:type="dxa"/>
          </w:tcPr>
          <w:p>
            <w:pPr>
              <w:pStyle w:val="TableParagraph"/>
              <w:spacing w:line="150" w:lineRule="exact"/>
              <w:ind w:right="100"/>
              <w:rPr>
                <w:sz w:val="15"/>
              </w:rPr>
            </w:pPr>
            <w:r>
              <w:rPr>
                <w:spacing w:val="-2"/>
                <w:sz w:val="15"/>
              </w:rPr>
              <w:t>1.700.314,72</w:t>
            </w:r>
          </w:p>
        </w:tc>
      </w:tr>
      <w:tr>
        <w:trPr>
          <w:trHeight w:val="172" w:hRule="atLeast"/>
        </w:trPr>
        <w:tc>
          <w:tcPr>
            <w:tcW w:w="4923" w:type="dxa"/>
          </w:tcPr>
          <w:p>
            <w:pPr>
              <w:pStyle w:val="TableParagraph"/>
              <w:spacing w:line="153" w:lineRule="exact"/>
              <w:ind w:left="259"/>
              <w:jc w:val="left"/>
              <w:rPr>
                <w:sz w:val="15"/>
              </w:rPr>
            </w:pPr>
            <w:r>
              <w:rPr>
                <w:sz w:val="15"/>
              </w:rPr>
              <w:t>Proveedores,</w:t>
            </w:r>
            <w:r>
              <w:rPr>
                <w:spacing w:val="-5"/>
                <w:sz w:val="15"/>
              </w:rPr>
              <w:t> </w:t>
            </w:r>
            <w:r>
              <w:rPr>
                <w:sz w:val="15"/>
              </w:rPr>
              <w:t>empresas</w:t>
            </w:r>
            <w:r>
              <w:rPr>
                <w:spacing w:val="-4"/>
                <w:sz w:val="15"/>
              </w:rPr>
              <w:t> </w:t>
            </w:r>
            <w:r>
              <w:rPr>
                <w:sz w:val="15"/>
              </w:rPr>
              <w:t>del</w:t>
            </w:r>
            <w:r>
              <w:rPr>
                <w:spacing w:val="-4"/>
                <w:sz w:val="15"/>
              </w:rPr>
              <w:t> </w:t>
            </w:r>
            <w:r>
              <w:rPr>
                <w:sz w:val="15"/>
              </w:rPr>
              <w:t>grupo</w:t>
            </w:r>
            <w:r>
              <w:rPr>
                <w:spacing w:val="-7"/>
                <w:sz w:val="15"/>
              </w:rPr>
              <w:t> </w:t>
            </w:r>
            <w:r>
              <w:rPr>
                <w:sz w:val="15"/>
              </w:rPr>
              <w:t>y</w:t>
            </w:r>
            <w:r>
              <w:rPr>
                <w:spacing w:val="-5"/>
                <w:sz w:val="15"/>
              </w:rPr>
              <w:t> </w:t>
            </w:r>
            <w:r>
              <w:rPr>
                <w:spacing w:val="-2"/>
                <w:sz w:val="15"/>
              </w:rPr>
              <w:t>asociadas</w:t>
            </w:r>
          </w:p>
        </w:tc>
        <w:tc>
          <w:tcPr>
            <w:tcW w:w="1988" w:type="dxa"/>
          </w:tcPr>
          <w:p>
            <w:pPr>
              <w:pStyle w:val="TableParagraph"/>
              <w:spacing w:line="153" w:lineRule="exact"/>
              <w:ind w:right="149"/>
              <w:rPr>
                <w:sz w:val="15"/>
              </w:rPr>
            </w:pPr>
            <w:r>
              <w:rPr>
                <w:spacing w:val="-10"/>
                <w:sz w:val="15"/>
              </w:rPr>
              <w:t>-</w:t>
            </w:r>
          </w:p>
        </w:tc>
        <w:tc>
          <w:tcPr>
            <w:tcW w:w="1258" w:type="dxa"/>
          </w:tcPr>
          <w:p>
            <w:pPr>
              <w:pStyle w:val="TableParagraph"/>
              <w:spacing w:line="153" w:lineRule="exact"/>
              <w:ind w:right="160"/>
              <w:rPr>
                <w:sz w:val="15"/>
              </w:rPr>
            </w:pPr>
            <w:r>
              <w:rPr>
                <w:spacing w:val="-2"/>
                <w:sz w:val="15"/>
              </w:rPr>
              <w:t>247.836,81</w:t>
            </w:r>
          </w:p>
        </w:tc>
        <w:tc>
          <w:tcPr>
            <w:tcW w:w="1217" w:type="dxa"/>
          </w:tcPr>
          <w:p>
            <w:pPr>
              <w:pStyle w:val="TableParagraph"/>
              <w:spacing w:line="153" w:lineRule="exact"/>
              <w:ind w:right="100"/>
              <w:rPr>
                <w:sz w:val="15"/>
              </w:rPr>
            </w:pPr>
            <w:r>
              <w:rPr>
                <w:spacing w:val="-2"/>
                <w:sz w:val="15"/>
              </w:rPr>
              <w:t>247.836,81</w:t>
            </w:r>
          </w:p>
        </w:tc>
      </w:tr>
      <w:tr>
        <w:trPr>
          <w:trHeight w:val="172" w:hRule="atLeast"/>
        </w:trPr>
        <w:tc>
          <w:tcPr>
            <w:tcW w:w="4923" w:type="dxa"/>
          </w:tcPr>
          <w:p>
            <w:pPr>
              <w:pStyle w:val="TableParagraph"/>
              <w:spacing w:line="153" w:lineRule="exact"/>
              <w:ind w:left="259"/>
              <w:jc w:val="left"/>
              <w:rPr>
                <w:sz w:val="15"/>
              </w:rPr>
            </w:pPr>
            <w:r>
              <w:rPr>
                <w:spacing w:val="-2"/>
                <w:sz w:val="15"/>
              </w:rPr>
              <w:t>Acreedores</w:t>
            </w:r>
            <w:r>
              <w:rPr>
                <w:spacing w:val="9"/>
                <w:sz w:val="15"/>
              </w:rPr>
              <w:t> </w:t>
            </w:r>
            <w:r>
              <w:rPr>
                <w:spacing w:val="-2"/>
                <w:sz w:val="15"/>
              </w:rPr>
              <w:t>varios</w:t>
            </w:r>
          </w:p>
        </w:tc>
        <w:tc>
          <w:tcPr>
            <w:tcW w:w="1988" w:type="dxa"/>
          </w:tcPr>
          <w:p>
            <w:pPr>
              <w:pStyle w:val="TableParagraph"/>
              <w:spacing w:line="153" w:lineRule="exact"/>
              <w:ind w:right="149"/>
              <w:rPr>
                <w:sz w:val="15"/>
              </w:rPr>
            </w:pPr>
            <w:r>
              <w:rPr>
                <w:spacing w:val="-10"/>
                <w:sz w:val="15"/>
              </w:rPr>
              <w:t>-</w:t>
            </w:r>
          </w:p>
        </w:tc>
        <w:tc>
          <w:tcPr>
            <w:tcW w:w="1258" w:type="dxa"/>
          </w:tcPr>
          <w:p>
            <w:pPr>
              <w:pStyle w:val="TableParagraph"/>
              <w:spacing w:line="153" w:lineRule="exact"/>
              <w:ind w:right="160"/>
              <w:rPr>
                <w:sz w:val="15"/>
              </w:rPr>
            </w:pPr>
            <w:r>
              <w:rPr>
                <w:spacing w:val="-2"/>
                <w:sz w:val="15"/>
              </w:rPr>
              <w:t>889.126,73</w:t>
            </w:r>
          </w:p>
        </w:tc>
        <w:tc>
          <w:tcPr>
            <w:tcW w:w="1217" w:type="dxa"/>
          </w:tcPr>
          <w:p>
            <w:pPr>
              <w:pStyle w:val="TableParagraph"/>
              <w:spacing w:line="153" w:lineRule="exact"/>
              <w:ind w:right="100"/>
              <w:rPr>
                <w:sz w:val="15"/>
              </w:rPr>
            </w:pPr>
            <w:r>
              <w:rPr>
                <w:spacing w:val="-2"/>
                <w:sz w:val="15"/>
              </w:rPr>
              <w:t>889.126,73</w:t>
            </w:r>
          </w:p>
        </w:tc>
      </w:tr>
      <w:tr>
        <w:trPr>
          <w:trHeight w:val="172" w:hRule="atLeast"/>
        </w:trPr>
        <w:tc>
          <w:tcPr>
            <w:tcW w:w="4923" w:type="dxa"/>
          </w:tcPr>
          <w:p>
            <w:pPr>
              <w:pStyle w:val="TableParagraph"/>
              <w:spacing w:line="153" w:lineRule="exact"/>
              <w:ind w:left="259"/>
              <w:jc w:val="left"/>
              <w:rPr>
                <w:sz w:val="15"/>
              </w:rPr>
            </w:pPr>
            <w:r>
              <w:rPr>
                <w:sz w:val="15"/>
              </w:rPr>
              <w:t>Personal</w:t>
            </w:r>
            <w:r>
              <w:rPr>
                <w:spacing w:val="-9"/>
                <w:sz w:val="15"/>
              </w:rPr>
              <w:t> </w:t>
            </w:r>
            <w:r>
              <w:rPr>
                <w:sz w:val="15"/>
              </w:rPr>
              <w:t>(remuneraciones</w:t>
            </w:r>
            <w:r>
              <w:rPr>
                <w:spacing w:val="-9"/>
                <w:sz w:val="15"/>
              </w:rPr>
              <w:t> </w:t>
            </w:r>
            <w:r>
              <w:rPr>
                <w:sz w:val="15"/>
              </w:rPr>
              <w:t>pendientes</w:t>
            </w:r>
            <w:r>
              <w:rPr>
                <w:spacing w:val="-8"/>
                <w:sz w:val="15"/>
              </w:rPr>
              <w:t> </w:t>
            </w:r>
            <w:r>
              <w:rPr>
                <w:sz w:val="15"/>
              </w:rPr>
              <w:t>de</w:t>
            </w:r>
            <w:r>
              <w:rPr>
                <w:spacing w:val="-7"/>
                <w:sz w:val="15"/>
              </w:rPr>
              <w:t> </w:t>
            </w:r>
            <w:r>
              <w:rPr>
                <w:spacing w:val="-4"/>
                <w:sz w:val="15"/>
              </w:rPr>
              <w:t>pago)</w:t>
            </w:r>
          </w:p>
        </w:tc>
        <w:tc>
          <w:tcPr>
            <w:tcW w:w="1988" w:type="dxa"/>
          </w:tcPr>
          <w:p>
            <w:pPr>
              <w:pStyle w:val="TableParagraph"/>
              <w:spacing w:line="153" w:lineRule="exact"/>
              <w:ind w:right="149"/>
              <w:rPr>
                <w:sz w:val="15"/>
              </w:rPr>
            </w:pPr>
            <w:r>
              <w:rPr>
                <w:spacing w:val="-10"/>
                <w:sz w:val="15"/>
              </w:rPr>
              <w:t>-</w:t>
            </w:r>
          </w:p>
        </w:tc>
        <w:tc>
          <w:tcPr>
            <w:tcW w:w="1258" w:type="dxa"/>
          </w:tcPr>
          <w:p>
            <w:pPr>
              <w:pStyle w:val="TableParagraph"/>
              <w:spacing w:line="153" w:lineRule="exact"/>
              <w:ind w:right="159"/>
              <w:rPr>
                <w:sz w:val="15"/>
              </w:rPr>
            </w:pPr>
            <w:r>
              <w:rPr>
                <w:spacing w:val="-2"/>
                <w:sz w:val="15"/>
              </w:rPr>
              <w:t>595,86</w:t>
            </w:r>
          </w:p>
        </w:tc>
        <w:tc>
          <w:tcPr>
            <w:tcW w:w="1217" w:type="dxa"/>
          </w:tcPr>
          <w:p>
            <w:pPr>
              <w:pStyle w:val="TableParagraph"/>
              <w:spacing w:line="153" w:lineRule="exact"/>
              <w:ind w:right="99"/>
              <w:rPr>
                <w:sz w:val="15"/>
              </w:rPr>
            </w:pPr>
            <w:r>
              <w:rPr>
                <w:spacing w:val="-2"/>
                <w:sz w:val="15"/>
              </w:rPr>
              <w:t>595,86</w:t>
            </w:r>
          </w:p>
        </w:tc>
      </w:tr>
      <w:tr>
        <w:trPr>
          <w:trHeight w:val="171" w:hRule="atLeast"/>
        </w:trPr>
        <w:tc>
          <w:tcPr>
            <w:tcW w:w="4923" w:type="dxa"/>
            <w:tcBorders>
              <w:bottom w:val="single" w:sz="4" w:space="0" w:color="000000"/>
            </w:tcBorders>
          </w:tcPr>
          <w:p>
            <w:pPr>
              <w:pStyle w:val="TableParagraph"/>
              <w:spacing w:line="151" w:lineRule="exact"/>
              <w:ind w:left="259"/>
              <w:jc w:val="left"/>
              <w:rPr>
                <w:sz w:val="15"/>
              </w:rPr>
            </w:pPr>
            <w:r>
              <w:rPr>
                <w:sz w:val="15"/>
              </w:rPr>
              <w:t>Anticipos</w:t>
            </w:r>
            <w:r>
              <w:rPr>
                <w:spacing w:val="-1"/>
                <w:sz w:val="15"/>
              </w:rPr>
              <w:t> </w:t>
            </w:r>
            <w:r>
              <w:rPr>
                <w:sz w:val="15"/>
              </w:rPr>
              <w:t>de</w:t>
            </w:r>
            <w:r>
              <w:rPr>
                <w:spacing w:val="-5"/>
                <w:sz w:val="15"/>
              </w:rPr>
              <w:t> </w:t>
            </w:r>
            <w:r>
              <w:rPr>
                <w:spacing w:val="-2"/>
                <w:sz w:val="15"/>
              </w:rPr>
              <w:t>clientes</w:t>
            </w:r>
          </w:p>
        </w:tc>
        <w:tc>
          <w:tcPr>
            <w:tcW w:w="1988" w:type="dxa"/>
            <w:tcBorders>
              <w:bottom w:val="single" w:sz="4" w:space="0" w:color="000000"/>
            </w:tcBorders>
          </w:tcPr>
          <w:p>
            <w:pPr>
              <w:pStyle w:val="TableParagraph"/>
              <w:spacing w:line="151" w:lineRule="exact"/>
              <w:ind w:right="149"/>
              <w:rPr>
                <w:sz w:val="15"/>
              </w:rPr>
            </w:pPr>
            <w:r>
              <w:rPr>
                <w:spacing w:val="-10"/>
                <w:sz w:val="15"/>
              </w:rPr>
              <w:t>-</w:t>
            </w:r>
          </w:p>
        </w:tc>
        <w:tc>
          <w:tcPr>
            <w:tcW w:w="1258" w:type="dxa"/>
            <w:tcBorders>
              <w:bottom w:val="single" w:sz="4" w:space="0" w:color="000000"/>
            </w:tcBorders>
          </w:tcPr>
          <w:p>
            <w:pPr>
              <w:pStyle w:val="TableParagraph"/>
              <w:spacing w:line="151" w:lineRule="exact"/>
              <w:ind w:right="160"/>
              <w:rPr>
                <w:sz w:val="15"/>
              </w:rPr>
            </w:pPr>
            <w:r>
              <w:rPr>
                <w:spacing w:val="-2"/>
                <w:sz w:val="15"/>
              </w:rPr>
              <w:t>126.142,85</w:t>
            </w:r>
          </w:p>
        </w:tc>
        <w:tc>
          <w:tcPr>
            <w:tcW w:w="1217" w:type="dxa"/>
            <w:tcBorders>
              <w:bottom w:val="single" w:sz="4" w:space="0" w:color="000000"/>
            </w:tcBorders>
          </w:tcPr>
          <w:p>
            <w:pPr>
              <w:pStyle w:val="TableParagraph"/>
              <w:spacing w:line="151" w:lineRule="exact"/>
              <w:ind w:right="100"/>
              <w:rPr>
                <w:sz w:val="15"/>
              </w:rPr>
            </w:pPr>
            <w:r>
              <w:rPr>
                <w:spacing w:val="-2"/>
                <w:sz w:val="15"/>
              </w:rPr>
              <w:t>126.142,85</w:t>
            </w:r>
          </w:p>
        </w:tc>
      </w:tr>
      <w:tr>
        <w:trPr>
          <w:trHeight w:val="345" w:hRule="atLeast"/>
        </w:trPr>
        <w:tc>
          <w:tcPr>
            <w:tcW w:w="4923" w:type="dxa"/>
            <w:tcBorders>
              <w:top w:val="single" w:sz="4" w:space="0" w:color="000000"/>
              <w:bottom w:val="single" w:sz="4" w:space="0" w:color="000000"/>
            </w:tcBorders>
          </w:tcPr>
          <w:p>
            <w:pPr>
              <w:pStyle w:val="TableParagraph"/>
              <w:jc w:val="left"/>
              <w:rPr>
                <w:rFonts w:ascii="Times New Roman"/>
                <w:sz w:val="16"/>
              </w:rPr>
            </w:pPr>
          </w:p>
        </w:tc>
        <w:tc>
          <w:tcPr>
            <w:tcW w:w="1988" w:type="dxa"/>
            <w:tcBorders>
              <w:top w:val="single" w:sz="4" w:space="0" w:color="000000"/>
              <w:bottom w:val="single" w:sz="4" w:space="0" w:color="000000"/>
            </w:tcBorders>
          </w:tcPr>
          <w:p>
            <w:pPr>
              <w:pStyle w:val="TableParagraph"/>
              <w:spacing w:line="171" w:lineRule="exact"/>
              <w:ind w:right="155"/>
              <w:rPr>
                <w:sz w:val="15"/>
              </w:rPr>
            </w:pPr>
            <w:r>
              <w:rPr>
                <w:spacing w:val="-2"/>
                <w:sz w:val="15"/>
              </w:rPr>
              <w:t>9.137.710,03</w:t>
            </w:r>
          </w:p>
        </w:tc>
        <w:tc>
          <w:tcPr>
            <w:tcW w:w="1258" w:type="dxa"/>
            <w:tcBorders>
              <w:top w:val="single" w:sz="4" w:space="0" w:color="000000"/>
              <w:bottom w:val="single" w:sz="4" w:space="0" w:color="000000"/>
            </w:tcBorders>
          </w:tcPr>
          <w:p>
            <w:pPr>
              <w:pStyle w:val="TableParagraph"/>
              <w:spacing w:line="171" w:lineRule="exact"/>
              <w:ind w:right="160"/>
              <w:rPr>
                <w:sz w:val="15"/>
              </w:rPr>
            </w:pPr>
            <w:r>
              <w:rPr>
                <w:spacing w:val="-2"/>
                <w:sz w:val="15"/>
              </w:rPr>
              <w:t>3.666.842,48</w:t>
            </w:r>
          </w:p>
        </w:tc>
        <w:tc>
          <w:tcPr>
            <w:tcW w:w="1217" w:type="dxa"/>
            <w:tcBorders>
              <w:top w:val="single" w:sz="4" w:space="0" w:color="000000"/>
              <w:bottom w:val="single" w:sz="4" w:space="0" w:color="000000"/>
            </w:tcBorders>
          </w:tcPr>
          <w:p>
            <w:pPr>
              <w:pStyle w:val="TableParagraph"/>
              <w:spacing w:line="171" w:lineRule="exact"/>
              <w:ind w:right="99"/>
              <w:rPr>
                <w:sz w:val="15"/>
              </w:rPr>
            </w:pPr>
            <w:r>
              <w:rPr>
                <w:spacing w:val="-2"/>
                <w:sz w:val="15"/>
              </w:rPr>
              <w:t>12.804.552,51</w:t>
            </w:r>
          </w:p>
        </w:tc>
      </w:tr>
      <w:tr>
        <w:trPr>
          <w:trHeight w:val="172" w:hRule="atLeast"/>
        </w:trPr>
        <w:tc>
          <w:tcPr>
            <w:tcW w:w="4923"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988" w:type="dxa"/>
            <w:tcBorders>
              <w:top w:val="single" w:sz="4" w:space="0" w:color="000000"/>
              <w:bottom w:val="single" w:sz="4" w:space="0" w:color="000000"/>
            </w:tcBorders>
            <w:shd w:val="clear" w:color="auto" w:fill="D9D9D9"/>
          </w:tcPr>
          <w:p>
            <w:pPr>
              <w:pStyle w:val="TableParagraph"/>
              <w:spacing w:line="152" w:lineRule="exact"/>
              <w:ind w:right="154"/>
              <w:rPr>
                <w:b/>
                <w:sz w:val="15"/>
              </w:rPr>
            </w:pPr>
            <w:r>
              <w:rPr>
                <w:b/>
                <w:spacing w:val="-2"/>
                <w:sz w:val="15"/>
              </w:rPr>
              <w:t>12.071.343,99</w:t>
            </w:r>
          </w:p>
        </w:tc>
        <w:tc>
          <w:tcPr>
            <w:tcW w:w="1258" w:type="dxa"/>
            <w:tcBorders>
              <w:top w:val="single" w:sz="4" w:space="0" w:color="000000"/>
              <w:bottom w:val="single" w:sz="4" w:space="0" w:color="000000"/>
            </w:tcBorders>
            <w:shd w:val="clear" w:color="auto" w:fill="D9D9D9"/>
          </w:tcPr>
          <w:p>
            <w:pPr>
              <w:pStyle w:val="TableParagraph"/>
              <w:spacing w:line="152" w:lineRule="exact"/>
              <w:ind w:right="160"/>
              <w:rPr>
                <w:b/>
                <w:sz w:val="15"/>
              </w:rPr>
            </w:pPr>
            <w:r>
              <w:rPr>
                <w:b/>
                <w:spacing w:val="-2"/>
                <w:sz w:val="15"/>
              </w:rPr>
              <w:t>4.948.232,31</w:t>
            </w:r>
          </w:p>
        </w:tc>
        <w:tc>
          <w:tcPr>
            <w:tcW w:w="1217" w:type="dxa"/>
            <w:tcBorders>
              <w:top w:val="single" w:sz="4" w:space="0" w:color="000000"/>
              <w:bottom w:val="single" w:sz="4" w:space="0" w:color="000000"/>
            </w:tcBorders>
            <w:shd w:val="clear" w:color="auto" w:fill="D9D9D9"/>
          </w:tcPr>
          <w:p>
            <w:pPr>
              <w:pStyle w:val="TableParagraph"/>
              <w:spacing w:line="152" w:lineRule="exact"/>
              <w:ind w:right="99"/>
              <w:rPr>
                <w:b/>
                <w:sz w:val="15"/>
              </w:rPr>
            </w:pPr>
            <w:r>
              <w:rPr>
                <w:b/>
                <w:spacing w:val="-2"/>
                <w:sz w:val="15"/>
              </w:rPr>
              <w:t>17.019.576,30</w:t>
            </w:r>
          </w:p>
        </w:tc>
      </w:tr>
    </w:tbl>
    <w:p>
      <w:pPr>
        <w:pStyle w:val="TableParagraph"/>
        <w:spacing w:after="0" w:line="152" w:lineRule="exact"/>
        <w:rPr>
          <w:b/>
          <w:sz w:val="15"/>
        </w:rPr>
        <w:sectPr>
          <w:pgSz w:w="11910" w:h="16840"/>
          <w:pgMar w:header="1137" w:footer="916" w:top="1760" w:bottom="1160" w:left="566" w:right="708"/>
        </w:sectPr>
      </w:pPr>
    </w:p>
    <w:p>
      <w:pPr>
        <w:pStyle w:val="BodyText"/>
      </w:pPr>
    </w:p>
    <w:p>
      <w:pPr>
        <w:pStyle w:val="BodyText"/>
        <w:spacing w:before="10" w:after="1"/>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23"/>
        <w:gridCol w:w="1988"/>
        <w:gridCol w:w="1258"/>
        <w:gridCol w:w="1216"/>
      </w:tblGrid>
      <w:tr>
        <w:trPr>
          <w:trHeight w:val="517" w:hRule="atLeast"/>
        </w:trPr>
        <w:tc>
          <w:tcPr>
            <w:tcW w:w="4923" w:type="dxa"/>
            <w:tcBorders>
              <w:top w:val="single" w:sz="4" w:space="0" w:color="000000"/>
              <w:bottom w:val="single" w:sz="4" w:space="0" w:color="000000"/>
            </w:tcBorders>
            <w:shd w:val="clear" w:color="auto" w:fill="D9D9D9"/>
          </w:tcPr>
          <w:p>
            <w:pPr>
              <w:pStyle w:val="TableParagraph"/>
              <w:spacing w:before="171"/>
              <w:jc w:val="left"/>
              <w:rPr>
                <w:sz w:val="15"/>
              </w:rPr>
            </w:pPr>
          </w:p>
          <w:p>
            <w:pPr>
              <w:pStyle w:val="TableParagraph"/>
              <w:spacing w:line="154" w:lineRule="exact"/>
              <w:ind w:left="115"/>
              <w:jc w:val="left"/>
              <w:rPr>
                <w:b/>
                <w:sz w:val="15"/>
              </w:rPr>
            </w:pPr>
            <w:r>
              <w:rPr>
                <w:b/>
                <w:spacing w:val="-2"/>
                <w:sz w:val="15"/>
              </w:rPr>
              <w:t>Euros</w:t>
            </w:r>
          </w:p>
        </w:tc>
        <w:tc>
          <w:tcPr>
            <w:tcW w:w="1988" w:type="dxa"/>
            <w:tcBorders>
              <w:top w:val="single" w:sz="4" w:space="0" w:color="000000"/>
              <w:bottom w:val="single" w:sz="4" w:space="0" w:color="000000"/>
            </w:tcBorders>
            <w:shd w:val="clear" w:color="auto" w:fill="D9D9D9"/>
          </w:tcPr>
          <w:p>
            <w:pPr>
              <w:pStyle w:val="TableParagraph"/>
              <w:spacing w:line="172" w:lineRule="exact"/>
              <w:ind w:left="556" w:right="99"/>
              <w:jc w:val="center"/>
              <w:rPr>
                <w:b/>
                <w:sz w:val="15"/>
              </w:rPr>
            </w:pPr>
            <w:r>
              <w:rPr>
                <w:b/>
                <w:sz w:val="15"/>
              </w:rPr>
              <w:t>Deudas con </w:t>
            </w:r>
            <w:r>
              <w:rPr>
                <w:b/>
                <w:spacing w:val="-2"/>
                <w:sz w:val="15"/>
              </w:rPr>
              <w:t>entidades</w:t>
            </w:r>
            <w:r>
              <w:rPr>
                <w:b/>
                <w:spacing w:val="-9"/>
                <w:sz w:val="15"/>
              </w:rPr>
              <w:t> </w:t>
            </w:r>
            <w:r>
              <w:rPr>
                <w:b/>
                <w:spacing w:val="-2"/>
                <w:sz w:val="15"/>
              </w:rPr>
              <w:t>de</w:t>
            </w:r>
            <w:r>
              <w:rPr>
                <w:b/>
                <w:sz w:val="15"/>
              </w:rPr>
              <w:t> </w:t>
            </w:r>
            <w:r>
              <w:rPr>
                <w:b/>
                <w:spacing w:val="-2"/>
                <w:sz w:val="15"/>
              </w:rPr>
              <w:t>crédito</w:t>
            </w:r>
          </w:p>
        </w:tc>
        <w:tc>
          <w:tcPr>
            <w:tcW w:w="1258" w:type="dxa"/>
            <w:tcBorders>
              <w:top w:val="single" w:sz="4" w:space="0" w:color="000000"/>
              <w:bottom w:val="single" w:sz="4" w:space="0" w:color="000000"/>
            </w:tcBorders>
            <w:shd w:val="clear" w:color="auto" w:fill="D9D9D9"/>
          </w:tcPr>
          <w:p>
            <w:pPr>
              <w:pStyle w:val="TableParagraph"/>
              <w:spacing w:line="170" w:lineRule="atLeast" w:before="153"/>
              <w:ind w:left="385" w:hanging="236"/>
              <w:jc w:val="left"/>
              <w:rPr>
                <w:b/>
                <w:sz w:val="15"/>
              </w:rPr>
            </w:pPr>
            <w:r>
              <w:rPr>
                <w:b/>
                <w:spacing w:val="-2"/>
                <w:sz w:val="15"/>
              </w:rPr>
              <w:t>Derivados</w:t>
            </w:r>
            <w:r>
              <w:rPr>
                <w:b/>
                <w:spacing w:val="-9"/>
                <w:sz w:val="15"/>
              </w:rPr>
              <w:t> </w:t>
            </w:r>
            <w:r>
              <w:rPr>
                <w:b/>
                <w:spacing w:val="-2"/>
                <w:sz w:val="15"/>
              </w:rPr>
              <w:t>y</w:t>
            </w:r>
            <w:r>
              <w:rPr>
                <w:b/>
                <w:sz w:val="15"/>
              </w:rPr>
              <w:t> </w:t>
            </w:r>
            <w:r>
              <w:rPr>
                <w:b/>
                <w:spacing w:val="-2"/>
                <w:sz w:val="15"/>
              </w:rPr>
              <w:t>otros</w:t>
            </w:r>
          </w:p>
        </w:tc>
        <w:tc>
          <w:tcPr>
            <w:tcW w:w="1216" w:type="dxa"/>
            <w:tcBorders>
              <w:top w:val="single" w:sz="4" w:space="0" w:color="000000"/>
              <w:bottom w:val="single" w:sz="4" w:space="0" w:color="000000"/>
            </w:tcBorders>
            <w:shd w:val="clear" w:color="auto" w:fill="D9D9D9"/>
          </w:tcPr>
          <w:p>
            <w:pPr>
              <w:pStyle w:val="TableParagraph"/>
              <w:spacing w:before="171"/>
              <w:jc w:val="left"/>
              <w:rPr>
                <w:sz w:val="15"/>
              </w:rPr>
            </w:pPr>
          </w:p>
          <w:p>
            <w:pPr>
              <w:pStyle w:val="TableParagraph"/>
              <w:spacing w:line="154" w:lineRule="exact"/>
              <w:ind w:left="399"/>
              <w:jc w:val="left"/>
              <w:rPr>
                <w:b/>
                <w:sz w:val="15"/>
              </w:rPr>
            </w:pPr>
            <w:r>
              <w:rPr>
                <w:b/>
                <w:spacing w:val="-2"/>
                <w:sz w:val="15"/>
              </w:rPr>
              <w:t>Total</w:t>
            </w:r>
          </w:p>
        </w:tc>
      </w:tr>
      <w:tr>
        <w:trPr>
          <w:trHeight w:val="692" w:hRule="atLeast"/>
        </w:trPr>
        <w:tc>
          <w:tcPr>
            <w:tcW w:w="4923" w:type="dxa"/>
            <w:tcBorders>
              <w:top w:val="single" w:sz="4" w:space="0" w:color="000000"/>
            </w:tcBorders>
          </w:tcPr>
          <w:p>
            <w:pPr>
              <w:pStyle w:val="TableParagraph"/>
              <w:spacing w:before="171"/>
              <w:ind w:left="115"/>
              <w:jc w:val="left"/>
              <w:rPr>
                <w:b/>
                <w:sz w:val="15"/>
              </w:rPr>
            </w:pPr>
            <w:r>
              <w:rPr>
                <w:b/>
                <w:spacing w:val="-2"/>
                <w:sz w:val="15"/>
              </w:rPr>
              <w:t>Ejercicio</w:t>
            </w:r>
            <w:r>
              <w:rPr>
                <w:b/>
                <w:spacing w:val="4"/>
                <w:sz w:val="15"/>
              </w:rPr>
              <w:t> </w:t>
            </w:r>
            <w:r>
              <w:rPr>
                <w:b/>
                <w:spacing w:val="-4"/>
                <w:sz w:val="15"/>
              </w:rPr>
              <w:t>2022</w:t>
            </w:r>
          </w:p>
          <w:p>
            <w:pPr>
              <w:pStyle w:val="TableParagraph"/>
              <w:spacing w:line="170" w:lineRule="atLeast"/>
              <w:ind w:left="259" w:right="2141" w:hanging="144"/>
              <w:jc w:val="left"/>
              <w:rPr>
                <w:sz w:val="15"/>
              </w:rPr>
            </w:pPr>
            <w:r>
              <w:rPr>
                <w:sz w:val="15"/>
              </w:rPr>
              <w:t>Pasivos</w:t>
            </w:r>
            <w:r>
              <w:rPr>
                <w:spacing w:val="-11"/>
                <w:sz w:val="15"/>
              </w:rPr>
              <w:t> </w:t>
            </w:r>
            <w:r>
              <w:rPr>
                <w:sz w:val="15"/>
              </w:rPr>
              <w:t>financieros</w:t>
            </w:r>
            <w:r>
              <w:rPr>
                <w:spacing w:val="-10"/>
                <w:sz w:val="15"/>
              </w:rPr>
              <w:t> </w:t>
            </w:r>
            <w:r>
              <w:rPr>
                <w:sz w:val="15"/>
              </w:rPr>
              <w:t>no</w:t>
            </w:r>
            <w:r>
              <w:rPr>
                <w:spacing w:val="-11"/>
                <w:sz w:val="15"/>
              </w:rPr>
              <w:t> </w:t>
            </w:r>
            <w:r>
              <w:rPr>
                <w:sz w:val="15"/>
              </w:rPr>
              <w:t>corrientes Deudas a largo plazo</w:t>
            </w:r>
          </w:p>
        </w:tc>
        <w:tc>
          <w:tcPr>
            <w:tcW w:w="1988" w:type="dxa"/>
            <w:tcBorders>
              <w:top w:val="single" w:sz="4" w:space="0" w:color="000000"/>
            </w:tcBorders>
          </w:tcPr>
          <w:p>
            <w:pPr>
              <w:pStyle w:val="TableParagraph"/>
              <w:jc w:val="left"/>
              <w:rPr>
                <w:sz w:val="15"/>
              </w:rPr>
            </w:pPr>
          </w:p>
          <w:p>
            <w:pPr>
              <w:pStyle w:val="TableParagraph"/>
              <w:spacing w:before="171"/>
              <w:jc w:val="left"/>
              <w:rPr>
                <w:sz w:val="15"/>
              </w:rPr>
            </w:pPr>
          </w:p>
          <w:p>
            <w:pPr>
              <w:pStyle w:val="TableParagraph"/>
              <w:spacing w:line="156" w:lineRule="exact"/>
              <w:ind w:right="155"/>
              <w:rPr>
                <w:sz w:val="15"/>
              </w:rPr>
            </w:pPr>
            <w:r>
              <w:rPr>
                <w:spacing w:val="-2"/>
                <w:sz w:val="15"/>
              </w:rPr>
              <w:t>3.755.800,58</w:t>
            </w:r>
          </w:p>
        </w:tc>
        <w:tc>
          <w:tcPr>
            <w:tcW w:w="1258" w:type="dxa"/>
            <w:tcBorders>
              <w:top w:val="single" w:sz="4" w:space="0" w:color="000000"/>
            </w:tcBorders>
          </w:tcPr>
          <w:p>
            <w:pPr>
              <w:pStyle w:val="TableParagraph"/>
              <w:jc w:val="left"/>
              <w:rPr>
                <w:sz w:val="15"/>
              </w:rPr>
            </w:pPr>
          </w:p>
          <w:p>
            <w:pPr>
              <w:pStyle w:val="TableParagraph"/>
              <w:spacing w:before="171"/>
              <w:jc w:val="left"/>
              <w:rPr>
                <w:sz w:val="15"/>
              </w:rPr>
            </w:pPr>
          </w:p>
          <w:p>
            <w:pPr>
              <w:pStyle w:val="TableParagraph"/>
              <w:spacing w:line="156" w:lineRule="exact"/>
              <w:ind w:right="160"/>
              <w:rPr>
                <w:sz w:val="15"/>
              </w:rPr>
            </w:pPr>
            <w:r>
              <w:rPr>
                <w:spacing w:val="-2"/>
                <w:sz w:val="15"/>
              </w:rPr>
              <w:t>623.929,48</w:t>
            </w:r>
          </w:p>
        </w:tc>
        <w:tc>
          <w:tcPr>
            <w:tcW w:w="1216" w:type="dxa"/>
            <w:tcBorders>
              <w:top w:val="single" w:sz="4" w:space="0" w:color="000000"/>
            </w:tcBorders>
          </w:tcPr>
          <w:p>
            <w:pPr>
              <w:pStyle w:val="TableParagraph"/>
              <w:jc w:val="left"/>
              <w:rPr>
                <w:sz w:val="15"/>
              </w:rPr>
            </w:pPr>
          </w:p>
          <w:p>
            <w:pPr>
              <w:pStyle w:val="TableParagraph"/>
              <w:spacing w:before="171"/>
              <w:jc w:val="left"/>
              <w:rPr>
                <w:sz w:val="15"/>
              </w:rPr>
            </w:pPr>
          </w:p>
          <w:p>
            <w:pPr>
              <w:pStyle w:val="TableParagraph"/>
              <w:spacing w:line="156" w:lineRule="exact"/>
              <w:ind w:right="99"/>
              <w:rPr>
                <w:sz w:val="15"/>
              </w:rPr>
            </w:pPr>
            <w:r>
              <w:rPr>
                <w:spacing w:val="-2"/>
                <w:sz w:val="15"/>
              </w:rPr>
              <w:t>4.379.730,06</w:t>
            </w:r>
          </w:p>
        </w:tc>
      </w:tr>
      <w:tr>
        <w:trPr>
          <w:trHeight w:val="171" w:hRule="atLeast"/>
        </w:trPr>
        <w:tc>
          <w:tcPr>
            <w:tcW w:w="4923" w:type="dxa"/>
            <w:tcBorders>
              <w:bottom w:val="single" w:sz="4" w:space="0" w:color="000000"/>
            </w:tcBorders>
          </w:tcPr>
          <w:p>
            <w:pPr>
              <w:pStyle w:val="TableParagraph"/>
              <w:spacing w:line="151" w:lineRule="exact"/>
              <w:ind w:right="763"/>
              <w:rPr>
                <w:sz w:val="15"/>
              </w:rPr>
            </w:pPr>
            <w:r>
              <w:rPr>
                <w:sz w:val="15"/>
              </w:rPr>
              <w:t>Deudas</w:t>
            </w:r>
            <w:r>
              <w:rPr>
                <w:spacing w:val="-3"/>
                <w:sz w:val="15"/>
              </w:rPr>
              <w:t> </w:t>
            </w:r>
            <w:r>
              <w:rPr>
                <w:sz w:val="15"/>
              </w:rPr>
              <w:t>con</w:t>
            </w:r>
            <w:r>
              <w:rPr>
                <w:spacing w:val="-7"/>
                <w:sz w:val="15"/>
              </w:rPr>
              <w:t> </w:t>
            </w:r>
            <w:r>
              <w:rPr>
                <w:sz w:val="15"/>
              </w:rPr>
              <w:t>empresas</w:t>
            </w:r>
            <w:r>
              <w:rPr>
                <w:spacing w:val="-2"/>
                <w:sz w:val="15"/>
              </w:rPr>
              <w:t> </w:t>
            </w:r>
            <w:r>
              <w:rPr>
                <w:sz w:val="15"/>
              </w:rPr>
              <w:t>del</w:t>
            </w:r>
            <w:r>
              <w:rPr>
                <w:spacing w:val="-3"/>
                <w:sz w:val="15"/>
              </w:rPr>
              <w:t> </w:t>
            </w:r>
            <w:r>
              <w:rPr>
                <w:sz w:val="15"/>
              </w:rPr>
              <w:t>grupo</w:t>
            </w:r>
            <w:r>
              <w:rPr>
                <w:spacing w:val="-5"/>
                <w:sz w:val="15"/>
              </w:rPr>
              <w:t> </w:t>
            </w:r>
            <w:r>
              <w:rPr>
                <w:sz w:val="15"/>
              </w:rPr>
              <w:t>y</w:t>
            </w:r>
            <w:r>
              <w:rPr>
                <w:spacing w:val="-2"/>
                <w:sz w:val="15"/>
              </w:rPr>
              <w:t> </w:t>
            </w:r>
            <w:r>
              <w:rPr>
                <w:sz w:val="15"/>
              </w:rPr>
              <w:t>asociadas</w:t>
            </w:r>
            <w:r>
              <w:rPr>
                <w:spacing w:val="-2"/>
                <w:sz w:val="15"/>
              </w:rPr>
              <w:t> </w:t>
            </w:r>
            <w:r>
              <w:rPr>
                <w:sz w:val="15"/>
              </w:rPr>
              <w:t>a</w:t>
            </w:r>
            <w:r>
              <w:rPr>
                <w:spacing w:val="-5"/>
                <w:sz w:val="15"/>
              </w:rPr>
              <w:t> </w:t>
            </w:r>
            <w:r>
              <w:rPr>
                <w:sz w:val="15"/>
              </w:rPr>
              <w:t>largo </w:t>
            </w:r>
            <w:r>
              <w:rPr>
                <w:spacing w:val="-2"/>
                <w:sz w:val="15"/>
              </w:rPr>
              <w:t>plazo</w:t>
            </w:r>
          </w:p>
        </w:tc>
        <w:tc>
          <w:tcPr>
            <w:tcW w:w="1988" w:type="dxa"/>
            <w:tcBorders>
              <w:bottom w:val="single" w:sz="4" w:space="0" w:color="000000"/>
            </w:tcBorders>
          </w:tcPr>
          <w:p>
            <w:pPr>
              <w:pStyle w:val="TableParagraph"/>
              <w:spacing w:line="151" w:lineRule="exact"/>
              <w:ind w:right="149"/>
              <w:rPr>
                <w:sz w:val="15"/>
              </w:rPr>
            </w:pPr>
            <w:r>
              <w:rPr>
                <w:spacing w:val="-10"/>
                <w:sz w:val="15"/>
              </w:rPr>
              <w:t>-</w:t>
            </w:r>
          </w:p>
        </w:tc>
        <w:tc>
          <w:tcPr>
            <w:tcW w:w="1258" w:type="dxa"/>
            <w:tcBorders>
              <w:bottom w:val="single" w:sz="4" w:space="0" w:color="000000"/>
            </w:tcBorders>
          </w:tcPr>
          <w:p>
            <w:pPr>
              <w:pStyle w:val="TableParagraph"/>
              <w:spacing w:line="151" w:lineRule="exact"/>
              <w:ind w:right="160"/>
              <w:rPr>
                <w:sz w:val="15"/>
              </w:rPr>
            </w:pPr>
            <w:r>
              <w:rPr>
                <w:spacing w:val="-2"/>
                <w:sz w:val="15"/>
              </w:rPr>
              <w:t>970.399,78</w:t>
            </w:r>
          </w:p>
        </w:tc>
        <w:tc>
          <w:tcPr>
            <w:tcW w:w="1216" w:type="dxa"/>
            <w:tcBorders>
              <w:bottom w:val="single" w:sz="4" w:space="0" w:color="000000"/>
            </w:tcBorders>
          </w:tcPr>
          <w:p>
            <w:pPr>
              <w:pStyle w:val="TableParagraph"/>
              <w:spacing w:line="151" w:lineRule="exact"/>
              <w:ind w:right="99"/>
              <w:rPr>
                <w:sz w:val="15"/>
              </w:rPr>
            </w:pPr>
            <w:r>
              <w:rPr>
                <w:spacing w:val="-2"/>
                <w:sz w:val="15"/>
              </w:rPr>
              <w:t>970.399,78</w:t>
            </w:r>
          </w:p>
        </w:tc>
      </w:tr>
      <w:tr>
        <w:trPr>
          <w:trHeight w:val="260" w:hRule="atLeast"/>
        </w:trPr>
        <w:tc>
          <w:tcPr>
            <w:tcW w:w="4923" w:type="dxa"/>
            <w:tcBorders>
              <w:top w:val="single" w:sz="4" w:space="0" w:color="000000"/>
            </w:tcBorders>
          </w:tcPr>
          <w:p>
            <w:pPr>
              <w:pStyle w:val="TableParagraph"/>
              <w:jc w:val="left"/>
              <w:rPr>
                <w:rFonts w:ascii="Times New Roman"/>
                <w:sz w:val="16"/>
              </w:rPr>
            </w:pPr>
          </w:p>
        </w:tc>
        <w:tc>
          <w:tcPr>
            <w:tcW w:w="1988" w:type="dxa"/>
            <w:tcBorders>
              <w:top w:val="single" w:sz="4" w:space="0" w:color="000000"/>
            </w:tcBorders>
          </w:tcPr>
          <w:p>
            <w:pPr>
              <w:pStyle w:val="TableParagraph"/>
              <w:spacing w:line="171" w:lineRule="exact"/>
              <w:ind w:right="155"/>
              <w:rPr>
                <w:sz w:val="15"/>
              </w:rPr>
            </w:pPr>
            <w:r>
              <w:rPr>
                <w:spacing w:val="-2"/>
                <w:sz w:val="15"/>
              </w:rPr>
              <w:t>3.755.800,58</w:t>
            </w:r>
          </w:p>
        </w:tc>
        <w:tc>
          <w:tcPr>
            <w:tcW w:w="1258" w:type="dxa"/>
            <w:tcBorders>
              <w:top w:val="single" w:sz="4" w:space="0" w:color="000000"/>
            </w:tcBorders>
          </w:tcPr>
          <w:p>
            <w:pPr>
              <w:pStyle w:val="TableParagraph"/>
              <w:spacing w:line="171" w:lineRule="exact"/>
              <w:ind w:right="160"/>
              <w:rPr>
                <w:sz w:val="15"/>
              </w:rPr>
            </w:pPr>
            <w:r>
              <w:rPr>
                <w:spacing w:val="-2"/>
                <w:sz w:val="15"/>
              </w:rPr>
              <w:t>1.594.329,26</w:t>
            </w:r>
          </w:p>
        </w:tc>
        <w:tc>
          <w:tcPr>
            <w:tcW w:w="1216" w:type="dxa"/>
            <w:tcBorders>
              <w:top w:val="single" w:sz="4" w:space="0" w:color="000000"/>
            </w:tcBorders>
          </w:tcPr>
          <w:p>
            <w:pPr>
              <w:pStyle w:val="TableParagraph"/>
              <w:spacing w:line="171" w:lineRule="exact"/>
              <w:ind w:right="99"/>
              <w:rPr>
                <w:sz w:val="15"/>
              </w:rPr>
            </w:pPr>
            <w:r>
              <w:rPr>
                <w:spacing w:val="-2"/>
                <w:sz w:val="15"/>
              </w:rPr>
              <w:t>5.350.129,84</w:t>
            </w:r>
          </w:p>
        </w:tc>
      </w:tr>
      <w:tr>
        <w:trPr>
          <w:trHeight w:val="432" w:hRule="atLeast"/>
        </w:trPr>
        <w:tc>
          <w:tcPr>
            <w:tcW w:w="4923" w:type="dxa"/>
          </w:tcPr>
          <w:p>
            <w:pPr>
              <w:pStyle w:val="TableParagraph"/>
              <w:spacing w:line="170" w:lineRule="atLeast" w:before="67"/>
              <w:ind w:left="259" w:right="2816" w:hanging="144"/>
              <w:jc w:val="left"/>
              <w:rPr>
                <w:sz w:val="15"/>
              </w:rPr>
            </w:pPr>
            <w:r>
              <w:rPr>
                <w:sz w:val="15"/>
              </w:rPr>
              <w:t>Pasivos</w:t>
            </w:r>
            <w:r>
              <w:rPr>
                <w:spacing w:val="-11"/>
                <w:sz w:val="15"/>
              </w:rPr>
              <w:t> </w:t>
            </w:r>
            <w:r>
              <w:rPr>
                <w:sz w:val="15"/>
              </w:rPr>
              <w:t>financieros</w:t>
            </w:r>
            <w:r>
              <w:rPr>
                <w:spacing w:val="-10"/>
                <w:sz w:val="15"/>
              </w:rPr>
              <w:t> </w:t>
            </w:r>
            <w:r>
              <w:rPr>
                <w:sz w:val="15"/>
              </w:rPr>
              <w:t>corrientes Deudas a corto plazo</w:t>
            </w:r>
          </w:p>
        </w:tc>
        <w:tc>
          <w:tcPr>
            <w:tcW w:w="1988" w:type="dxa"/>
          </w:tcPr>
          <w:p>
            <w:pPr>
              <w:pStyle w:val="TableParagraph"/>
              <w:spacing w:before="84"/>
              <w:jc w:val="left"/>
              <w:rPr>
                <w:sz w:val="15"/>
              </w:rPr>
            </w:pPr>
          </w:p>
          <w:p>
            <w:pPr>
              <w:pStyle w:val="TableParagraph"/>
              <w:spacing w:line="156" w:lineRule="exact"/>
              <w:ind w:right="154"/>
              <w:rPr>
                <w:sz w:val="15"/>
              </w:rPr>
            </w:pPr>
            <w:r>
              <w:rPr>
                <w:spacing w:val="-2"/>
                <w:sz w:val="15"/>
              </w:rPr>
              <w:t>12.618.384,26</w:t>
            </w:r>
          </w:p>
        </w:tc>
        <w:tc>
          <w:tcPr>
            <w:tcW w:w="1258" w:type="dxa"/>
          </w:tcPr>
          <w:p>
            <w:pPr>
              <w:pStyle w:val="TableParagraph"/>
              <w:spacing w:before="84"/>
              <w:jc w:val="left"/>
              <w:rPr>
                <w:sz w:val="15"/>
              </w:rPr>
            </w:pPr>
          </w:p>
          <w:p>
            <w:pPr>
              <w:pStyle w:val="TableParagraph"/>
              <w:spacing w:line="156" w:lineRule="exact"/>
              <w:ind w:right="160"/>
              <w:rPr>
                <w:sz w:val="15"/>
              </w:rPr>
            </w:pPr>
            <w:r>
              <w:rPr>
                <w:spacing w:val="-2"/>
                <w:sz w:val="15"/>
              </w:rPr>
              <w:t>349.805,71</w:t>
            </w:r>
          </w:p>
        </w:tc>
        <w:tc>
          <w:tcPr>
            <w:tcW w:w="1216" w:type="dxa"/>
          </w:tcPr>
          <w:p>
            <w:pPr>
              <w:pStyle w:val="TableParagraph"/>
              <w:spacing w:before="84"/>
              <w:jc w:val="left"/>
              <w:rPr>
                <w:sz w:val="15"/>
              </w:rPr>
            </w:pPr>
          </w:p>
          <w:p>
            <w:pPr>
              <w:pStyle w:val="TableParagraph"/>
              <w:spacing w:line="156" w:lineRule="exact"/>
              <w:ind w:right="98"/>
              <w:rPr>
                <w:sz w:val="15"/>
              </w:rPr>
            </w:pPr>
            <w:r>
              <w:rPr>
                <w:spacing w:val="-2"/>
                <w:sz w:val="15"/>
              </w:rPr>
              <w:t>12.968.189,97</w:t>
            </w:r>
          </w:p>
        </w:tc>
      </w:tr>
      <w:tr>
        <w:trPr>
          <w:trHeight w:val="172" w:hRule="atLeast"/>
        </w:trPr>
        <w:tc>
          <w:tcPr>
            <w:tcW w:w="4923" w:type="dxa"/>
          </w:tcPr>
          <w:p>
            <w:pPr>
              <w:pStyle w:val="TableParagraph"/>
              <w:spacing w:line="153" w:lineRule="exact"/>
              <w:ind w:right="763"/>
              <w:rPr>
                <w:sz w:val="15"/>
              </w:rPr>
            </w:pPr>
            <w:r>
              <w:rPr>
                <w:sz w:val="15"/>
              </w:rPr>
              <w:t>Deudas</w:t>
            </w:r>
            <w:r>
              <w:rPr>
                <w:spacing w:val="-2"/>
                <w:sz w:val="15"/>
              </w:rPr>
              <w:t> </w:t>
            </w:r>
            <w:r>
              <w:rPr>
                <w:sz w:val="15"/>
              </w:rPr>
              <w:t>con</w:t>
            </w:r>
            <w:r>
              <w:rPr>
                <w:spacing w:val="-7"/>
                <w:sz w:val="15"/>
              </w:rPr>
              <w:t> </w:t>
            </w:r>
            <w:r>
              <w:rPr>
                <w:sz w:val="15"/>
              </w:rPr>
              <w:t>empresas</w:t>
            </w:r>
            <w:r>
              <w:rPr>
                <w:spacing w:val="-2"/>
                <w:sz w:val="15"/>
              </w:rPr>
              <w:t> </w:t>
            </w:r>
            <w:r>
              <w:rPr>
                <w:sz w:val="15"/>
              </w:rPr>
              <w:t>del</w:t>
            </w:r>
            <w:r>
              <w:rPr>
                <w:spacing w:val="-1"/>
                <w:sz w:val="15"/>
              </w:rPr>
              <w:t> </w:t>
            </w:r>
            <w:r>
              <w:rPr>
                <w:sz w:val="15"/>
              </w:rPr>
              <w:t>grupo</w:t>
            </w:r>
            <w:r>
              <w:rPr>
                <w:spacing w:val="-5"/>
                <w:sz w:val="15"/>
              </w:rPr>
              <w:t> </w:t>
            </w:r>
            <w:r>
              <w:rPr>
                <w:sz w:val="15"/>
              </w:rPr>
              <w:t>y</w:t>
            </w:r>
            <w:r>
              <w:rPr>
                <w:spacing w:val="-2"/>
                <w:sz w:val="15"/>
              </w:rPr>
              <w:t> </w:t>
            </w:r>
            <w:r>
              <w:rPr>
                <w:sz w:val="15"/>
              </w:rPr>
              <w:t>asociadas</w:t>
            </w:r>
            <w:r>
              <w:rPr>
                <w:spacing w:val="-2"/>
                <w:sz w:val="15"/>
              </w:rPr>
              <w:t> </w:t>
            </w:r>
            <w:r>
              <w:rPr>
                <w:sz w:val="15"/>
              </w:rPr>
              <w:t>a</w:t>
            </w:r>
            <w:r>
              <w:rPr>
                <w:spacing w:val="-4"/>
                <w:sz w:val="15"/>
              </w:rPr>
              <w:t> </w:t>
            </w:r>
            <w:r>
              <w:rPr>
                <w:sz w:val="15"/>
              </w:rPr>
              <w:t>corto</w:t>
            </w:r>
            <w:r>
              <w:rPr>
                <w:spacing w:val="-2"/>
                <w:sz w:val="15"/>
              </w:rPr>
              <w:t> plazo</w:t>
            </w:r>
          </w:p>
        </w:tc>
        <w:tc>
          <w:tcPr>
            <w:tcW w:w="1988" w:type="dxa"/>
          </w:tcPr>
          <w:p>
            <w:pPr>
              <w:pStyle w:val="TableParagraph"/>
              <w:spacing w:line="153" w:lineRule="exact"/>
              <w:ind w:right="149"/>
              <w:rPr>
                <w:sz w:val="15"/>
              </w:rPr>
            </w:pPr>
            <w:r>
              <w:rPr>
                <w:spacing w:val="-10"/>
                <w:sz w:val="15"/>
              </w:rPr>
              <w:t>-</w:t>
            </w:r>
          </w:p>
        </w:tc>
        <w:tc>
          <w:tcPr>
            <w:tcW w:w="1258" w:type="dxa"/>
          </w:tcPr>
          <w:p>
            <w:pPr>
              <w:pStyle w:val="TableParagraph"/>
              <w:spacing w:line="153" w:lineRule="exact"/>
              <w:ind w:right="160"/>
              <w:rPr>
                <w:sz w:val="15"/>
              </w:rPr>
            </w:pPr>
            <w:r>
              <w:rPr>
                <w:spacing w:val="-2"/>
                <w:sz w:val="15"/>
              </w:rPr>
              <w:t>526.910,15</w:t>
            </w:r>
          </w:p>
        </w:tc>
        <w:tc>
          <w:tcPr>
            <w:tcW w:w="1216" w:type="dxa"/>
          </w:tcPr>
          <w:p>
            <w:pPr>
              <w:pStyle w:val="TableParagraph"/>
              <w:spacing w:line="153" w:lineRule="exact"/>
              <w:ind w:right="99"/>
              <w:rPr>
                <w:sz w:val="15"/>
              </w:rPr>
            </w:pPr>
            <w:r>
              <w:rPr>
                <w:spacing w:val="-2"/>
                <w:sz w:val="15"/>
              </w:rPr>
              <w:t>526.910,15</w:t>
            </w:r>
          </w:p>
        </w:tc>
      </w:tr>
      <w:tr>
        <w:trPr>
          <w:trHeight w:val="172" w:hRule="atLeast"/>
        </w:trPr>
        <w:tc>
          <w:tcPr>
            <w:tcW w:w="4923" w:type="dxa"/>
          </w:tcPr>
          <w:p>
            <w:pPr>
              <w:pStyle w:val="TableParagraph"/>
              <w:spacing w:line="153" w:lineRule="exact"/>
              <w:ind w:left="259"/>
              <w:jc w:val="left"/>
              <w:rPr>
                <w:sz w:val="15"/>
              </w:rPr>
            </w:pPr>
            <w:r>
              <w:rPr>
                <w:spacing w:val="-2"/>
                <w:sz w:val="15"/>
              </w:rPr>
              <w:t>Proveedores</w:t>
            </w:r>
          </w:p>
        </w:tc>
        <w:tc>
          <w:tcPr>
            <w:tcW w:w="1988" w:type="dxa"/>
          </w:tcPr>
          <w:p>
            <w:pPr>
              <w:pStyle w:val="TableParagraph"/>
              <w:spacing w:line="153" w:lineRule="exact"/>
              <w:ind w:right="149"/>
              <w:rPr>
                <w:sz w:val="15"/>
              </w:rPr>
            </w:pPr>
            <w:r>
              <w:rPr>
                <w:spacing w:val="-10"/>
                <w:sz w:val="15"/>
              </w:rPr>
              <w:t>-</w:t>
            </w:r>
          </w:p>
        </w:tc>
        <w:tc>
          <w:tcPr>
            <w:tcW w:w="1258" w:type="dxa"/>
          </w:tcPr>
          <w:p>
            <w:pPr>
              <w:pStyle w:val="TableParagraph"/>
              <w:spacing w:line="153" w:lineRule="exact"/>
              <w:ind w:right="160"/>
              <w:rPr>
                <w:sz w:val="15"/>
              </w:rPr>
            </w:pPr>
            <w:r>
              <w:rPr>
                <w:spacing w:val="-2"/>
                <w:sz w:val="15"/>
              </w:rPr>
              <w:t>1.729.735,53</w:t>
            </w:r>
          </w:p>
        </w:tc>
        <w:tc>
          <w:tcPr>
            <w:tcW w:w="1216" w:type="dxa"/>
          </w:tcPr>
          <w:p>
            <w:pPr>
              <w:pStyle w:val="TableParagraph"/>
              <w:spacing w:line="153" w:lineRule="exact"/>
              <w:ind w:right="99"/>
              <w:rPr>
                <w:sz w:val="15"/>
              </w:rPr>
            </w:pPr>
            <w:r>
              <w:rPr>
                <w:spacing w:val="-2"/>
                <w:sz w:val="15"/>
              </w:rPr>
              <w:t>1.729.735,53</w:t>
            </w:r>
          </w:p>
        </w:tc>
      </w:tr>
      <w:tr>
        <w:trPr>
          <w:trHeight w:val="172" w:hRule="atLeast"/>
        </w:trPr>
        <w:tc>
          <w:tcPr>
            <w:tcW w:w="4923" w:type="dxa"/>
          </w:tcPr>
          <w:p>
            <w:pPr>
              <w:pStyle w:val="TableParagraph"/>
              <w:spacing w:line="153" w:lineRule="exact"/>
              <w:ind w:left="259"/>
              <w:jc w:val="left"/>
              <w:rPr>
                <w:sz w:val="15"/>
              </w:rPr>
            </w:pPr>
            <w:r>
              <w:rPr>
                <w:sz w:val="15"/>
              </w:rPr>
              <w:t>Proveedores,</w:t>
            </w:r>
            <w:r>
              <w:rPr>
                <w:spacing w:val="-5"/>
                <w:sz w:val="15"/>
              </w:rPr>
              <w:t> </w:t>
            </w:r>
            <w:r>
              <w:rPr>
                <w:sz w:val="15"/>
              </w:rPr>
              <w:t>empresas</w:t>
            </w:r>
            <w:r>
              <w:rPr>
                <w:spacing w:val="-4"/>
                <w:sz w:val="15"/>
              </w:rPr>
              <w:t> </w:t>
            </w:r>
            <w:r>
              <w:rPr>
                <w:sz w:val="15"/>
              </w:rPr>
              <w:t>del</w:t>
            </w:r>
            <w:r>
              <w:rPr>
                <w:spacing w:val="-4"/>
                <w:sz w:val="15"/>
              </w:rPr>
              <w:t> </w:t>
            </w:r>
            <w:r>
              <w:rPr>
                <w:sz w:val="15"/>
              </w:rPr>
              <w:t>grupo</w:t>
            </w:r>
            <w:r>
              <w:rPr>
                <w:spacing w:val="-7"/>
                <w:sz w:val="15"/>
              </w:rPr>
              <w:t> </w:t>
            </w:r>
            <w:r>
              <w:rPr>
                <w:sz w:val="15"/>
              </w:rPr>
              <w:t>y</w:t>
            </w:r>
            <w:r>
              <w:rPr>
                <w:spacing w:val="-5"/>
                <w:sz w:val="15"/>
              </w:rPr>
              <w:t> </w:t>
            </w:r>
            <w:r>
              <w:rPr>
                <w:spacing w:val="-2"/>
                <w:sz w:val="15"/>
              </w:rPr>
              <w:t>asociadas</w:t>
            </w:r>
          </w:p>
        </w:tc>
        <w:tc>
          <w:tcPr>
            <w:tcW w:w="1988" w:type="dxa"/>
          </w:tcPr>
          <w:p>
            <w:pPr>
              <w:pStyle w:val="TableParagraph"/>
              <w:spacing w:line="153" w:lineRule="exact"/>
              <w:ind w:right="149"/>
              <w:rPr>
                <w:sz w:val="15"/>
              </w:rPr>
            </w:pPr>
            <w:r>
              <w:rPr>
                <w:spacing w:val="-10"/>
                <w:sz w:val="15"/>
              </w:rPr>
              <w:t>-</w:t>
            </w:r>
          </w:p>
        </w:tc>
        <w:tc>
          <w:tcPr>
            <w:tcW w:w="1258" w:type="dxa"/>
          </w:tcPr>
          <w:p>
            <w:pPr>
              <w:pStyle w:val="TableParagraph"/>
              <w:spacing w:line="153" w:lineRule="exact"/>
              <w:ind w:right="160"/>
              <w:rPr>
                <w:sz w:val="15"/>
              </w:rPr>
            </w:pPr>
            <w:r>
              <w:rPr>
                <w:spacing w:val="-2"/>
                <w:sz w:val="15"/>
              </w:rPr>
              <w:t>246.473,55</w:t>
            </w:r>
          </w:p>
        </w:tc>
        <w:tc>
          <w:tcPr>
            <w:tcW w:w="1216" w:type="dxa"/>
          </w:tcPr>
          <w:p>
            <w:pPr>
              <w:pStyle w:val="TableParagraph"/>
              <w:spacing w:line="153" w:lineRule="exact"/>
              <w:ind w:right="99"/>
              <w:rPr>
                <w:sz w:val="15"/>
              </w:rPr>
            </w:pPr>
            <w:r>
              <w:rPr>
                <w:spacing w:val="-2"/>
                <w:sz w:val="15"/>
              </w:rPr>
              <w:t>246.473,55</w:t>
            </w:r>
          </w:p>
        </w:tc>
      </w:tr>
      <w:tr>
        <w:trPr>
          <w:trHeight w:val="172" w:hRule="atLeast"/>
        </w:trPr>
        <w:tc>
          <w:tcPr>
            <w:tcW w:w="4923" w:type="dxa"/>
          </w:tcPr>
          <w:p>
            <w:pPr>
              <w:pStyle w:val="TableParagraph"/>
              <w:spacing w:line="153" w:lineRule="exact"/>
              <w:ind w:left="259"/>
              <w:jc w:val="left"/>
              <w:rPr>
                <w:sz w:val="15"/>
              </w:rPr>
            </w:pPr>
            <w:r>
              <w:rPr>
                <w:spacing w:val="-2"/>
                <w:sz w:val="15"/>
              </w:rPr>
              <w:t>Acreedores</w:t>
            </w:r>
            <w:r>
              <w:rPr>
                <w:spacing w:val="9"/>
                <w:sz w:val="15"/>
              </w:rPr>
              <w:t> </w:t>
            </w:r>
            <w:r>
              <w:rPr>
                <w:spacing w:val="-2"/>
                <w:sz w:val="15"/>
              </w:rPr>
              <w:t>varios</w:t>
            </w:r>
          </w:p>
        </w:tc>
        <w:tc>
          <w:tcPr>
            <w:tcW w:w="1988" w:type="dxa"/>
          </w:tcPr>
          <w:p>
            <w:pPr>
              <w:pStyle w:val="TableParagraph"/>
              <w:spacing w:line="153" w:lineRule="exact"/>
              <w:ind w:right="149"/>
              <w:rPr>
                <w:sz w:val="15"/>
              </w:rPr>
            </w:pPr>
            <w:r>
              <w:rPr>
                <w:spacing w:val="-10"/>
                <w:sz w:val="15"/>
              </w:rPr>
              <w:t>-</w:t>
            </w:r>
          </w:p>
        </w:tc>
        <w:tc>
          <w:tcPr>
            <w:tcW w:w="1258" w:type="dxa"/>
          </w:tcPr>
          <w:p>
            <w:pPr>
              <w:pStyle w:val="TableParagraph"/>
              <w:spacing w:line="153" w:lineRule="exact"/>
              <w:ind w:right="160"/>
              <w:rPr>
                <w:sz w:val="15"/>
              </w:rPr>
            </w:pPr>
            <w:r>
              <w:rPr>
                <w:spacing w:val="-2"/>
                <w:sz w:val="15"/>
              </w:rPr>
              <w:t>1.074.503,24</w:t>
            </w:r>
          </w:p>
        </w:tc>
        <w:tc>
          <w:tcPr>
            <w:tcW w:w="1216" w:type="dxa"/>
          </w:tcPr>
          <w:p>
            <w:pPr>
              <w:pStyle w:val="TableParagraph"/>
              <w:spacing w:line="153" w:lineRule="exact"/>
              <w:ind w:right="99"/>
              <w:rPr>
                <w:sz w:val="15"/>
              </w:rPr>
            </w:pPr>
            <w:r>
              <w:rPr>
                <w:spacing w:val="-2"/>
                <w:sz w:val="15"/>
              </w:rPr>
              <w:t>1.074.503,24</w:t>
            </w:r>
          </w:p>
        </w:tc>
      </w:tr>
      <w:tr>
        <w:trPr>
          <w:trHeight w:val="171" w:hRule="atLeast"/>
        </w:trPr>
        <w:tc>
          <w:tcPr>
            <w:tcW w:w="4923" w:type="dxa"/>
            <w:tcBorders>
              <w:bottom w:val="single" w:sz="4" w:space="0" w:color="000000"/>
            </w:tcBorders>
          </w:tcPr>
          <w:p>
            <w:pPr>
              <w:pStyle w:val="TableParagraph"/>
              <w:spacing w:line="151" w:lineRule="exact"/>
              <w:ind w:left="259"/>
              <w:jc w:val="left"/>
              <w:rPr>
                <w:sz w:val="15"/>
              </w:rPr>
            </w:pPr>
            <w:r>
              <w:rPr>
                <w:sz w:val="15"/>
              </w:rPr>
              <w:t>Anticipos</w:t>
            </w:r>
            <w:r>
              <w:rPr>
                <w:spacing w:val="-1"/>
                <w:sz w:val="15"/>
              </w:rPr>
              <w:t> </w:t>
            </w:r>
            <w:r>
              <w:rPr>
                <w:sz w:val="15"/>
              </w:rPr>
              <w:t>de</w:t>
            </w:r>
            <w:r>
              <w:rPr>
                <w:spacing w:val="-5"/>
                <w:sz w:val="15"/>
              </w:rPr>
              <w:t> </w:t>
            </w:r>
            <w:r>
              <w:rPr>
                <w:spacing w:val="-2"/>
                <w:sz w:val="15"/>
              </w:rPr>
              <w:t>clientes</w:t>
            </w:r>
          </w:p>
        </w:tc>
        <w:tc>
          <w:tcPr>
            <w:tcW w:w="1988" w:type="dxa"/>
            <w:tcBorders>
              <w:bottom w:val="single" w:sz="4" w:space="0" w:color="000000"/>
            </w:tcBorders>
          </w:tcPr>
          <w:p>
            <w:pPr>
              <w:pStyle w:val="TableParagraph"/>
              <w:spacing w:line="151" w:lineRule="exact"/>
              <w:ind w:right="149"/>
              <w:rPr>
                <w:sz w:val="15"/>
              </w:rPr>
            </w:pPr>
            <w:r>
              <w:rPr>
                <w:spacing w:val="-10"/>
                <w:sz w:val="15"/>
              </w:rPr>
              <w:t>-</w:t>
            </w:r>
          </w:p>
        </w:tc>
        <w:tc>
          <w:tcPr>
            <w:tcW w:w="1258" w:type="dxa"/>
            <w:tcBorders>
              <w:bottom w:val="single" w:sz="4" w:space="0" w:color="000000"/>
            </w:tcBorders>
          </w:tcPr>
          <w:p>
            <w:pPr>
              <w:pStyle w:val="TableParagraph"/>
              <w:spacing w:line="151" w:lineRule="exact"/>
              <w:ind w:right="159"/>
              <w:rPr>
                <w:sz w:val="15"/>
              </w:rPr>
            </w:pPr>
            <w:r>
              <w:rPr>
                <w:spacing w:val="-2"/>
                <w:sz w:val="15"/>
              </w:rPr>
              <w:t>67.844,43</w:t>
            </w:r>
          </w:p>
        </w:tc>
        <w:tc>
          <w:tcPr>
            <w:tcW w:w="1216" w:type="dxa"/>
            <w:tcBorders>
              <w:bottom w:val="single" w:sz="4" w:space="0" w:color="000000"/>
            </w:tcBorders>
          </w:tcPr>
          <w:p>
            <w:pPr>
              <w:pStyle w:val="TableParagraph"/>
              <w:spacing w:line="151" w:lineRule="exact"/>
              <w:ind w:right="98"/>
              <w:rPr>
                <w:sz w:val="15"/>
              </w:rPr>
            </w:pPr>
            <w:r>
              <w:rPr>
                <w:spacing w:val="-2"/>
                <w:sz w:val="15"/>
              </w:rPr>
              <w:t>67.844,43</w:t>
            </w:r>
          </w:p>
        </w:tc>
      </w:tr>
      <w:tr>
        <w:trPr>
          <w:trHeight w:val="345" w:hRule="atLeast"/>
        </w:trPr>
        <w:tc>
          <w:tcPr>
            <w:tcW w:w="4923" w:type="dxa"/>
            <w:tcBorders>
              <w:top w:val="single" w:sz="4" w:space="0" w:color="000000"/>
              <w:bottom w:val="single" w:sz="4" w:space="0" w:color="000000"/>
            </w:tcBorders>
          </w:tcPr>
          <w:p>
            <w:pPr>
              <w:pStyle w:val="TableParagraph"/>
              <w:jc w:val="left"/>
              <w:rPr>
                <w:rFonts w:ascii="Times New Roman"/>
                <w:sz w:val="16"/>
              </w:rPr>
            </w:pPr>
          </w:p>
        </w:tc>
        <w:tc>
          <w:tcPr>
            <w:tcW w:w="1988" w:type="dxa"/>
            <w:tcBorders>
              <w:top w:val="single" w:sz="4" w:space="0" w:color="000000"/>
              <w:bottom w:val="single" w:sz="4" w:space="0" w:color="000000"/>
            </w:tcBorders>
          </w:tcPr>
          <w:p>
            <w:pPr>
              <w:pStyle w:val="TableParagraph"/>
              <w:spacing w:line="171" w:lineRule="exact"/>
              <w:ind w:right="154"/>
              <w:rPr>
                <w:sz w:val="15"/>
              </w:rPr>
            </w:pPr>
            <w:r>
              <w:rPr>
                <w:spacing w:val="-2"/>
                <w:sz w:val="15"/>
              </w:rPr>
              <w:t>12.618.384,26</w:t>
            </w:r>
          </w:p>
        </w:tc>
        <w:tc>
          <w:tcPr>
            <w:tcW w:w="1258" w:type="dxa"/>
            <w:tcBorders>
              <w:top w:val="single" w:sz="4" w:space="0" w:color="000000"/>
              <w:bottom w:val="single" w:sz="4" w:space="0" w:color="000000"/>
            </w:tcBorders>
          </w:tcPr>
          <w:p>
            <w:pPr>
              <w:pStyle w:val="TableParagraph"/>
              <w:spacing w:line="171" w:lineRule="exact"/>
              <w:ind w:right="160"/>
              <w:rPr>
                <w:sz w:val="15"/>
              </w:rPr>
            </w:pPr>
            <w:r>
              <w:rPr>
                <w:spacing w:val="-2"/>
                <w:sz w:val="15"/>
              </w:rPr>
              <w:t>3.995.272,61</w:t>
            </w:r>
          </w:p>
        </w:tc>
        <w:tc>
          <w:tcPr>
            <w:tcW w:w="1216" w:type="dxa"/>
            <w:tcBorders>
              <w:top w:val="single" w:sz="4" w:space="0" w:color="000000"/>
              <w:bottom w:val="single" w:sz="4" w:space="0" w:color="000000"/>
            </w:tcBorders>
          </w:tcPr>
          <w:p>
            <w:pPr>
              <w:pStyle w:val="TableParagraph"/>
              <w:spacing w:line="171" w:lineRule="exact"/>
              <w:ind w:right="98"/>
              <w:rPr>
                <w:sz w:val="15"/>
              </w:rPr>
            </w:pPr>
            <w:r>
              <w:rPr>
                <w:spacing w:val="-2"/>
                <w:sz w:val="15"/>
              </w:rPr>
              <w:t>16.613.656,87</w:t>
            </w:r>
          </w:p>
        </w:tc>
      </w:tr>
      <w:tr>
        <w:trPr>
          <w:trHeight w:val="172" w:hRule="atLeast"/>
        </w:trPr>
        <w:tc>
          <w:tcPr>
            <w:tcW w:w="4923"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1988" w:type="dxa"/>
            <w:tcBorders>
              <w:top w:val="single" w:sz="4" w:space="0" w:color="000000"/>
              <w:bottom w:val="single" w:sz="4" w:space="0" w:color="000000"/>
            </w:tcBorders>
            <w:shd w:val="clear" w:color="auto" w:fill="D9D9D9"/>
          </w:tcPr>
          <w:p>
            <w:pPr>
              <w:pStyle w:val="TableParagraph"/>
              <w:spacing w:line="152" w:lineRule="exact"/>
              <w:ind w:right="154"/>
              <w:rPr>
                <w:b/>
                <w:sz w:val="15"/>
              </w:rPr>
            </w:pPr>
            <w:r>
              <w:rPr>
                <w:b/>
                <w:spacing w:val="-2"/>
                <w:sz w:val="15"/>
              </w:rPr>
              <w:t>16.374.184,84</w:t>
            </w:r>
          </w:p>
        </w:tc>
        <w:tc>
          <w:tcPr>
            <w:tcW w:w="1258" w:type="dxa"/>
            <w:tcBorders>
              <w:top w:val="single" w:sz="4" w:space="0" w:color="000000"/>
              <w:bottom w:val="single" w:sz="4" w:space="0" w:color="000000"/>
            </w:tcBorders>
            <w:shd w:val="clear" w:color="auto" w:fill="D9D9D9"/>
          </w:tcPr>
          <w:p>
            <w:pPr>
              <w:pStyle w:val="TableParagraph"/>
              <w:spacing w:line="152" w:lineRule="exact"/>
              <w:ind w:right="160"/>
              <w:rPr>
                <w:b/>
                <w:sz w:val="15"/>
              </w:rPr>
            </w:pPr>
            <w:r>
              <w:rPr>
                <w:b/>
                <w:spacing w:val="-2"/>
                <w:sz w:val="15"/>
              </w:rPr>
              <w:t>5.589.601,87</w:t>
            </w:r>
          </w:p>
        </w:tc>
        <w:tc>
          <w:tcPr>
            <w:tcW w:w="1216" w:type="dxa"/>
            <w:tcBorders>
              <w:top w:val="single" w:sz="4" w:space="0" w:color="000000"/>
              <w:bottom w:val="single" w:sz="4" w:space="0" w:color="000000"/>
            </w:tcBorders>
            <w:shd w:val="clear" w:color="auto" w:fill="D9D9D9"/>
          </w:tcPr>
          <w:p>
            <w:pPr>
              <w:pStyle w:val="TableParagraph"/>
              <w:spacing w:line="152" w:lineRule="exact"/>
              <w:ind w:right="98"/>
              <w:rPr>
                <w:b/>
                <w:sz w:val="15"/>
              </w:rPr>
            </w:pPr>
            <w:r>
              <w:rPr>
                <w:b/>
                <w:spacing w:val="-2"/>
                <w:sz w:val="15"/>
              </w:rPr>
              <w:t>21.963.786,71</w:t>
            </w:r>
          </w:p>
        </w:tc>
      </w:tr>
    </w:tbl>
    <w:p>
      <w:pPr>
        <w:pStyle w:val="BodyText"/>
        <w:spacing w:before="226"/>
      </w:pPr>
    </w:p>
    <w:p>
      <w:pPr>
        <w:pStyle w:val="Heading4"/>
        <w:numPr>
          <w:ilvl w:val="1"/>
          <w:numId w:val="7"/>
        </w:numPr>
        <w:tabs>
          <w:tab w:pos="1569" w:val="left" w:leader="none"/>
        </w:tabs>
        <w:spacing w:line="240" w:lineRule="auto" w:before="0" w:after="0"/>
        <w:ind w:left="1569" w:right="0" w:hanging="719"/>
        <w:jc w:val="left"/>
      </w:pPr>
      <w:r>
        <w:rPr/>
        <w:t>Débitos</w:t>
      </w:r>
      <w:r>
        <w:rPr>
          <w:spacing w:val="-11"/>
        </w:rPr>
        <w:t> </w:t>
      </w:r>
      <w:r>
        <w:rPr/>
        <w:t>y</w:t>
      </w:r>
      <w:r>
        <w:rPr>
          <w:spacing w:val="-3"/>
        </w:rPr>
        <w:t> </w:t>
      </w:r>
      <w:r>
        <w:rPr/>
        <w:t>partidas</w:t>
      </w:r>
      <w:r>
        <w:rPr>
          <w:spacing w:val="-7"/>
        </w:rPr>
        <w:t> </w:t>
      </w:r>
      <w:r>
        <w:rPr/>
        <w:t>a</w:t>
      </w:r>
      <w:r>
        <w:rPr>
          <w:spacing w:val="-8"/>
        </w:rPr>
        <w:t> </w:t>
      </w:r>
      <w:r>
        <w:rPr/>
        <w:t>pagar</w:t>
      </w:r>
      <w:r>
        <w:rPr>
          <w:spacing w:val="-11"/>
        </w:rPr>
        <w:t> </w:t>
      </w:r>
      <w:r>
        <w:rPr/>
        <w:t>–</w:t>
      </w:r>
      <w:r>
        <w:rPr>
          <w:spacing w:val="-3"/>
        </w:rPr>
        <w:t> </w:t>
      </w:r>
      <w:r>
        <w:rPr/>
        <w:t>Deudas</w:t>
      </w:r>
      <w:r>
        <w:rPr>
          <w:spacing w:val="-4"/>
        </w:rPr>
        <w:t> </w:t>
      </w:r>
      <w:r>
        <w:rPr/>
        <w:t>con</w:t>
      </w:r>
      <w:r>
        <w:rPr>
          <w:spacing w:val="-1"/>
        </w:rPr>
        <w:t> </w:t>
      </w:r>
      <w:r>
        <w:rPr/>
        <w:t>entidades</w:t>
      </w:r>
      <w:r>
        <w:rPr>
          <w:spacing w:val="-8"/>
        </w:rPr>
        <w:t> </w:t>
      </w:r>
      <w:r>
        <w:rPr/>
        <w:t>de</w:t>
      </w:r>
      <w:r>
        <w:rPr>
          <w:spacing w:val="-3"/>
        </w:rPr>
        <w:t> </w:t>
      </w:r>
      <w:r>
        <w:rPr>
          <w:spacing w:val="-2"/>
        </w:rPr>
        <w:t>crédito</w:t>
      </w:r>
    </w:p>
    <w:p>
      <w:pPr>
        <w:pStyle w:val="BodyText"/>
        <w:spacing w:before="10"/>
        <w:rPr>
          <w:b/>
        </w:rPr>
      </w:pPr>
    </w:p>
    <w:p>
      <w:pPr>
        <w:pStyle w:val="BodyText"/>
        <w:spacing w:before="1"/>
        <w:ind w:left="850"/>
      </w:pPr>
      <w:r>
        <w:rPr/>
        <w:t>El</w:t>
      </w:r>
      <w:r>
        <w:rPr>
          <w:spacing w:val="-7"/>
        </w:rPr>
        <w:t> </w:t>
      </w:r>
      <w:r>
        <w:rPr/>
        <w:t>detalle</w:t>
      </w:r>
      <w:r>
        <w:rPr>
          <w:spacing w:val="-5"/>
        </w:rPr>
        <w:t> </w:t>
      </w:r>
      <w:r>
        <w:rPr/>
        <w:t>de</w:t>
      </w:r>
      <w:r>
        <w:rPr>
          <w:spacing w:val="-7"/>
        </w:rPr>
        <w:t> </w:t>
      </w:r>
      <w:r>
        <w:rPr/>
        <w:t>las</w:t>
      </w:r>
      <w:r>
        <w:rPr>
          <w:spacing w:val="-4"/>
        </w:rPr>
        <w:t> </w:t>
      </w:r>
      <w:r>
        <w:rPr/>
        <w:t>deudas</w:t>
      </w:r>
      <w:r>
        <w:rPr>
          <w:spacing w:val="-5"/>
        </w:rPr>
        <w:t> </w:t>
      </w:r>
      <w:r>
        <w:rPr/>
        <w:t>con</w:t>
      </w:r>
      <w:r>
        <w:rPr>
          <w:spacing w:val="-8"/>
        </w:rPr>
        <w:t> </w:t>
      </w:r>
      <w:r>
        <w:rPr/>
        <w:t>entidades</w:t>
      </w:r>
      <w:r>
        <w:rPr>
          <w:spacing w:val="-5"/>
        </w:rPr>
        <w:t> </w:t>
      </w:r>
      <w:r>
        <w:rPr/>
        <w:t>de</w:t>
      </w:r>
      <w:r>
        <w:rPr>
          <w:spacing w:val="-7"/>
        </w:rPr>
        <w:t> </w:t>
      </w:r>
      <w:r>
        <w:rPr/>
        <w:t>crédito</w:t>
      </w:r>
      <w:r>
        <w:rPr>
          <w:spacing w:val="-4"/>
        </w:rPr>
        <w:t> </w:t>
      </w:r>
      <w:r>
        <w:rPr/>
        <w:t>al</w:t>
      </w:r>
      <w:r>
        <w:rPr>
          <w:spacing w:val="-5"/>
        </w:rPr>
        <w:t> </w:t>
      </w:r>
      <w:r>
        <w:rPr/>
        <w:t>31</w:t>
      </w:r>
      <w:r>
        <w:rPr>
          <w:spacing w:val="-11"/>
        </w:rPr>
        <w:t> </w:t>
      </w:r>
      <w:r>
        <w:rPr/>
        <w:t>de</w:t>
      </w:r>
      <w:r>
        <w:rPr>
          <w:spacing w:val="-7"/>
        </w:rPr>
        <w:t> </w:t>
      </w:r>
      <w:r>
        <w:rPr/>
        <w:t>diciembre</w:t>
      </w:r>
      <w:r>
        <w:rPr>
          <w:spacing w:val="-5"/>
        </w:rPr>
        <w:t> </w:t>
      </w:r>
      <w:r>
        <w:rPr/>
        <w:t>es</w:t>
      </w:r>
      <w:r>
        <w:rPr>
          <w:spacing w:val="-4"/>
        </w:rPr>
        <w:t> </w:t>
      </w:r>
      <w:r>
        <w:rPr/>
        <w:t>el</w:t>
      </w:r>
      <w:r>
        <w:rPr>
          <w:spacing w:val="-7"/>
        </w:rPr>
        <w:t> </w:t>
      </w:r>
      <w:r>
        <w:rPr>
          <w:spacing w:val="-2"/>
        </w:rPr>
        <w:t>siguiente:</w:t>
      </w:r>
    </w:p>
    <w:p>
      <w:pPr>
        <w:pStyle w:val="BodyText"/>
        <w:rPr>
          <w:sz w:val="18"/>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01"/>
        <w:gridCol w:w="2637"/>
        <w:gridCol w:w="1246"/>
      </w:tblGrid>
      <w:tr>
        <w:trPr>
          <w:trHeight w:val="182" w:hRule="atLeast"/>
        </w:trPr>
        <w:tc>
          <w:tcPr>
            <w:tcW w:w="5501" w:type="dxa"/>
            <w:tcBorders>
              <w:top w:val="single" w:sz="4" w:space="0" w:color="000000"/>
              <w:bottom w:val="single" w:sz="4" w:space="0" w:color="000000"/>
            </w:tcBorders>
            <w:shd w:val="clear" w:color="auto" w:fill="D9D9D9"/>
          </w:tcPr>
          <w:p>
            <w:pPr>
              <w:pStyle w:val="TableParagraph"/>
              <w:spacing w:line="162" w:lineRule="exact"/>
              <w:ind w:left="115"/>
              <w:jc w:val="left"/>
              <w:rPr>
                <w:b/>
                <w:sz w:val="16"/>
              </w:rPr>
            </w:pPr>
            <w:r>
              <w:rPr>
                <w:b/>
                <w:spacing w:val="-2"/>
                <w:sz w:val="16"/>
              </w:rPr>
              <w:t>Euros</w:t>
            </w:r>
          </w:p>
        </w:tc>
        <w:tc>
          <w:tcPr>
            <w:tcW w:w="2637" w:type="dxa"/>
            <w:tcBorders>
              <w:top w:val="single" w:sz="4" w:space="0" w:color="000000"/>
              <w:bottom w:val="single" w:sz="4" w:space="0" w:color="000000"/>
            </w:tcBorders>
            <w:shd w:val="clear" w:color="auto" w:fill="D9D9D9"/>
          </w:tcPr>
          <w:p>
            <w:pPr>
              <w:pStyle w:val="TableParagraph"/>
              <w:spacing w:line="162" w:lineRule="exact"/>
              <w:ind w:right="492"/>
              <w:rPr>
                <w:b/>
                <w:sz w:val="16"/>
              </w:rPr>
            </w:pPr>
            <w:r>
              <w:rPr>
                <w:b/>
                <w:spacing w:val="-4"/>
                <w:sz w:val="16"/>
              </w:rPr>
              <w:t>2023</w:t>
            </w:r>
          </w:p>
        </w:tc>
        <w:tc>
          <w:tcPr>
            <w:tcW w:w="1246" w:type="dxa"/>
            <w:tcBorders>
              <w:top w:val="single" w:sz="4" w:space="0" w:color="000000"/>
              <w:bottom w:val="single" w:sz="4" w:space="0" w:color="000000"/>
            </w:tcBorders>
            <w:shd w:val="clear" w:color="auto" w:fill="D9D9D9"/>
          </w:tcPr>
          <w:p>
            <w:pPr>
              <w:pStyle w:val="TableParagraph"/>
              <w:spacing w:line="162" w:lineRule="exact"/>
              <w:ind w:right="31"/>
              <w:jc w:val="center"/>
              <w:rPr>
                <w:b/>
                <w:sz w:val="16"/>
              </w:rPr>
            </w:pPr>
            <w:r>
              <w:rPr>
                <w:b/>
                <w:spacing w:val="-4"/>
                <w:sz w:val="16"/>
              </w:rPr>
              <w:t>2022</w:t>
            </w:r>
          </w:p>
        </w:tc>
      </w:tr>
      <w:tr>
        <w:trPr>
          <w:trHeight w:val="554" w:hRule="atLeast"/>
        </w:trPr>
        <w:tc>
          <w:tcPr>
            <w:tcW w:w="5501" w:type="dxa"/>
            <w:tcBorders>
              <w:top w:val="single" w:sz="4" w:space="0" w:color="000000"/>
            </w:tcBorders>
          </w:tcPr>
          <w:p>
            <w:pPr>
              <w:pStyle w:val="TableParagraph"/>
              <w:spacing w:before="1"/>
              <w:jc w:val="left"/>
              <w:rPr>
                <w:sz w:val="16"/>
              </w:rPr>
            </w:pPr>
          </w:p>
          <w:p>
            <w:pPr>
              <w:pStyle w:val="TableParagraph"/>
              <w:spacing w:line="183" w:lineRule="exact"/>
              <w:ind w:left="115"/>
              <w:jc w:val="left"/>
              <w:rPr>
                <w:sz w:val="16"/>
              </w:rPr>
            </w:pPr>
            <w:r>
              <w:rPr>
                <w:sz w:val="16"/>
              </w:rPr>
              <w:t>A</w:t>
            </w:r>
            <w:r>
              <w:rPr>
                <w:spacing w:val="-3"/>
                <w:sz w:val="16"/>
              </w:rPr>
              <w:t> </w:t>
            </w:r>
            <w:r>
              <w:rPr>
                <w:sz w:val="16"/>
              </w:rPr>
              <w:t>largo</w:t>
            </w:r>
            <w:r>
              <w:rPr>
                <w:spacing w:val="-4"/>
                <w:sz w:val="16"/>
              </w:rPr>
              <w:t> </w:t>
            </w:r>
            <w:r>
              <w:rPr>
                <w:spacing w:val="-2"/>
                <w:sz w:val="16"/>
              </w:rPr>
              <w:t>plazo</w:t>
            </w:r>
          </w:p>
          <w:p>
            <w:pPr>
              <w:pStyle w:val="TableParagraph"/>
              <w:spacing w:line="166" w:lineRule="exact"/>
              <w:ind w:left="355"/>
              <w:jc w:val="left"/>
              <w:rPr>
                <w:sz w:val="16"/>
              </w:rPr>
            </w:pPr>
            <w:r>
              <w:rPr>
                <w:sz w:val="16"/>
              </w:rPr>
              <w:t>Préstamos</w:t>
            </w:r>
            <w:r>
              <w:rPr>
                <w:spacing w:val="-4"/>
                <w:sz w:val="16"/>
              </w:rPr>
              <w:t> </w:t>
            </w:r>
            <w:r>
              <w:rPr>
                <w:sz w:val="16"/>
              </w:rPr>
              <w:t>y</w:t>
            </w:r>
            <w:r>
              <w:rPr>
                <w:spacing w:val="-2"/>
                <w:sz w:val="16"/>
              </w:rPr>
              <w:t> </w:t>
            </w:r>
            <w:r>
              <w:rPr>
                <w:sz w:val="16"/>
              </w:rPr>
              <w:t>créditos</w:t>
            </w:r>
            <w:r>
              <w:rPr>
                <w:spacing w:val="-3"/>
                <w:sz w:val="16"/>
              </w:rPr>
              <w:t> </w:t>
            </w:r>
            <w:r>
              <w:rPr>
                <w:sz w:val="16"/>
              </w:rPr>
              <w:t>de</w:t>
            </w:r>
            <w:r>
              <w:rPr>
                <w:spacing w:val="-4"/>
                <w:sz w:val="16"/>
              </w:rPr>
              <w:t> </w:t>
            </w:r>
            <w:r>
              <w:rPr>
                <w:sz w:val="16"/>
              </w:rPr>
              <w:t>entidades</w:t>
            </w:r>
            <w:r>
              <w:rPr>
                <w:spacing w:val="-4"/>
                <w:sz w:val="16"/>
              </w:rPr>
              <w:t> </w:t>
            </w:r>
            <w:r>
              <w:rPr>
                <w:sz w:val="16"/>
              </w:rPr>
              <w:t>de</w:t>
            </w:r>
            <w:r>
              <w:rPr>
                <w:spacing w:val="-5"/>
                <w:sz w:val="16"/>
              </w:rPr>
              <w:t> </w:t>
            </w:r>
            <w:r>
              <w:rPr>
                <w:spacing w:val="-2"/>
                <w:sz w:val="16"/>
              </w:rPr>
              <w:t>crédito</w:t>
            </w:r>
          </w:p>
        </w:tc>
        <w:tc>
          <w:tcPr>
            <w:tcW w:w="2637" w:type="dxa"/>
            <w:tcBorders>
              <w:top w:val="single" w:sz="4" w:space="0" w:color="000000"/>
            </w:tcBorders>
          </w:tcPr>
          <w:p>
            <w:pPr>
              <w:pStyle w:val="TableParagraph"/>
              <w:jc w:val="left"/>
              <w:rPr>
                <w:sz w:val="16"/>
              </w:rPr>
            </w:pPr>
          </w:p>
          <w:p>
            <w:pPr>
              <w:pStyle w:val="TableParagraph"/>
              <w:jc w:val="left"/>
              <w:rPr>
                <w:sz w:val="16"/>
              </w:rPr>
            </w:pPr>
          </w:p>
          <w:p>
            <w:pPr>
              <w:pStyle w:val="TableParagraph"/>
              <w:spacing w:line="166" w:lineRule="exact"/>
              <w:ind w:right="127"/>
              <w:rPr>
                <w:sz w:val="16"/>
              </w:rPr>
            </w:pPr>
            <w:r>
              <w:rPr>
                <w:spacing w:val="-2"/>
                <w:sz w:val="16"/>
              </w:rPr>
              <w:t>2.892.861,37</w:t>
            </w:r>
          </w:p>
        </w:tc>
        <w:tc>
          <w:tcPr>
            <w:tcW w:w="1246" w:type="dxa"/>
            <w:tcBorders>
              <w:top w:val="single" w:sz="4" w:space="0" w:color="000000"/>
            </w:tcBorders>
          </w:tcPr>
          <w:p>
            <w:pPr>
              <w:pStyle w:val="TableParagraph"/>
              <w:jc w:val="left"/>
              <w:rPr>
                <w:sz w:val="16"/>
              </w:rPr>
            </w:pPr>
          </w:p>
          <w:p>
            <w:pPr>
              <w:pStyle w:val="TableParagraph"/>
              <w:jc w:val="left"/>
              <w:rPr>
                <w:sz w:val="16"/>
              </w:rPr>
            </w:pPr>
          </w:p>
          <w:p>
            <w:pPr>
              <w:pStyle w:val="TableParagraph"/>
              <w:spacing w:line="166" w:lineRule="exact"/>
              <w:ind w:right="97"/>
              <w:rPr>
                <w:sz w:val="16"/>
              </w:rPr>
            </w:pPr>
            <w:r>
              <w:rPr>
                <w:spacing w:val="-2"/>
                <w:sz w:val="16"/>
              </w:rPr>
              <w:t>3.730.858,50</w:t>
            </w:r>
          </w:p>
        </w:tc>
      </w:tr>
      <w:tr>
        <w:trPr>
          <w:trHeight w:val="184" w:hRule="atLeast"/>
        </w:trPr>
        <w:tc>
          <w:tcPr>
            <w:tcW w:w="5501" w:type="dxa"/>
            <w:tcBorders>
              <w:bottom w:val="single" w:sz="4" w:space="0" w:color="000000"/>
            </w:tcBorders>
          </w:tcPr>
          <w:p>
            <w:pPr>
              <w:pStyle w:val="TableParagraph"/>
              <w:spacing w:line="164" w:lineRule="exact"/>
              <w:ind w:right="1486"/>
              <w:rPr>
                <w:sz w:val="16"/>
              </w:rPr>
            </w:pPr>
            <w:r>
              <w:rPr>
                <w:sz w:val="16"/>
              </w:rPr>
              <w:t>Acreedores</w:t>
            </w:r>
            <w:r>
              <w:rPr>
                <w:spacing w:val="-6"/>
                <w:sz w:val="16"/>
              </w:rPr>
              <w:t> </w:t>
            </w:r>
            <w:r>
              <w:rPr>
                <w:sz w:val="16"/>
              </w:rPr>
              <w:t>por</w:t>
            </w:r>
            <w:r>
              <w:rPr>
                <w:spacing w:val="-6"/>
                <w:sz w:val="16"/>
              </w:rPr>
              <w:t> </w:t>
            </w:r>
            <w:r>
              <w:rPr>
                <w:sz w:val="16"/>
              </w:rPr>
              <w:t>arrendamiento</w:t>
            </w:r>
            <w:r>
              <w:rPr>
                <w:spacing w:val="-5"/>
                <w:sz w:val="16"/>
              </w:rPr>
              <w:t> </w:t>
            </w:r>
            <w:r>
              <w:rPr>
                <w:sz w:val="16"/>
              </w:rPr>
              <w:t>financiero</w:t>
            </w:r>
            <w:r>
              <w:rPr>
                <w:spacing w:val="-7"/>
                <w:sz w:val="16"/>
              </w:rPr>
              <w:t> </w:t>
            </w:r>
            <w:r>
              <w:rPr>
                <w:sz w:val="16"/>
              </w:rPr>
              <w:t>(Nota</w:t>
            </w:r>
            <w:r>
              <w:rPr>
                <w:spacing w:val="-6"/>
                <w:sz w:val="16"/>
              </w:rPr>
              <w:t> </w:t>
            </w:r>
            <w:r>
              <w:rPr>
                <w:spacing w:val="-4"/>
                <w:sz w:val="16"/>
              </w:rPr>
              <w:t>6.3)</w:t>
            </w:r>
          </w:p>
        </w:tc>
        <w:tc>
          <w:tcPr>
            <w:tcW w:w="2637" w:type="dxa"/>
            <w:tcBorders>
              <w:bottom w:val="single" w:sz="4" w:space="0" w:color="000000"/>
            </w:tcBorders>
          </w:tcPr>
          <w:p>
            <w:pPr>
              <w:pStyle w:val="TableParagraph"/>
              <w:spacing w:line="164" w:lineRule="exact"/>
              <w:ind w:right="129"/>
              <w:rPr>
                <w:sz w:val="16"/>
              </w:rPr>
            </w:pPr>
            <w:r>
              <w:rPr>
                <w:spacing w:val="-2"/>
                <w:sz w:val="16"/>
              </w:rPr>
              <w:t>40.772,59</w:t>
            </w:r>
          </w:p>
        </w:tc>
        <w:tc>
          <w:tcPr>
            <w:tcW w:w="1246" w:type="dxa"/>
            <w:tcBorders>
              <w:bottom w:val="single" w:sz="4" w:space="0" w:color="000000"/>
            </w:tcBorders>
          </w:tcPr>
          <w:p>
            <w:pPr>
              <w:pStyle w:val="TableParagraph"/>
              <w:spacing w:line="164" w:lineRule="exact"/>
              <w:ind w:right="98"/>
              <w:rPr>
                <w:sz w:val="16"/>
              </w:rPr>
            </w:pPr>
            <w:r>
              <w:rPr>
                <w:spacing w:val="-2"/>
                <w:sz w:val="16"/>
              </w:rPr>
              <w:t>24.942,08</w:t>
            </w:r>
          </w:p>
        </w:tc>
      </w:tr>
      <w:tr>
        <w:trPr>
          <w:trHeight w:val="367" w:hRule="atLeast"/>
        </w:trPr>
        <w:tc>
          <w:tcPr>
            <w:tcW w:w="5501" w:type="dxa"/>
            <w:tcBorders>
              <w:top w:val="single" w:sz="4" w:space="0" w:color="000000"/>
            </w:tcBorders>
          </w:tcPr>
          <w:p>
            <w:pPr>
              <w:pStyle w:val="TableParagraph"/>
              <w:spacing w:line="166" w:lineRule="exact" w:before="181"/>
              <w:ind w:left="115"/>
              <w:jc w:val="left"/>
              <w:rPr>
                <w:sz w:val="16"/>
              </w:rPr>
            </w:pPr>
            <w:r>
              <w:rPr>
                <w:sz w:val="16"/>
              </w:rPr>
              <w:t>A</w:t>
            </w:r>
            <w:r>
              <w:rPr>
                <w:spacing w:val="-4"/>
                <w:sz w:val="16"/>
              </w:rPr>
              <w:t> </w:t>
            </w:r>
            <w:r>
              <w:rPr>
                <w:sz w:val="16"/>
              </w:rPr>
              <w:t>corto</w:t>
            </w:r>
            <w:r>
              <w:rPr>
                <w:spacing w:val="-4"/>
                <w:sz w:val="16"/>
              </w:rPr>
              <w:t> </w:t>
            </w:r>
            <w:r>
              <w:rPr>
                <w:spacing w:val="-2"/>
                <w:sz w:val="16"/>
              </w:rPr>
              <w:t>plazo</w:t>
            </w:r>
          </w:p>
        </w:tc>
        <w:tc>
          <w:tcPr>
            <w:tcW w:w="2637" w:type="dxa"/>
            <w:tcBorders>
              <w:top w:val="single" w:sz="4" w:space="0" w:color="000000"/>
            </w:tcBorders>
          </w:tcPr>
          <w:p>
            <w:pPr>
              <w:pStyle w:val="TableParagraph"/>
              <w:spacing w:line="183" w:lineRule="exact"/>
              <w:ind w:right="127"/>
              <w:rPr>
                <w:sz w:val="16"/>
              </w:rPr>
            </w:pPr>
            <w:r>
              <w:rPr>
                <w:spacing w:val="-2"/>
                <w:sz w:val="16"/>
              </w:rPr>
              <w:t>2.933.633,96</w:t>
            </w:r>
          </w:p>
        </w:tc>
        <w:tc>
          <w:tcPr>
            <w:tcW w:w="1246" w:type="dxa"/>
            <w:tcBorders>
              <w:top w:val="single" w:sz="4" w:space="0" w:color="000000"/>
            </w:tcBorders>
          </w:tcPr>
          <w:p>
            <w:pPr>
              <w:pStyle w:val="TableParagraph"/>
              <w:spacing w:line="183" w:lineRule="exact"/>
              <w:ind w:right="97"/>
              <w:rPr>
                <w:sz w:val="16"/>
              </w:rPr>
            </w:pPr>
            <w:r>
              <w:rPr>
                <w:spacing w:val="-2"/>
                <w:sz w:val="16"/>
              </w:rPr>
              <w:t>3.755.800,58</w:t>
            </w:r>
          </w:p>
        </w:tc>
      </w:tr>
      <w:tr>
        <w:trPr>
          <w:trHeight w:val="184" w:hRule="atLeast"/>
        </w:trPr>
        <w:tc>
          <w:tcPr>
            <w:tcW w:w="5501" w:type="dxa"/>
          </w:tcPr>
          <w:p>
            <w:pPr>
              <w:pStyle w:val="TableParagraph"/>
              <w:spacing w:line="165" w:lineRule="exact"/>
              <w:ind w:left="355"/>
              <w:jc w:val="left"/>
              <w:rPr>
                <w:sz w:val="16"/>
              </w:rPr>
            </w:pPr>
            <w:r>
              <w:rPr>
                <w:sz w:val="16"/>
              </w:rPr>
              <w:t>Préstamos</w:t>
            </w:r>
            <w:r>
              <w:rPr>
                <w:spacing w:val="-4"/>
                <w:sz w:val="16"/>
              </w:rPr>
              <w:t> </w:t>
            </w:r>
            <w:r>
              <w:rPr>
                <w:sz w:val="16"/>
              </w:rPr>
              <w:t>y</w:t>
            </w:r>
            <w:r>
              <w:rPr>
                <w:spacing w:val="-2"/>
                <w:sz w:val="16"/>
              </w:rPr>
              <w:t> </w:t>
            </w:r>
            <w:r>
              <w:rPr>
                <w:sz w:val="16"/>
              </w:rPr>
              <w:t>créditos</w:t>
            </w:r>
            <w:r>
              <w:rPr>
                <w:spacing w:val="-3"/>
                <w:sz w:val="16"/>
              </w:rPr>
              <w:t> </w:t>
            </w:r>
            <w:r>
              <w:rPr>
                <w:sz w:val="16"/>
              </w:rPr>
              <w:t>de</w:t>
            </w:r>
            <w:r>
              <w:rPr>
                <w:spacing w:val="-4"/>
                <w:sz w:val="16"/>
              </w:rPr>
              <w:t> </w:t>
            </w:r>
            <w:r>
              <w:rPr>
                <w:sz w:val="16"/>
              </w:rPr>
              <w:t>entidades</w:t>
            </w:r>
            <w:r>
              <w:rPr>
                <w:spacing w:val="-4"/>
                <w:sz w:val="16"/>
              </w:rPr>
              <w:t> </w:t>
            </w:r>
            <w:r>
              <w:rPr>
                <w:sz w:val="16"/>
              </w:rPr>
              <w:t>de</w:t>
            </w:r>
            <w:r>
              <w:rPr>
                <w:spacing w:val="-5"/>
                <w:sz w:val="16"/>
              </w:rPr>
              <w:t> </w:t>
            </w:r>
            <w:r>
              <w:rPr>
                <w:spacing w:val="-2"/>
                <w:sz w:val="16"/>
              </w:rPr>
              <w:t>crédito</w:t>
            </w:r>
          </w:p>
        </w:tc>
        <w:tc>
          <w:tcPr>
            <w:tcW w:w="2637" w:type="dxa"/>
          </w:tcPr>
          <w:p>
            <w:pPr>
              <w:pStyle w:val="TableParagraph"/>
              <w:spacing w:line="165" w:lineRule="exact"/>
              <w:ind w:right="127"/>
              <w:rPr>
                <w:sz w:val="16"/>
              </w:rPr>
            </w:pPr>
            <w:r>
              <w:rPr>
                <w:spacing w:val="-2"/>
                <w:sz w:val="16"/>
              </w:rPr>
              <w:t>9.114.869,36</w:t>
            </w:r>
          </w:p>
        </w:tc>
        <w:tc>
          <w:tcPr>
            <w:tcW w:w="1246" w:type="dxa"/>
          </w:tcPr>
          <w:p>
            <w:pPr>
              <w:pStyle w:val="TableParagraph"/>
              <w:spacing w:line="165" w:lineRule="exact"/>
              <w:ind w:right="95"/>
              <w:rPr>
                <w:sz w:val="16"/>
              </w:rPr>
            </w:pPr>
            <w:r>
              <w:rPr>
                <w:spacing w:val="-2"/>
                <w:sz w:val="16"/>
              </w:rPr>
              <w:t>12.604.277,94</w:t>
            </w:r>
          </w:p>
        </w:tc>
      </w:tr>
      <w:tr>
        <w:trPr>
          <w:trHeight w:val="184" w:hRule="atLeast"/>
        </w:trPr>
        <w:tc>
          <w:tcPr>
            <w:tcW w:w="5501" w:type="dxa"/>
          </w:tcPr>
          <w:p>
            <w:pPr>
              <w:pStyle w:val="TableParagraph"/>
              <w:spacing w:line="165" w:lineRule="exact"/>
              <w:ind w:right="1486"/>
              <w:rPr>
                <w:sz w:val="16"/>
              </w:rPr>
            </w:pPr>
            <w:r>
              <w:rPr>
                <w:sz w:val="16"/>
              </w:rPr>
              <w:t>Acreedores</w:t>
            </w:r>
            <w:r>
              <w:rPr>
                <w:spacing w:val="-6"/>
                <w:sz w:val="16"/>
              </w:rPr>
              <w:t> </w:t>
            </w:r>
            <w:r>
              <w:rPr>
                <w:sz w:val="16"/>
              </w:rPr>
              <w:t>por</w:t>
            </w:r>
            <w:r>
              <w:rPr>
                <w:spacing w:val="-6"/>
                <w:sz w:val="16"/>
              </w:rPr>
              <w:t> </w:t>
            </w:r>
            <w:r>
              <w:rPr>
                <w:sz w:val="16"/>
              </w:rPr>
              <w:t>arrendamiento</w:t>
            </w:r>
            <w:r>
              <w:rPr>
                <w:spacing w:val="-5"/>
                <w:sz w:val="16"/>
              </w:rPr>
              <w:t> </w:t>
            </w:r>
            <w:r>
              <w:rPr>
                <w:sz w:val="16"/>
              </w:rPr>
              <w:t>financiero</w:t>
            </w:r>
            <w:r>
              <w:rPr>
                <w:spacing w:val="-7"/>
                <w:sz w:val="16"/>
              </w:rPr>
              <w:t> </w:t>
            </w:r>
            <w:r>
              <w:rPr>
                <w:sz w:val="16"/>
              </w:rPr>
              <w:t>(Nota</w:t>
            </w:r>
            <w:r>
              <w:rPr>
                <w:spacing w:val="-6"/>
                <w:sz w:val="16"/>
              </w:rPr>
              <w:t> </w:t>
            </w:r>
            <w:r>
              <w:rPr>
                <w:spacing w:val="-4"/>
                <w:sz w:val="16"/>
              </w:rPr>
              <w:t>6.3)</w:t>
            </w:r>
          </w:p>
        </w:tc>
        <w:tc>
          <w:tcPr>
            <w:tcW w:w="2637" w:type="dxa"/>
          </w:tcPr>
          <w:p>
            <w:pPr>
              <w:pStyle w:val="TableParagraph"/>
              <w:spacing w:line="165" w:lineRule="exact"/>
              <w:ind w:right="129"/>
              <w:rPr>
                <w:sz w:val="16"/>
              </w:rPr>
            </w:pPr>
            <w:r>
              <w:rPr>
                <w:spacing w:val="-2"/>
                <w:sz w:val="16"/>
              </w:rPr>
              <w:t>21.026,03</w:t>
            </w:r>
          </w:p>
        </w:tc>
        <w:tc>
          <w:tcPr>
            <w:tcW w:w="1246" w:type="dxa"/>
          </w:tcPr>
          <w:p>
            <w:pPr>
              <w:pStyle w:val="TableParagraph"/>
              <w:spacing w:line="165" w:lineRule="exact"/>
              <w:ind w:right="98"/>
              <w:rPr>
                <w:sz w:val="16"/>
              </w:rPr>
            </w:pPr>
            <w:r>
              <w:rPr>
                <w:spacing w:val="-2"/>
                <w:sz w:val="16"/>
              </w:rPr>
              <w:t>14.106,32</w:t>
            </w:r>
          </w:p>
        </w:tc>
      </w:tr>
      <w:tr>
        <w:trPr>
          <w:trHeight w:val="179" w:hRule="atLeast"/>
        </w:trPr>
        <w:tc>
          <w:tcPr>
            <w:tcW w:w="5501" w:type="dxa"/>
            <w:tcBorders>
              <w:bottom w:val="single" w:sz="4" w:space="0" w:color="000000"/>
            </w:tcBorders>
          </w:tcPr>
          <w:p>
            <w:pPr>
              <w:pStyle w:val="TableParagraph"/>
              <w:spacing w:line="160" w:lineRule="exact"/>
              <w:ind w:left="335"/>
              <w:jc w:val="left"/>
              <w:rPr>
                <w:sz w:val="16"/>
              </w:rPr>
            </w:pPr>
            <w:r>
              <w:rPr>
                <w:sz w:val="16"/>
              </w:rPr>
              <w:t>Tarjetas</w:t>
            </w:r>
            <w:r>
              <w:rPr>
                <w:spacing w:val="-4"/>
                <w:sz w:val="16"/>
              </w:rPr>
              <w:t> </w:t>
            </w:r>
            <w:r>
              <w:rPr>
                <w:sz w:val="16"/>
              </w:rPr>
              <w:t>de</w:t>
            </w:r>
            <w:r>
              <w:rPr>
                <w:spacing w:val="-7"/>
                <w:sz w:val="16"/>
              </w:rPr>
              <w:t> </w:t>
            </w:r>
            <w:r>
              <w:rPr>
                <w:spacing w:val="-2"/>
                <w:sz w:val="16"/>
              </w:rPr>
              <w:t>crédito</w:t>
            </w:r>
          </w:p>
        </w:tc>
        <w:tc>
          <w:tcPr>
            <w:tcW w:w="2637" w:type="dxa"/>
            <w:tcBorders>
              <w:bottom w:val="single" w:sz="4" w:space="0" w:color="000000"/>
            </w:tcBorders>
          </w:tcPr>
          <w:p>
            <w:pPr>
              <w:pStyle w:val="TableParagraph"/>
              <w:spacing w:line="160" w:lineRule="exact"/>
              <w:ind w:right="128"/>
              <w:rPr>
                <w:sz w:val="16"/>
              </w:rPr>
            </w:pPr>
            <w:r>
              <w:rPr>
                <w:spacing w:val="-2"/>
                <w:sz w:val="16"/>
              </w:rPr>
              <w:t>1.814,64</w:t>
            </w:r>
          </w:p>
        </w:tc>
        <w:tc>
          <w:tcPr>
            <w:tcW w:w="1246" w:type="dxa"/>
            <w:tcBorders>
              <w:bottom w:val="single" w:sz="4" w:space="0" w:color="000000"/>
            </w:tcBorders>
          </w:tcPr>
          <w:p>
            <w:pPr>
              <w:pStyle w:val="TableParagraph"/>
              <w:spacing w:line="160" w:lineRule="exact"/>
              <w:ind w:right="94"/>
              <w:rPr>
                <w:sz w:val="16"/>
              </w:rPr>
            </w:pPr>
            <w:r>
              <w:rPr>
                <w:spacing w:val="-10"/>
                <w:sz w:val="16"/>
              </w:rPr>
              <w:t>-</w:t>
            </w:r>
          </w:p>
        </w:tc>
      </w:tr>
      <w:tr>
        <w:trPr>
          <w:trHeight w:val="369" w:hRule="atLeast"/>
        </w:trPr>
        <w:tc>
          <w:tcPr>
            <w:tcW w:w="5501" w:type="dxa"/>
            <w:tcBorders>
              <w:top w:val="single" w:sz="4" w:space="0" w:color="000000"/>
              <w:bottom w:val="single" w:sz="4" w:space="0" w:color="000000"/>
            </w:tcBorders>
          </w:tcPr>
          <w:p>
            <w:pPr>
              <w:pStyle w:val="TableParagraph"/>
              <w:jc w:val="left"/>
              <w:rPr>
                <w:rFonts w:ascii="Times New Roman"/>
                <w:sz w:val="16"/>
              </w:rPr>
            </w:pPr>
          </w:p>
        </w:tc>
        <w:tc>
          <w:tcPr>
            <w:tcW w:w="2637" w:type="dxa"/>
            <w:tcBorders>
              <w:top w:val="single" w:sz="4" w:space="0" w:color="000000"/>
              <w:bottom w:val="single" w:sz="4" w:space="0" w:color="000000"/>
            </w:tcBorders>
          </w:tcPr>
          <w:p>
            <w:pPr>
              <w:pStyle w:val="TableParagraph"/>
              <w:spacing w:before="3"/>
              <w:ind w:right="127"/>
              <w:rPr>
                <w:sz w:val="16"/>
              </w:rPr>
            </w:pPr>
            <w:r>
              <w:rPr>
                <w:spacing w:val="-2"/>
                <w:sz w:val="16"/>
              </w:rPr>
              <w:t>9.137.710,03</w:t>
            </w:r>
          </w:p>
        </w:tc>
        <w:tc>
          <w:tcPr>
            <w:tcW w:w="1246" w:type="dxa"/>
            <w:tcBorders>
              <w:top w:val="single" w:sz="4" w:space="0" w:color="000000"/>
              <w:bottom w:val="single" w:sz="4" w:space="0" w:color="000000"/>
            </w:tcBorders>
          </w:tcPr>
          <w:p>
            <w:pPr>
              <w:pStyle w:val="TableParagraph"/>
              <w:spacing w:before="3"/>
              <w:ind w:right="95"/>
              <w:rPr>
                <w:sz w:val="16"/>
              </w:rPr>
            </w:pPr>
            <w:r>
              <w:rPr>
                <w:spacing w:val="-2"/>
                <w:sz w:val="16"/>
              </w:rPr>
              <w:t>12.618.384,26</w:t>
            </w:r>
          </w:p>
        </w:tc>
      </w:tr>
      <w:tr>
        <w:trPr>
          <w:trHeight w:val="186" w:hRule="atLeast"/>
        </w:trPr>
        <w:tc>
          <w:tcPr>
            <w:tcW w:w="5501" w:type="dxa"/>
            <w:tcBorders>
              <w:top w:val="single" w:sz="4" w:space="0" w:color="000000"/>
              <w:bottom w:val="single" w:sz="4" w:space="0" w:color="000000"/>
            </w:tcBorders>
            <w:shd w:val="clear" w:color="auto" w:fill="DFDFDF"/>
          </w:tcPr>
          <w:p>
            <w:pPr>
              <w:pStyle w:val="TableParagraph"/>
              <w:jc w:val="left"/>
              <w:rPr>
                <w:rFonts w:ascii="Times New Roman"/>
                <w:sz w:val="12"/>
              </w:rPr>
            </w:pPr>
          </w:p>
        </w:tc>
        <w:tc>
          <w:tcPr>
            <w:tcW w:w="2637" w:type="dxa"/>
            <w:tcBorders>
              <w:top w:val="single" w:sz="4" w:space="0" w:color="000000"/>
              <w:bottom w:val="single" w:sz="4" w:space="0" w:color="000000"/>
            </w:tcBorders>
            <w:shd w:val="clear" w:color="auto" w:fill="DFDFDF"/>
          </w:tcPr>
          <w:p>
            <w:pPr>
              <w:pStyle w:val="TableParagraph"/>
              <w:spacing w:line="167" w:lineRule="exact"/>
              <w:ind w:right="126"/>
              <w:rPr>
                <w:b/>
                <w:sz w:val="16"/>
              </w:rPr>
            </w:pPr>
            <w:r>
              <w:rPr>
                <w:b/>
                <w:spacing w:val="-2"/>
                <w:sz w:val="16"/>
              </w:rPr>
              <w:t>12.071.343,99</w:t>
            </w:r>
          </w:p>
        </w:tc>
        <w:tc>
          <w:tcPr>
            <w:tcW w:w="1246" w:type="dxa"/>
            <w:tcBorders>
              <w:top w:val="single" w:sz="4" w:space="0" w:color="000000"/>
              <w:bottom w:val="single" w:sz="4" w:space="0" w:color="000000"/>
            </w:tcBorders>
            <w:shd w:val="clear" w:color="auto" w:fill="DFDFDF"/>
          </w:tcPr>
          <w:p>
            <w:pPr>
              <w:pStyle w:val="TableParagraph"/>
              <w:spacing w:line="167" w:lineRule="exact"/>
              <w:ind w:right="95"/>
              <w:rPr>
                <w:b/>
                <w:sz w:val="16"/>
              </w:rPr>
            </w:pPr>
            <w:r>
              <w:rPr>
                <w:b/>
                <w:spacing w:val="-2"/>
                <w:sz w:val="16"/>
              </w:rPr>
              <w:t>16.374.184,84</w:t>
            </w:r>
          </w:p>
        </w:tc>
      </w:tr>
    </w:tbl>
    <w:p>
      <w:pPr>
        <w:pStyle w:val="TableParagraph"/>
        <w:spacing w:after="0" w:line="167" w:lineRule="exact"/>
        <w:rPr>
          <w:b/>
          <w:sz w:val="16"/>
        </w:rPr>
        <w:sectPr>
          <w:pgSz w:w="11910" w:h="16840"/>
          <w:pgMar w:header="1137" w:footer="916" w:top="1760" w:bottom="1160" w:left="566" w:right="708"/>
        </w:sectPr>
      </w:pPr>
    </w:p>
    <w:p>
      <w:pPr>
        <w:pStyle w:val="BodyText"/>
      </w:pPr>
    </w:p>
    <w:p>
      <w:pPr>
        <w:pStyle w:val="BodyText"/>
        <w:spacing w:before="5"/>
      </w:pPr>
    </w:p>
    <w:p>
      <w:pPr>
        <w:spacing w:before="0"/>
        <w:ind w:left="850" w:right="0" w:firstLine="0"/>
        <w:jc w:val="left"/>
        <w:rPr>
          <w:i/>
          <w:sz w:val="20"/>
        </w:rPr>
      </w:pPr>
      <w:r>
        <w:rPr>
          <w:i/>
          <w:sz w:val="20"/>
          <w:u w:val="single"/>
        </w:rPr>
        <w:t>Préstamos</w:t>
      </w:r>
      <w:r>
        <w:rPr>
          <w:i/>
          <w:spacing w:val="-8"/>
          <w:sz w:val="20"/>
          <w:u w:val="single"/>
        </w:rPr>
        <w:t> </w:t>
      </w:r>
      <w:r>
        <w:rPr>
          <w:i/>
          <w:sz w:val="20"/>
          <w:u w:val="single"/>
        </w:rPr>
        <w:t>y</w:t>
      </w:r>
      <w:r>
        <w:rPr>
          <w:i/>
          <w:spacing w:val="-9"/>
          <w:sz w:val="20"/>
          <w:u w:val="single"/>
        </w:rPr>
        <w:t> </w:t>
      </w:r>
      <w:r>
        <w:rPr>
          <w:i/>
          <w:sz w:val="20"/>
          <w:u w:val="single"/>
        </w:rPr>
        <w:t>créditos</w:t>
      </w:r>
      <w:r>
        <w:rPr>
          <w:i/>
          <w:spacing w:val="-6"/>
          <w:sz w:val="20"/>
          <w:u w:val="single"/>
        </w:rPr>
        <w:t> </w:t>
      </w:r>
      <w:r>
        <w:rPr>
          <w:i/>
          <w:sz w:val="20"/>
          <w:u w:val="single"/>
        </w:rPr>
        <w:t>de</w:t>
      </w:r>
      <w:r>
        <w:rPr>
          <w:i/>
          <w:spacing w:val="-12"/>
          <w:sz w:val="20"/>
          <w:u w:val="single"/>
        </w:rPr>
        <w:t> </w:t>
      </w:r>
      <w:r>
        <w:rPr>
          <w:i/>
          <w:sz w:val="20"/>
          <w:u w:val="single"/>
        </w:rPr>
        <w:t>entidades</w:t>
      </w:r>
      <w:r>
        <w:rPr>
          <w:i/>
          <w:spacing w:val="-6"/>
          <w:sz w:val="20"/>
          <w:u w:val="single"/>
        </w:rPr>
        <w:t> </w:t>
      </w:r>
      <w:r>
        <w:rPr>
          <w:i/>
          <w:sz w:val="20"/>
          <w:u w:val="single"/>
        </w:rPr>
        <w:t>de</w:t>
      </w:r>
      <w:r>
        <w:rPr>
          <w:i/>
          <w:spacing w:val="-8"/>
          <w:sz w:val="20"/>
          <w:u w:val="single"/>
        </w:rPr>
        <w:t> </w:t>
      </w:r>
      <w:r>
        <w:rPr>
          <w:i/>
          <w:spacing w:val="-2"/>
          <w:sz w:val="20"/>
          <w:u w:val="single"/>
        </w:rPr>
        <w:t>crédito</w:t>
      </w:r>
    </w:p>
    <w:p>
      <w:pPr>
        <w:pStyle w:val="BodyText"/>
        <w:spacing w:before="11"/>
        <w:rPr>
          <w:i/>
        </w:rPr>
      </w:pPr>
    </w:p>
    <w:p>
      <w:pPr>
        <w:pStyle w:val="BodyText"/>
        <w:ind w:left="850"/>
        <w:jc w:val="both"/>
      </w:pPr>
      <w:r>
        <w:rPr/>
        <w:t>El</w:t>
      </w:r>
      <w:r>
        <w:rPr>
          <w:spacing w:val="-7"/>
        </w:rPr>
        <w:t> </w:t>
      </w:r>
      <w:r>
        <w:rPr/>
        <w:t>detalle</w:t>
      </w:r>
      <w:r>
        <w:rPr>
          <w:spacing w:val="-5"/>
        </w:rPr>
        <w:t> </w:t>
      </w:r>
      <w:r>
        <w:rPr/>
        <w:t>de</w:t>
      </w:r>
      <w:r>
        <w:rPr>
          <w:spacing w:val="-8"/>
        </w:rPr>
        <w:t> </w:t>
      </w:r>
      <w:r>
        <w:rPr/>
        <w:t>los</w:t>
      </w:r>
      <w:r>
        <w:rPr>
          <w:spacing w:val="-5"/>
        </w:rPr>
        <w:t> </w:t>
      </w:r>
      <w:r>
        <w:rPr/>
        <w:t>préstamos</w:t>
      </w:r>
      <w:r>
        <w:rPr>
          <w:spacing w:val="-4"/>
        </w:rPr>
        <w:t> </w:t>
      </w:r>
      <w:r>
        <w:rPr/>
        <w:t>y</w:t>
      </w:r>
      <w:r>
        <w:rPr>
          <w:spacing w:val="-10"/>
        </w:rPr>
        <w:t> </w:t>
      </w:r>
      <w:r>
        <w:rPr/>
        <w:t>créditos</w:t>
      </w:r>
      <w:r>
        <w:rPr>
          <w:spacing w:val="-5"/>
        </w:rPr>
        <w:t> </w:t>
      </w:r>
      <w:r>
        <w:rPr/>
        <w:t>de</w:t>
      </w:r>
      <w:r>
        <w:rPr>
          <w:spacing w:val="-5"/>
        </w:rPr>
        <w:t> </w:t>
      </w:r>
      <w:r>
        <w:rPr/>
        <w:t>entidades</w:t>
      </w:r>
      <w:r>
        <w:rPr>
          <w:spacing w:val="-4"/>
        </w:rPr>
        <w:t> </w:t>
      </w:r>
      <w:r>
        <w:rPr/>
        <w:t>de</w:t>
      </w:r>
      <w:r>
        <w:rPr>
          <w:spacing w:val="-5"/>
        </w:rPr>
        <w:t> </w:t>
      </w:r>
      <w:r>
        <w:rPr/>
        <w:t>crédito</w:t>
      </w:r>
      <w:r>
        <w:rPr>
          <w:spacing w:val="-5"/>
        </w:rPr>
        <w:t> </w:t>
      </w:r>
      <w:r>
        <w:rPr/>
        <w:t>es</w:t>
      </w:r>
      <w:r>
        <w:rPr>
          <w:spacing w:val="-5"/>
        </w:rPr>
        <w:t> </w:t>
      </w:r>
      <w:r>
        <w:rPr/>
        <w:t>el</w:t>
      </w:r>
      <w:r>
        <w:rPr>
          <w:spacing w:val="-8"/>
        </w:rPr>
        <w:t> </w:t>
      </w:r>
      <w:r>
        <w:rPr>
          <w:spacing w:val="-2"/>
        </w:rPr>
        <w:t>siguiente:</w:t>
      </w:r>
    </w:p>
    <w:p>
      <w:pPr>
        <w:pStyle w:val="BodyText"/>
        <w:spacing w:before="4"/>
        <w:rPr>
          <w:sz w:val="11"/>
        </w:rPr>
      </w:pPr>
    </w:p>
    <w:tbl>
      <w:tblPr>
        <w:tblW w:w="0" w:type="auto"/>
        <w:jc w:val="left"/>
        <w:tblInd w:w="5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726"/>
        <w:gridCol w:w="1147"/>
        <w:gridCol w:w="1125"/>
        <w:gridCol w:w="1255"/>
        <w:gridCol w:w="1046"/>
        <w:gridCol w:w="1532"/>
        <w:gridCol w:w="1006"/>
        <w:gridCol w:w="946"/>
      </w:tblGrid>
      <w:tr>
        <w:trPr>
          <w:trHeight w:val="340" w:hRule="atLeast"/>
        </w:trPr>
        <w:tc>
          <w:tcPr>
            <w:tcW w:w="9783" w:type="dxa"/>
            <w:gridSpan w:val="8"/>
            <w:tcBorders>
              <w:top w:val="single" w:sz="8" w:space="0" w:color="000000"/>
            </w:tcBorders>
            <w:shd w:val="clear" w:color="auto" w:fill="D9D9D9"/>
          </w:tcPr>
          <w:p>
            <w:pPr>
              <w:pStyle w:val="TableParagraph"/>
              <w:spacing w:line="160" w:lineRule="exact" w:before="2"/>
              <w:ind w:left="8260"/>
              <w:jc w:val="left"/>
              <w:rPr>
                <w:b/>
                <w:sz w:val="14"/>
              </w:rPr>
            </w:pPr>
            <w:r>
              <w:rPr>
                <w:b/>
                <w:sz w:val="14"/>
              </w:rPr>
              <w:t>Gasto</w:t>
            </w:r>
            <w:r>
              <w:rPr>
                <w:b/>
                <w:spacing w:val="-3"/>
                <w:sz w:val="14"/>
              </w:rPr>
              <w:t> </w:t>
            </w:r>
            <w:r>
              <w:rPr>
                <w:b/>
                <w:spacing w:val="-2"/>
                <w:sz w:val="14"/>
              </w:rPr>
              <w:t>financiero</w:t>
            </w:r>
          </w:p>
          <w:p>
            <w:pPr>
              <w:pStyle w:val="TableParagraph"/>
              <w:tabs>
                <w:tab w:pos="7843" w:val="left" w:leader="none"/>
                <w:tab w:pos="8476" w:val="left" w:leader="none"/>
                <w:tab w:pos="9782" w:val="left" w:leader="none"/>
              </w:tabs>
              <w:spacing w:line="158" w:lineRule="exact"/>
              <w:ind w:left="1843"/>
              <w:jc w:val="left"/>
              <w:rPr>
                <w:b/>
                <w:sz w:val="14"/>
              </w:rPr>
            </w:pPr>
            <w:r>
              <w:rPr>
                <w:b/>
                <w:spacing w:val="40"/>
                <w:sz w:val="14"/>
                <w:u w:val="single"/>
              </w:rPr>
              <w:t>  </w:t>
            </w:r>
            <w:r>
              <w:rPr>
                <w:b/>
                <w:sz w:val="14"/>
                <w:u w:val="single"/>
              </w:rPr>
              <w:t>Importe pendiente de pago</w:t>
            </w:r>
            <w:r>
              <w:rPr>
                <w:b/>
                <w:spacing w:val="40"/>
                <w:sz w:val="14"/>
                <w:u w:val="single"/>
              </w:rPr>
              <w:t>  </w:t>
            </w:r>
            <w:r>
              <w:rPr>
                <w:b/>
                <w:sz w:val="14"/>
                <w:u w:val="none"/>
              </w:rPr>
              <w:tab/>
            </w:r>
            <w:r>
              <w:rPr>
                <w:b/>
                <w:sz w:val="14"/>
                <w:u w:val="single"/>
              </w:rPr>
              <w:tab/>
              <w:t>(Nota</w:t>
            </w:r>
            <w:r>
              <w:rPr>
                <w:b/>
                <w:spacing w:val="-3"/>
                <w:sz w:val="14"/>
                <w:u w:val="single"/>
              </w:rPr>
              <w:t> </w:t>
            </w:r>
            <w:r>
              <w:rPr>
                <w:b/>
                <w:spacing w:val="-2"/>
                <w:sz w:val="14"/>
                <w:u w:val="single"/>
              </w:rPr>
              <w:t>16.6)</w:t>
            </w:r>
            <w:r>
              <w:rPr>
                <w:b/>
                <w:sz w:val="14"/>
                <w:u w:val="single"/>
              </w:rPr>
              <w:tab/>
            </w:r>
          </w:p>
        </w:tc>
      </w:tr>
      <w:tr>
        <w:trPr>
          <w:trHeight w:val="172" w:hRule="atLeast"/>
        </w:trPr>
        <w:tc>
          <w:tcPr>
            <w:tcW w:w="1726" w:type="dxa"/>
            <w:tcBorders>
              <w:bottom w:val="single" w:sz="8" w:space="0" w:color="000000"/>
            </w:tcBorders>
            <w:shd w:val="clear" w:color="auto" w:fill="D9D9D9"/>
          </w:tcPr>
          <w:p>
            <w:pPr>
              <w:pStyle w:val="TableParagraph"/>
              <w:spacing w:line="140" w:lineRule="exact" w:before="13"/>
              <w:ind w:left="100"/>
              <w:jc w:val="left"/>
              <w:rPr>
                <w:b/>
                <w:sz w:val="14"/>
              </w:rPr>
            </w:pPr>
            <w:r>
              <w:rPr>
                <w:b/>
                <w:spacing w:val="-2"/>
                <w:sz w:val="14"/>
              </w:rPr>
              <w:t>Euros</w:t>
            </w:r>
          </w:p>
        </w:tc>
        <w:tc>
          <w:tcPr>
            <w:tcW w:w="1147" w:type="dxa"/>
            <w:tcBorders>
              <w:bottom w:val="single" w:sz="8" w:space="0" w:color="000000"/>
            </w:tcBorders>
            <w:shd w:val="clear" w:color="auto" w:fill="D9D9D9"/>
          </w:tcPr>
          <w:p>
            <w:pPr>
              <w:pStyle w:val="TableParagraph"/>
              <w:spacing w:line="140" w:lineRule="exact" w:before="13"/>
              <w:ind w:left="467"/>
              <w:jc w:val="left"/>
              <w:rPr>
                <w:b/>
                <w:sz w:val="14"/>
              </w:rPr>
            </w:pPr>
            <w:r>
              <w:rPr>
                <w:b/>
                <w:spacing w:val="-4"/>
                <w:sz w:val="14"/>
              </w:rPr>
              <w:t>2023</w:t>
            </w:r>
          </w:p>
        </w:tc>
        <w:tc>
          <w:tcPr>
            <w:tcW w:w="1125" w:type="dxa"/>
            <w:tcBorders>
              <w:bottom w:val="single" w:sz="8" w:space="0" w:color="000000"/>
            </w:tcBorders>
            <w:shd w:val="clear" w:color="auto" w:fill="D9D9D9"/>
          </w:tcPr>
          <w:p>
            <w:pPr>
              <w:pStyle w:val="TableParagraph"/>
              <w:spacing w:line="140" w:lineRule="exact" w:before="13"/>
              <w:ind w:right="33"/>
              <w:jc w:val="center"/>
              <w:rPr>
                <w:b/>
                <w:sz w:val="14"/>
              </w:rPr>
            </w:pPr>
            <w:r>
              <w:rPr>
                <w:b/>
                <w:spacing w:val="-4"/>
                <w:sz w:val="14"/>
              </w:rPr>
              <w:t>2022</w:t>
            </w:r>
          </w:p>
        </w:tc>
        <w:tc>
          <w:tcPr>
            <w:tcW w:w="1255" w:type="dxa"/>
            <w:tcBorders>
              <w:bottom w:val="single" w:sz="8" w:space="0" w:color="000000"/>
            </w:tcBorders>
            <w:shd w:val="clear" w:color="auto" w:fill="D9D9D9"/>
          </w:tcPr>
          <w:p>
            <w:pPr>
              <w:pStyle w:val="TableParagraph"/>
              <w:spacing w:line="140" w:lineRule="exact" w:before="13"/>
              <w:ind w:right="130"/>
              <w:rPr>
                <w:b/>
                <w:sz w:val="14"/>
              </w:rPr>
            </w:pPr>
            <w:r>
              <w:rPr>
                <w:b/>
                <w:spacing w:val="-2"/>
                <w:sz w:val="14"/>
              </w:rPr>
              <w:t>Límite/Nominal</w:t>
            </w:r>
          </w:p>
        </w:tc>
        <w:tc>
          <w:tcPr>
            <w:tcW w:w="1046" w:type="dxa"/>
            <w:tcBorders>
              <w:bottom w:val="single" w:sz="8" w:space="0" w:color="000000"/>
            </w:tcBorders>
            <w:shd w:val="clear" w:color="auto" w:fill="D9D9D9"/>
          </w:tcPr>
          <w:p>
            <w:pPr>
              <w:pStyle w:val="TableParagraph"/>
              <w:spacing w:line="140" w:lineRule="exact" w:before="13"/>
              <w:ind w:left="8" w:right="44"/>
              <w:jc w:val="center"/>
              <w:rPr>
                <w:b/>
                <w:sz w:val="14"/>
              </w:rPr>
            </w:pPr>
            <w:r>
              <w:rPr>
                <w:b/>
                <w:spacing w:val="-2"/>
                <w:sz w:val="14"/>
              </w:rPr>
              <w:t>Vencimiento</w:t>
            </w:r>
          </w:p>
        </w:tc>
        <w:tc>
          <w:tcPr>
            <w:tcW w:w="1532" w:type="dxa"/>
            <w:tcBorders>
              <w:bottom w:val="single" w:sz="8" w:space="0" w:color="000000"/>
            </w:tcBorders>
            <w:shd w:val="clear" w:color="auto" w:fill="D9D9D9"/>
          </w:tcPr>
          <w:p>
            <w:pPr>
              <w:pStyle w:val="TableParagraph"/>
              <w:spacing w:line="140" w:lineRule="exact" w:before="13"/>
              <w:ind w:left="9" w:right="28"/>
              <w:jc w:val="center"/>
              <w:rPr>
                <w:b/>
                <w:sz w:val="14"/>
              </w:rPr>
            </w:pPr>
            <w:r>
              <w:rPr>
                <w:b/>
                <w:sz w:val="14"/>
              </w:rPr>
              <w:t>Tipo</w:t>
            </w:r>
            <w:r>
              <w:rPr>
                <w:b/>
                <w:spacing w:val="-2"/>
                <w:sz w:val="14"/>
              </w:rPr>
              <w:t> </w:t>
            </w:r>
            <w:r>
              <w:rPr>
                <w:b/>
                <w:sz w:val="14"/>
              </w:rPr>
              <w:t>de</w:t>
            </w:r>
            <w:r>
              <w:rPr>
                <w:b/>
                <w:spacing w:val="-1"/>
                <w:sz w:val="14"/>
              </w:rPr>
              <w:t> </w:t>
            </w:r>
            <w:r>
              <w:rPr>
                <w:b/>
                <w:spacing w:val="-2"/>
                <w:sz w:val="14"/>
              </w:rPr>
              <w:t>interés</w:t>
            </w:r>
          </w:p>
        </w:tc>
        <w:tc>
          <w:tcPr>
            <w:tcW w:w="1006" w:type="dxa"/>
            <w:tcBorders>
              <w:bottom w:val="single" w:sz="8" w:space="0" w:color="000000"/>
            </w:tcBorders>
            <w:shd w:val="clear" w:color="auto" w:fill="D9D9D9"/>
          </w:tcPr>
          <w:p>
            <w:pPr>
              <w:pStyle w:val="TableParagraph"/>
              <w:spacing w:line="140" w:lineRule="exact" w:before="13"/>
              <w:ind w:left="329"/>
              <w:jc w:val="left"/>
              <w:rPr>
                <w:b/>
                <w:sz w:val="14"/>
              </w:rPr>
            </w:pPr>
            <w:r>
              <w:rPr>
                <w:b/>
                <w:spacing w:val="-4"/>
                <w:sz w:val="14"/>
              </w:rPr>
              <w:t>2023</w:t>
            </w:r>
          </w:p>
        </w:tc>
        <w:tc>
          <w:tcPr>
            <w:tcW w:w="946" w:type="dxa"/>
            <w:tcBorders>
              <w:bottom w:val="single" w:sz="8" w:space="0" w:color="000000"/>
            </w:tcBorders>
            <w:shd w:val="clear" w:color="auto" w:fill="D9D9D9"/>
          </w:tcPr>
          <w:p>
            <w:pPr>
              <w:pStyle w:val="TableParagraph"/>
              <w:spacing w:line="140" w:lineRule="exact" w:before="13"/>
              <w:ind w:left="292"/>
              <w:jc w:val="left"/>
              <w:rPr>
                <w:b/>
                <w:sz w:val="14"/>
              </w:rPr>
            </w:pPr>
            <w:r>
              <w:rPr>
                <w:b/>
                <w:spacing w:val="-4"/>
                <w:sz w:val="14"/>
              </w:rPr>
              <w:t>2022</w:t>
            </w:r>
          </w:p>
        </w:tc>
      </w:tr>
      <w:tr>
        <w:trPr>
          <w:trHeight w:val="347" w:hRule="atLeast"/>
        </w:trPr>
        <w:tc>
          <w:tcPr>
            <w:tcW w:w="1726" w:type="dxa"/>
            <w:tcBorders>
              <w:top w:val="single" w:sz="8" w:space="0" w:color="000000"/>
            </w:tcBorders>
          </w:tcPr>
          <w:p>
            <w:pPr>
              <w:pStyle w:val="TableParagraph"/>
              <w:spacing w:before="19"/>
              <w:jc w:val="left"/>
              <w:rPr>
                <w:sz w:val="14"/>
              </w:rPr>
            </w:pPr>
          </w:p>
          <w:p>
            <w:pPr>
              <w:pStyle w:val="TableParagraph"/>
              <w:spacing w:line="147" w:lineRule="exact"/>
              <w:ind w:left="100"/>
              <w:jc w:val="left"/>
              <w:rPr>
                <w:sz w:val="14"/>
              </w:rPr>
            </w:pPr>
            <w:r>
              <w:rPr>
                <w:sz w:val="14"/>
              </w:rPr>
              <w:t>Préstamos</w:t>
            </w:r>
            <w:r>
              <w:rPr>
                <w:spacing w:val="-5"/>
                <w:sz w:val="14"/>
              </w:rPr>
              <w:t> </w:t>
            </w:r>
            <w:r>
              <w:rPr>
                <w:sz w:val="14"/>
              </w:rPr>
              <w:t>y</w:t>
            </w:r>
            <w:r>
              <w:rPr>
                <w:spacing w:val="-1"/>
                <w:sz w:val="14"/>
              </w:rPr>
              <w:t> </w:t>
            </w:r>
            <w:r>
              <w:rPr>
                <w:spacing w:val="-2"/>
                <w:sz w:val="14"/>
              </w:rPr>
              <w:t>créditos</w:t>
            </w:r>
          </w:p>
        </w:tc>
        <w:tc>
          <w:tcPr>
            <w:tcW w:w="1147" w:type="dxa"/>
            <w:tcBorders>
              <w:top w:val="single" w:sz="8" w:space="0" w:color="000000"/>
            </w:tcBorders>
          </w:tcPr>
          <w:p>
            <w:pPr>
              <w:pStyle w:val="TableParagraph"/>
              <w:jc w:val="left"/>
              <w:rPr>
                <w:rFonts w:ascii="Times New Roman"/>
                <w:sz w:val="14"/>
              </w:rPr>
            </w:pPr>
          </w:p>
        </w:tc>
        <w:tc>
          <w:tcPr>
            <w:tcW w:w="1125" w:type="dxa"/>
            <w:tcBorders>
              <w:top w:val="single" w:sz="8" w:space="0" w:color="000000"/>
            </w:tcBorders>
          </w:tcPr>
          <w:p>
            <w:pPr>
              <w:pStyle w:val="TableParagraph"/>
              <w:jc w:val="left"/>
              <w:rPr>
                <w:rFonts w:ascii="Times New Roman"/>
                <w:sz w:val="14"/>
              </w:rPr>
            </w:pPr>
          </w:p>
        </w:tc>
        <w:tc>
          <w:tcPr>
            <w:tcW w:w="1255" w:type="dxa"/>
            <w:tcBorders>
              <w:top w:val="single" w:sz="8" w:space="0" w:color="000000"/>
            </w:tcBorders>
          </w:tcPr>
          <w:p>
            <w:pPr>
              <w:pStyle w:val="TableParagraph"/>
              <w:jc w:val="left"/>
              <w:rPr>
                <w:rFonts w:ascii="Times New Roman"/>
                <w:sz w:val="14"/>
              </w:rPr>
            </w:pPr>
          </w:p>
        </w:tc>
        <w:tc>
          <w:tcPr>
            <w:tcW w:w="1046" w:type="dxa"/>
            <w:tcBorders>
              <w:top w:val="single" w:sz="8" w:space="0" w:color="000000"/>
            </w:tcBorders>
          </w:tcPr>
          <w:p>
            <w:pPr>
              <w:pStyle w:val="TableParagraph"/>
              <w:jc w:val="left"/>
              <w:rPr>
                <w:rFonts w:ascii="Times New Roman"/>
                <w:sz w:val="14"/>
              </w:rPr>
            </w:pPr>
          </w:p>
        </w:tc>
        <w:tc>
          <w:tcPr>
            <w:tcW w:w="1532" w:type="dxa"/>
            <w:tcBorders>
              <w:top w:val="single" w:sz="8" w:space="0" w:color="000000"/>
            </w:tcBorders>
          </w:tcPr>
          <w:p>
            <w:pPr>
              <w:pStyle w:val="TableParagraph"/>
              <w:jc w:val="left"/>
              <w:rPr>
                <w:rFonts w:ascii="Times New Roman"/>
                <w:sz w:val="14"/>
              </w:rPr>
            </w:pPr>
          </w:p>
        </w:tc>
        <w:tc>
          <w:tcPr>
            <w:tcW w:w="1006" w:type="dxa"/>
            <w:tcBorders>
              <w:top w:val="single" w:sz="8" w:space="0" w:color="000000"/>
            </w:tcBorders>
          </w:tcPr>
          <w:p>
            <w:pPr>
              <w:pStyle w:val="TableParagraph"/>
              <w:jc w:val="left"/>
              <w:rPr>
                <w:rFonts w:ascii="Times New Roman"/>
                <w:sz w:val="14"/>
              </w:rPr>
            </w:pPr>
          </w:p>
        </w:tc>
        <w:tc>
          <w:tcPr>
            <w:tcW w:w="946" w:type="dxa"/>
            <w:tcBorders>
              <w:top w:val="single" w:sz="8" w:space="0" w:color="000000"/>
            </w:tcBorders>
          </w:tcPr>
          <w:p>
            <w:pPr>
              <w:pStyle w:val="TableParagraph"/>
              <w:jc w:val="left"/>
              <w:rPr>
                <w:rFonts w:ascii="Times New Roman"/>
                <w:sz w:val="14"/>
              </w:rPr>
            </w:pPr>
          </w:p>
        </w:tc>
      </w:tr>
      <w:tr>
        <w:trPr>
          <w:trHeight w:val="170" w:hRule="atLeast"/>
        </w:trPr>
        <w:tc>
          <w:tcPr>
            <w:tcW w:w="1726" w:type="dxa"/>
          </w:tcPr>
          <w:p>
            <w:pPr>
              <w:pStyle w:val="TableParagraph"/>
              <w:spacing w:line="149" w:lineRule="exact" w:before="1"/>
              <w:ind w:left="283"/>
              <w:jc w:val="left"/>
              <w:rPr>
                <w:sz w:val="14"/>
              </w:rPr>
            </w:pPr>
            <w:r>
              <w:rPr>
                <w:spacing w:val="-2"/>
                <w:sz w:val="14"/>
              </w:rPr>
              <w:t>Préstamo</w:t>
            </w:r>
            <w:r>
              <w:rPr>
                <w:spacing w:val="2"/>
                <w:sz w:val="14"/>
              </w:rPr>
              <w:t> </w:t>
            </w:r>
            <w:r>
              <w:rPr>
                <w:spacing w:val="-10"/>
                <w:sz w:val="14"/>
              </w:rPr>
              <w:t>1</w:t>
            </w:r>
          </w:p>
        </w:tc>
        <w:tc>
          <w:tcPr>
            <w:tcW w:w="1147" w:type="dxa"/>
          </w:tcPr>
          <w:p>
            <w:pPr>
              <w:pStyle w:val="TableParagraph"/>
              <w:spacing w:line="149" w:lineRule="exact" w:before="1"/>
              <w:ind w:right="115"/>
              <w:rPr>
                <w:sz w:val="14"/>
              </w:rPr>
            </w:pPr>
            <w:r>
              <w:rPr>
                <w:spacing w:val="-2"/>
                <w:sz w:val="14"/>
              </w:rPr>
              <w:t>1.328,44</w:t>
            </w:r>
          </w:p>
        </w:tc>
        <w:tc>
          <w:tcPr>
            <w:tcW w:w="1125" w:type="dxa"/>
          </w:tcPr>
          <w:p>
            <w:pPr>
              <w:pStyle w:val="TableParagraph"/>
              <w:spacing w:line="149" w:lineRule="exact" w:before="1"/>
              <w:ind w:right="121"/>
              <w:rPr>
                <w:sz w:val="14"/>
              </w:rPr>
            </w:pPr>
            <w:r>
              <w:rPr>
                <w:spacing w:val="-2"/>
                <w:sz w:val="14"/>
              </w:rPr>
              <w:t>3.088,28</w:t>
            </w:r>
          </w:p>
        </w:tc>
        <w:tc>
          <w:tcPr>
            <w:tcW w:w="1255" w:type="dxa"/>
          </w:tcPr>
          <w:p>
            <w:pPr>
              <w:pStyle w:val="TableParagraph"/>
              <w:spacing w:line="149" w:lineRule="exact" w:before="1"/>
              <w:ind w:right="90"/>
              <w:rPr>
                <w:sz w:val="14"/>
              </w:rPr>
            </w:pPr>
            <w:r>
              <w:rPr>
                <w:spacing w:val="-2"/>
                <w:sz w:val="14"/>
              </w:rPr>
              <w:t>7.000,00</w:t>
            </w:r>
          </w:p>
        </w:tc>
        <w:tc>
          <w:tcPr>
            <w:tcW w:w="1046" w:type="dxa"/>
          </w:tcPr>
          <w:p>
            <w:pPr>
              <w:pStyle w:val="TableParagraph"/>
              <w:spacing w:line="149" w:lineRule="exact" w:before="1"/>
              <w:ind w:right="44"/>
              <w:jc w:val="center"/>
              <w:rPr>
                <w:sz w:val="14"/>
              </w:rPr>
            </w:pPr>
            <w:r>
              <w:rPr>
                <w:spacing w:val="-2"/>
                <w:sz w:val="14"/>
              </w:rPr>
              <w:t>30.09.2024</w:t>
            </w:r>
          </w:p>
        </w:tc>
        <w:tc>
          <w:tcPr>
            <w:tcW w:w="1532" w:type="dxa"/>
          </w:tcPr>
          <w:p>
            <w:pPr>
              <w:pStyle w:val="TableParagraph"/>
              <w:spacing w:line="149" w:lineRule="exact" w:before="1"/>
              <w:ind w:left="1" w:right="28"/>
              <w:jc w:val="center"/>
              <w:rPr>
                <w:sz w:val="14"/>
              </w:rPr>
            </w:pPr>
            <w:r>
              <w:rPr>
                <w:spacing w:val="-2"/>
                <w:sz w:val="14"/>
              </w:rPr>
              <w:t>0,75%</w:t>
            </w:r>
          </w:p>
        </w:tc>
        <w:tc>
          <w:tcPr>
            <w:tcW w:w="1006" w:type="dxa"/>
          </w:tcPr>
          <w:p>
            <w:pPr>
              <w:pStyle w:val="TableParagraph"/>
              <w:spacing w:line="149" w:lineRule="exact" w:before="1"/>
              <w:ind w:right="146"/>
              <w:rPr>
                <w:sz w:val="14"/>
              </w:rPr>
            </w:pPr>
            <w:r>
              <w:rPr>
                <w:spacing w:val="-2"/>
                <w:sz w:val="14"/>
              </w:rPr>
              <w:t>17,12</w:t>
            </w:r>
          </w:p>
        </w:tc>
        <w:tc>
          <w:tcPr>
            <w:tcW w:w="946" w:type="dxa"/>
          </w:tcPr>
          <w:p>
            <w:pPr>
              <w:pStyle w:val="TableParagraph"/>
              <w:spacing w:line="149" w:lineRule="exact" w:before="1"/>
              <w:ind w:right="99"/>
              <w:rPr>
                <w:sz w:val="14"/>
              </w:rPr>
            </w:pPr>
            <w:r>
              <w:rPr>
                <w:spacing w:val="-2"/>
                <w:sz w:val="14"/>
              </w:rPr>
              <w:t>30,26</w:t>
            </w:r>
          </w:p>
        </w:tc>
      </w:tr>
      <w:tr>
        <w:trPr>
          <w:trHeight w:val="170" w:hRule="atLeast"/>
        </w:trPr>
        <w:tc>
          <w:tcPr>
            <w:tcW w:w="1726" w:type="dxa"/>
          </w:tcPr>
          <w:p>
            <w:pPr>
              <w:pStyle w:val="TableParagraph"/>
              <w:spacing w:line="147" w:lineRule="exact" w:before="3"/>
              <w:ind w:left="283"/>
              <w:jc w:val="left"/>
              <w:rPr>
                <w:sz w:val="14"/>
              </w:rPr>
            </w:pPr>
            <w:r>
              <w:rPr>
                <w:spacing w:val="-2"/>
                <w:sz w:val="14"/>
              </w:rPr>
              <w:t>Préstamo</w:t>
            </w:r>
            <w:r>
              <w:rPr>
                <w:spacing w:val="2"/>
                <w:sz w:val="14"/>
              </w:rPr>
              <w:t> </w:t>
            </w:r>
            <w:r>
              <w:rPr>
                <w:spacing w:val="-10"/>
                <w:sz w:val="14"/>
              </w:rPr>
              <w:t>2</w:t>
            </w:r>
          </w:p>
        </w:tc>
        <w:tc>
          <w:tcPr>
            <w:tcW w:w="1147" w:type="dxa"/>
          </w:tcPr>
          <w:p>
            <w:pPr>
              <w:pStyle w:val="TableParagraph"/>
              <w:spacing w:line="147" w:lineRule="exact" w:before="3"/>
              <w:ind w:right="112"/>
              <w:rPr>
                <w:sz w:val="14"/>
              </w:rPr>
            </w:pPr>
            <w:r>
              <w:rPr>
                <w:spacing w:val="-10"/>
                <w:sz w:val="14"/>
              </w:rPr>
              <w:t>-</w:t>
            </w:r>
          </w:p>
        </w:tc>
        <w:tc>
          <w:tcPr>
            <w:tcW w:w="1125" w:type="dxa"/>
          </w:tcPr>
          <w:p>
            <w:pPr>
              <w:pStyle w:val="TableParagraph"/>
              <w:spacing w:line="147" w:lineRule="exact" w:before="3"/>
              <w:ind w:right="119"/>
              <w:rPr>
                <w:sz w:val="14"/>
              </w:rPr>
            </w:pPr>
            <w:r>
              <w:rPr>
                <w:spacing w:val="-10"/>
                <w:sz w:val="14"/>
              </w:rPr>
              <w:t>-</w:t>
            </w:r>
          </w:p>
        </w:tc>
        <w:tc>
          <w:tcPr>
            <w:tcW w:w="1255" w:type="dxa"/>
          </w:tcPr>
          <w:p>
            <w:pPr>
              <w:pStyle w:val="TableParagraph"/>
              <w:spacing w:line="147" w:lineRule="exact" w:before="3"/>
              <w:ind w:right="91"/>
              <w:rPr>
                <w:sz w:val="14"/>
              </w:rPr>
            </w:pPr>
            <w:r>
              <w:rPr>
                <w:spacing w:val="-2"/>
                <w:sz w:val="14"/>
              </w:rPr>
              <w:t>400.000,00</w:t>
            </w:r>
          </w:p>
        </w:tc>
        <w:tc>
          <w:tcPr>
            <w:tcW w:w="1046" w:type="dxa"/>
          </w:tcPr>
          <w:p>
            <w:pPr>
              <w:pStyle w:val="TableParagraph"/>
              <w:spacing w:line="147" w:lineRule="exact" w:before="3"/>
              <w:ind w:right="44"/>
              <w:jc w:val="center"/>
              <w:rPr>
                <w:sz w:val="14"/>
              </w:rPr>
            </w:pPr>
            <w:r>
              <w:rPr>
                <w:spacing w:val="-2"/>
                <w:sz w:val="14"/>
              </w:rPr>
              <w:t>31.07.2022</w:t>
            </w:r>
          </w:p>
        </w:tc>
        <w:tc>
          <w:tcPr>
            <w:tcW w:w="1532" w:type="dxa"/>
          </w:tcPr>
          <w:p>
            <w:pPr>
              <w:pStyle w:val="TableParagraph"/>
              <w:spacing w:line="147" w:lineRule="exact" w:before="3"/>
              <w:ind w:left="1" w:right="28"/>
              <w:jc w:val="center"/>
              <w:rPr>
                <w:sz w:val="14"/>
              </w:rPr>
            </w:pPr>
            <w:r>
              <w:rPr>
                <w:spacing w:val="-2"/>
                <w:sz w:val="14"/>
              </w:rPr>
              <w:t>1,20%</w:t>
            </w:r>
          </w:p>
        </w:tc>
        <w:tc>
          <w:tcPr>
            <w:tcW w:w="1006" w:type="dxa"/>
          </w:tcPr>
          <w:p>
            <w:pPr>
              <w:pStyle w:val="TableParagraph"/>
              <w:spacing w:line="147" w:lineRule="exact" w:before="3"/>
              <w:ind w:right="143"/>
              <w:rPr>
                <w:sz w:val="14"/>
              </w:rPr>
            </w:pPr>
            <w:r>
              <w:rPr>
                <w:spacing w:val="-10"/>
                <w:sz w:val="14"/>
              </w:rPr>
              <w:t>-</w:t>
            </w:r>
          </w:p>
        </w:tc>
        <w:tc>
          <w:tcPr>
            <w:tcW w:w="946" w:type="dxa"/>
          </w:tcPr>
          <w:p>
            <w:pPr>
              <w:pStyle w:val="TableParagraph"/>
              <w:spacing w:line="147" w:lineRule="exact" w:before="3"/>
              <w:ind w:right="99"/>
              <w:rPr>
                <w:sz w:val="14"/>
              </w:rPr>
            </w:pPr>
            <w:r>
              <w:rPr>
                <w:spacing w:val="-2"/>
                <w:sz w:val="14"/>
              </w:rPr>
              <w:t>191,84</w:t>
            </w:r>
          </w:p>
        </w:tc>
      </w:tr>
      <w:tr>
        <w:trPr>
          <w:trHeight w:val="170" w:hRule="atLeast"/>
        </w:trPr>
        <w:tc>
          <w:tcPr>
            <w:tcW w:w="1726" w:type="dxa"/>
          </w:tcPr>
          <w:p>
            <w:pPr>
              <w:pStyle w:val="TableParagraph"/>
              <w:spacing w:line="149" w:lineRule="exact" w:before="1"/>
              <w:ind w:left="283"/>
              <w:jc w:val="left"/>
              <w:rPr>
                <w:sz w:val="14"/>
              </w:rPr>
            </w:pPr>
            <w:r>
              <w:rPr>
                <w:spacing w:val="-2"/>
                <w:sz w:val="14"/>
              </w:rPr>
              <w:t>Préstamo</w:t>
            </w:r>
            <w:r>
              <w:rPr>
                <w:spacing w:val="2"/>
                <w:sz w:val="14"/>
              </w:rPr>
              <w:t> </w:t>
            </w:r>
            <w:r>
              <w:rPr>
                <w:spacing w:val="-10"/>
                <w:sz w:val="14"/>
              </w:rPr>
              <w:t>3</w:t>
            </w:r>
          </w:p>
        </w:tc>
        <w:tc>
          <w:tcPr>
            <w:tcW w:w="1147" w:type="dxa"/>
          </w:tcPr>
          <w:p>
            <w:pPr>
              <w:pStyle w:val="TableParagraph"/>
              <w:spacing w:line="149" w:lineRule="exact" w:before="1"/>
              <w:ind w:right="112"/>
              <w:rPr>
                <w:sz w:val="14"/>
              </w:rPr>
            </w:pPr>
            <w:r>
              <w:rPr>
                <w:spacing w:val="-10"/>
                <w:sz w:val="14"/>
              </w:rPr>
              <w:t>-</w:t>
            </w:r>
          </w:p>
        </w:tc>
        <w:tc>
          <w:tcPr>
            <w:tcW w:w="1125" w:type="dxa"/>
          </w:tcPr>
          <w:p>
            <w:pPr>
              <w:pStyle w:val="TableParagraph"/>
              <w:spacing w:line="149" w:lineRule="exact" w:before="1"/>
              <w:ind w:right="121"/>
              <w:rPr>
                <w:sz w:val="14"/>
              </w:rPr>
            </w:pPr>
            <w:r>
              <w:rPr>
                <w:spacing w:val="-2"/>
                <w:sz w:val="14"/>
              </w:rPr>
              <w:t>4.059,31</w:t>
            </w:r>
          </w:p>
        </w:tc>
        <w:tc>
          <w:tcPr>
            <w:tcW w:w="1255" w:type="dxa"/>
          </w:tcPr>
          <w:p>
            <w:pPr>
              <w:pStyle w:val="TableParagraph"/>
              <w:spacing w:line="149" w:lineRule="exact" w:before="1"/>
              <w:ind w:right="91"/>
              <w:rPr>
                <w:sz w:val="14"/>
              </w:rPr>
            </w:pPr>
            <w:r>
              <w:rPr>
                <w:spacing w:val="-2"/>
                <w:sz w:val="14"/>
              </w:rPr>
              <w:t>79.100,00</w:t>
            </w:r>
          </w:p>
        </w:tc>
        <w:tc>
          <w:tcPr>
            <w:tcW w:w="1046" w:type="dxa"/>
          </w:tcPr>
          <w:p>
            <w:pPr>
              <w:pStyle w:val="TableParagraph"/>
              <w:spacing w:line="149" w:lineRule="exact" w:before="1"/>
              <w:ind w:right="44"/>
              <w:jc w:val="center"/>
              <w:rPr>
                <w:sz w:val="14"/>
              </w:rPr>
            </w:pPr>
            <w:r>
              <w:rPr>
                <w:spacing w:val="-2"/>
                <w:sz w:val="14"/>
              </w:rPr>
              <w:t>07.03.2023</w:t>
            </w:r>
          </w:p>
        </w:tc>
        <w:tc>
          <w:tcPr>
            <w:tcW w:w="1532" w:type="dxa"/>
          </w:tcPr>
          <w:p>
            <w:pPr>
              <w:pStyle w:val="TableParagraph"/>
              <w:spacing w:line="149" w:lineRule="exact" w:before="1"/>
              <w:ind w:left="1" w:right="28"/>
              <w:jc w:val="center"/>
              <w:rPr>
                <w:sz w:val="14"/>
              </w:rPr>
            </w:pPr>
            <w:r>
              <w:rPr>
                <w:spacing w:val="-2"/>
                <w:sz w:val="14"/>
              </w:rPr>
              <w:t>1,10%</w:t>
            </w:r>
          </w:p>
        </w:tc>
        <w:tc>
          <w:tcPr>
            <w:tcW w:w="1006" w:type="dxa"/>
          </w:tcPr>
          <w:p>
            <w:pPr>
              <w:pStyle w:val="TableParagraph"/>
              <w:spacing w:line="149" w:lineRule="exact" w:before="1"/>
              <w:ind w:right="146"/>
              <w:rPr>
                <w:sz w:val="14"/>
              </w:rPr>
            </w:pPr>
            <w:r>
              <w:rPr>
                <w:spacing w:val="-4"/>
                <w:sz w:val="14"/>
              </w:rPr>
              <w:t>7,36</w:t>
            </w:r>
          </w:p>
        </w:tc>
        <w:tc>
          <w:tcPr>
            <w:tcW w:w="946" w:type="dxa"/>
          </w:tcPr>
          <w:p>
            <w:pPr>
              <w:pStyle w:val="TableParagraph"/>
              <w:spacing w:line="149" w:lineRule="exact" w:before="1"/>
              <w:ind w:right="99"/>
              <w:rPr>
                <w:sz w:val="14"/>
              </w:rPr>
            </w:pPr>
            <w:r>
              <w:rPr>
                <w:spacing w:val="-2"/>
                <w:sz w:val="14"/>
              </w:rPr>
              <w:t>140,89</w:t>
            </w:r>
          </w:p>
        </w:tc>
      </w:tr>
      <w:tr>
        <w:trPr>
          <w:trHeight w:val="170" w:hRule="atLeast"/>
        </w:trPr>
        <w:tc>
          <w:tcPr>
            <w:tcW w:w="1726" w:type="dxa"/>
          </w:tcPr>
          <w:p>
            <w:pPr>
              <w:pStyle w:val="TableParagraph"/>
              <w:spacing w:line="147" w:lineRule="exact" w:before="3"/>
              <w:ind w:left="283"/>
              <w:jc w:val="left"/>
              <w:rPr>
                <w:sz w:val="14"/>
              </w:rPr>
            </w:pPr>
            <w:r>
              <w:rPr>
                <w:spacing w:val="-2"/>
                <w:sz w:val="14"/>
              </w:rPr>
              <w:t>Préstamo</w:t>
            </w:r>
            <w:r>
              <w:rPr>
                <w:spacing w:val="2"/>
                <w:sz w:val="14"/>
              </w:rPr>
              <w:t> </w:t>
            </w:r>
            <w:r>
              <w:rPr>
                <w:spacing w:val="-10"/>
                <w:sz w:val="14"/>
              </w:rPr>
              <w:t>4</w:t>
            </w:r>
          </w:p>
        </w:tc>
        <w:tc>
          <w:tcPr>
            <w:tcW w:w="1147" w:type="dxa"/>
          </w:tcPr>
          <w:p>
            <w:pPr>
              <w:pStyle w:val="TableParagraph"/>
              <w:spacing w:line="147" w:lineRule="exact" w:before="3"/>
              <w:ind w:right="112"/>
              <w:rPr>
                <w:sz w:val="14"/>
              </w:rPr>
            </w:pPr>
            <w:r>
              <w:rPr>
                <w:spacing w:val="-10"/>
                <w:sz w:val="14"/>
              </w:rPr>
              <w:t>-</w:t>
            </w:r>
          </w:p>
        </w:tc>
        <w:tc>
          <w:tcPr>
            <w:tcW w:w="1125" w:type="dxa"/>
          </w:tcPr>
          <w:p>
            <w:pPr>
              <w:pStyle w:val="TableParagraph"/>
              <w:spacing w:line="147" w:lineRule="exact" w:before="3"/>
              <w:ind w:right="122"/>
              <w:rPr>
                <w:sz w:val="14"/>
              </w:rPr>
            </w:pPr>
            <w:r>
              <w:rPr>
                <w:spacing w:val="-2"/>
                <w:sz w:val="14"/>
              </w:rPr>
              <w:t>161.583,51</w:t>
            </w:r>
          </w:p>
        </w:tc>
        <w:tc>
          <w:tcPr>
            <w:tcW w:w="1255" w:type="dxa"/>
          </w:tcPr>
          <w:p>
            <w:pPr>
              <w:pStyle w:val="TableParagraph"/>
              <w:spacing w:line="147" w:lineRule="exact" w:before="3"/>
              <w:ind w:right="91"/>
              <w:rPr>
                <w:sz w:val="14"/>
              </w:rPr>
            </w:pPr>
            <w:r>
              <w:rPr>
                <w:spacing w:val="-2"/>
                <w:sz w:val="14"/>
              </w:rPr>
              <w:t>1.385.000,00</w:t>
            </w:r>
          </w:p>
        </w:tc>
        <w:tc>
          <w:tcPr>
            <w:tcW w:w="1046" w:type="dxa"/>
          </w:tcPr>
          <w:p>
            <w:pPr>
              <w:pStyle w:val="TableParagraph"/>
              <w:spacing w:line="147" w:lineRule="exact" w:before="3"/>
              <w:ind w:right="44"/>
              <w:jc w:val="center"/>
              <w:rPr>
                <w:sz w:val="14"/>
              </w:rPr>
            </w:pPr>
            <w:r>
              <w:rPr>
                <w:spacing w:val="-2"/>
                <w:sz w:val="14"/>
              </w:rPr>
              <w:t>23.07.2023</w:t>
            </w:r>
          </w:p>
        </w:tc>
        <w:tc>
          <w:tcPr>
            <w:tcW w:w="1532" w:type="dxa"/>
          </w:tcPr>
          <w:p>
            <w:pPr>
              <w:pStyle w:val="TableParagraph"/>
              <w:spacing w:line="147" w:lineRule="exact" w:before="3"/>
              <w:ind w:left="1" w:right="28"/>
              <w:jc w:val="center"/>
              <w:rPr>
                <w:sz w:val="14"/>
              </w:rPr>
            </w:pPr>
            <w:r>
              <w:rPr>
                <w:spacing w:val="-2"/>
                <w:sz w:val="14"/>
              </w:rPr>
              <w:t>0,90%</w:t>
            </w:r>
          </w:p>
        </w:tc>
        <w:tc>
          <w:tcPr>
            <w:tcW w:w="1006" w:type="dxa"/>
          </w:tcPr>
          <w:p>
            <w:pPr>
              <w:pStyle w:val="TableParagraph"/>
              <w:spacing w:line="147" w:lineRule="exact" w:before="3"/>
              <w:ind w:right="146"/>
              <w:rPr>
                <w:sz w:val="14"/>
              </w:rPr>
            </w:pPr>
            <w:r>
              <w:rPr>
                <w:spacing w:val="-2"/>
                <w:sz w:val="14"/>
              </w:rPr>
              <w:t>484,76</w:t>
            </w:r>
          </w:p>
        </w:tc>
        <w:tc>
          <w:tcPr>
            <w:tcW w:w="946" w:type="dxa"/>
          </w:tcPr>
          <w:p>
            <w:pPr>
              <w:pStyle w:val="TableParagraph"/>
              <w:spacing w:line="147" w:lineRule="exact" w:before="3"/>
              <w:ind w:right="98"/>
              <w:rPr>
                <w:sz w:val="14"/>
              </w:rPr>
            </w:pPr>
            <w:r>
              <w:rPr>
                <w:spacing w:val="-2"/>
                <w:sz w:val="14"/>
              </w:rPr>
              <w:t>2.804,64</w:t>
            </w:r>
          </w:p>
        </w:tc>
      </w:tr>
      <w:tr>
        <w:trPr>
          <w:trHeight w:val="170" w:hRule="atLeast"/>
        </w:trPr>
        <w:tc>
          <w:tcPr>
            <w:tcW w:w="1726" w:type="dxa"/>
          </w:tcPr>
          <w:p>
            <w:pPr>
              <w:pStyle w:val="TableParagraph"/>
              <w:spacing w:line="149" w:lineRule="exact" w:before="1"/>
              <w:ind w:left="283"/>
              <w:jc w:val="left"/>
              <w:rPr>
                <w:sz w:val="14"/>
              </w:rPr>
            </w:pPr>
            <w:r>
              <w:rPr>
                <w:spacing w:val="-2"/>
                <w:sz w:val="14"/>
              </w:rPr>
              <w:t>Préstamo</w:t>
            </w:r>
            <w:r>
              <w:rPr>
                <w:spacing w:val="2"/>
                <w:sz w:val="14"/>
              </w:rPr>
              <w:t> </w:t>
            </w:r>
            <w:r>
              <w:rPr>
                <w:spacing w:val="-10"/>
                <w:sz w:val="14"/>
              </w:rPr>
              <w:t>5</w:t>
            </w:r>
          </w:p>
        </w:tc>
        <w:tc>
          <w:tcPr>
            <w:tcW w:w="1147" w:type="dxa"/>
          </w:tcPr>
          <w:p>
            <w:pPr>
              <w:pStyle w:val="TableParagraph"/>
              <w:spacing w:line="149" w:lineRule="exact" w:before="1"/>
              <w:ind w:right="115"/>
              <w:rPr>
                <w:sz w:val="14"/>
              </w:rPr>
            </w:pPr>
            <w:r>
              <w:rPr>
                <w:spacing w:val="-2"/>
                <w:sz w:val="14"/>
              </w:rPr>
              <w:t>383.653,18</w:t>
            </w:r>
          </w:p>
        </w:tc>
        <w:tc>
          <w:tcPr>
            <w:tcW w:w="1125" w:type="dxa"/>
          </w:tcPr>
          <w:p>
            <w:pPr>
              <w:pStyle w:val="TableParagraph"/>
              <w:spacing w:line="149" w:lineRule="exact" w:before="1"/>
              <w:ind w:right="122"/>
              <w:rPr>
                <w:sz w:val="14"/>
              </w:rPr>
            </w:pPr>
            <w:r>
              <w:rPr>
                <w:spacing w:val="-2"/>
                <w:sz w:val="14"/>
              </w:rPr>
              <w:t>566.667,00</w:t>
            </w:r>
          </w:p>
        </w:tc>
        <w:tc>
          <w:tcPr>
            <w:tcW w:w="1255" w:type="dxa"/>
          </w:tcPr>
          <w:p>
            <w:pPr>
              <w:pStyle w:val="TableParagraph"/>
              <w:spacing w:line="149" w:lineRule="exact" w:before="1"/>
              <w:ind w:right="91"/>
              <w:rPr>
                <w:sz w:val="14"/>
              </w:rPr>
            </w:pPr>
            <w:r>
              <w:rPr>
                <w:spacing w:val="-2"/>
                <w:sz w:val="14"/>
              </w:rPr>
              <w:t>1.400.000,00</w:t>
            </w:r>
          </w:p>
        </w:tc>
        <w:tc>
          <w:tcPr>
            <w:tcW w:w="1046" w:type="dxa"/>
          </w:tcPr>
          <w:p>
            <w:pPr>
              <w:pStyle w:val="TableParagraph"/>
              <w:spacing w:line="149" w:lineRule="exact" w:before="1"/>
              <w:ind w:right="44"/>
              <w:jc w:val="center"/>
              <w:rPr>
                <w:sz w:val="14"/>
              </w:rPr>
            </w:pPr>
            <w:r>
              <w:rPr>
                <w:spacing w:val="-2"/>
                <w:sz w:val="14"/>
              </w:rPr>
              <w:t>31.10.2025</w:t>
            </w:r>
          </w:p>
        </w:tc>
        <w:tc>
          <w:tcPr>
            <w:tcW w:w="1532" w:type="dxa"/>
          </w:tcPr>
          <w:p>
            <w:pPr>
              <w:pStyle w:val="TableParagraph"/>
              <w:spacing w:line="149" w:lineRule="exact" w:before="1"/>
              <w:ind w:left="1" w:right="28"/>
              <w:jc w:val="center"/>
              <w:rPr>
                <w:sz w:val="14"/>
              </w:rPr>
            </w:pPr>
            <w:r>
              <w:rPr>
                <w:spacing w:val="-2"/>
                <w:sz w:val="14"/>
              </w:rPr>
              <w:t>1,00%</w:t>
            </w:r>
          </w:p>
        </w:tc>
        <w:tc>
          <w:tcPr>
            <w:tcW w:w="1006" w:type="dxa"/>
          </w:tcPr>
          <w:p>
            <w:pPr>
              <w:pStyle w:val="TableParagraph"/>
              <w:spacing w:line="149" w:lineRule="exact" w:before="1"/>
              <w:ind w:right="146"/>
              <w:rPr>
                <w:sz w:val="14"/>
              </w:rPr>
            </w:pPr>
            <w:r>
              <w:rPr>
                <w:spacing w:val="-2"/>
                <w:sz w:val="14"/>
              </w:rPr>
              <w:t>4.749,99</w:t>
            </w:r>
          </w:p>
        </w:tc>
        <w:tc>
          <w:tcPr>
            <w:tcW w:w="946" w:type="dxa"/>
          </w:tcPr>
          <w:p>
            <w:pPr>
              <w:pStyle w:val="TableParagraph"/>
              <w:spacing w:line="149" w:lineRule="exact" w:before="1"/>
              <w:ind w:right="98"/>
              <w:rPr>
                <w:sz w:val="14"/>
              </w:rPr>
            </w:pPr>
            <w:r>
              <w:rPr>
                <w:spacing w:val="-2"/>
                <w:sz w:val="14"/>
              </w:rPr>
              <w:t>6.750,00</w:t>
            </w:r>
          </w:p>
        </w:tc>
      </w:tr>
      <w:tr>
        <w:trPr>
          <w:trHeight w:val="168" w:hRule="atLeast"/>
        </w:trPr>
        <w:tc>
          <w:tcPr>
            <w:tcW w:w="1726" w:type="dxa"/>
          </w:tcPr>
          <w:p>
            <w:pPr>
              <w:pStyle w:val="TableParagraph"/>
              <w:spacing w:line="145" w:lineRule="exact" w:before="3"/>
              <w:ind w:left="283"/>
              <w:jc w:val="left"/>
              <w:rPr>
                <w:sz w:val="14"/>
              </w:rPr>
            </w:pPr>
            <w:r>
              <w:rPr>
                <w:spacing w:val="-2"/>
                <w:sz w:val="14"/>
              </w:rPr>
              <w:t>Préstamo</w:t>
            </w:r>
            <w:r>
              <w:rPr>
                <w:spacing w:val="2"/>
                <w:sz w:val="14"/>
              </w:rPr>
              <w:t> </w:t>
            </w:r>
            <w:r>
              <w:rPr>
                <w:spacing w:val="-10"/>
                <w:sz w:val="14"/>
              </w:rPr>
              <w:t>6</w:t>
            </w:r>
          </w:p>
        </w:tc>
        <w:tc>
          <w:tcPr>
            <w:tcW w:w="1147" w:type="dxa"/>
          </w:tcPr>
          <w:p>
            <w:pPr>
              <w:pStyle w:val="TableParagraph"/>
              <w:spacing w:line="145" w:lineRule="exact" w:before="3"/>
              <w:ind w:right="111"/>
              <w:rPr>
                <w:sz w:val="14"/>
              </w:rPr>
            </w:pPr>
            <w:r>
              <w:rPr>
                <w:spacing w:val="-2"/>
                <w:sz w:val="14"/>
              </w:rPr>
              <w:t>113.164,64</w:t>
            </w:r>
          </w:p>
        </w:tc>
        <w:tc>
          <w:tcPr>
            <w:tcW w:w="1125" w:type="dxa"/>
          </w:tcPr>
          <w:p>
            <w:pPr>
              <w:pStyle w:val="TableParagraph"/>
              <w:spacing w:line="145" w:lineRule="exact" w:before="3"/>
              <w:ind w:right="122"/>
              <w:rPr>
                <w:sz w:val="14"/>
              </w:rPr>
            </w:pPr>
            <w:r>
              <w:rPr>
                <w:spacing w:val="-2"/>
                <w:sz w:val="14"/>
              </w:rPr>
              <w:t>171.098,02</w:t>
            </w:r>
          </w:p>
        </w:tc>
        <w:tc>
          <w:tcPr>
            <w:tcW w:w="1255" w:type="dxa"/>
          </w:tcPr>
          <w:p>
            <w:pPr>
              <w:pStyle w:val="TableParagraph"/>
              <w:spacing w:line="145" w:lineRule="exact" w:before="3"/>
              <w:ind w:right="91"/>
              <w:rPr>
                <w:sz w:val="14"/>
              </w:rPr>
            </w:pPr>
            <w:r>
              <w:rPr>
                <w:spacing w:val="-2"/>
                <w:sz w:val="14"/>
              </w:rPr>
              <w:t>400.000,00</w:t>
            </w:r>
          </w:p>
        </w:tc>
        <w:tc>
          <w:tcPr>
            <w:tcW w:w="1046" w:type="dxa"/>
          </w:tcPr>
          <w:p>
            <w:pPr>
              <w:pStyle w:val="TableParagraph"/>
              <w:spacing w:line="145" w:lineRule="exact" w:before="3"/>
              <w:ind w:right="44"/>
              <w:jc w:val="center"/>
              <w:rPr>
                <w:sz w:val="14"/>
              </w:rPr>
            </w:pPr>
            <w:r>
              <w:rPr>
                <w:spacing w:val="-2"/>
                <w:sz w:val="14"/>
              </w:rPr>
              <w:t>26.11.2025</w:t>
            </w:r>
          </w:p>
        </w:tc>
        <w:tc>
          <w:tcPr>
            <w:tcW w:w="1532" w:type="dxa"/>
          </w:tcPr>
          <w:p>
            <w:pPr>
              <w:pStyle w:val="TableParagraph"/>
              <w:spacing w:line="145" w:lineRule="exact" w:before="3"/>
              <w:ind w:left="1" w:right="28"/>
              <w:jc w:val="center"/>
              <w:rPr>
                <w:sz w:val="14"/>
              </w:rPr>
            </w:pPr>
            <w:r>
              <w:rPr>
                <w:spacing w:val="-2"/>
                <w:sz w:val="14"/>
              </w:rPr>
              <w:t>1,30%</w:t>
            </w:r>
          </w:p>
        </w:tc>
        <w:tc>
          <w:tcPr>
            <w:tcW w:w="1006" w:type="dxa"/>
          </w:tcPr>
          <w:p>
            <w:pPr>
              <w:pStyle w:val="TableParagraph"/>
              <w:spacing w:line="145" w:lineRule="exact" w:before="3"/>
              <w:ind w:right="146"/>
              <w:rPr>
                <w:sz w:val="14"/>
              </w:rPr>
            </w:pPr>
            <w:r>
              <w:rPr>
                <w:spacing w:val="-2"/>
                <w:sz w:val="14"/>
              </w:rPr>
              <w:t>1.879,90</w:t>
            </w:r>
          </w:p>
        </w:tc>
        <w:tc>
          <w:tcPr>
            <w:tcW w:w="946" w:type="dxa"/>
          </w:tcPr>
          <w:p>
            <w:pPr>
              <w:pStyle w:val="TableParagraph"/>
              <w:spacing w:line="145" w:lineRule="exact" w:before="3"/>
              <w:ind w:right="98"/>
              <w:rPr>
                <w:sz w:val="14"/>
              </w:rPr>
            </w:pPr>
            <w:r>
              <w:rPr>
                <w:spacing w:val="-2"/>
                <w:sz w:val="14"/>
              </w:rPr>
              <w:t>2.627,77</w:t>
            </w:r>
          </w:p>
        </w:tc>
      </w:tr>
      <w:tr>
        <w:trPr>
          <w:trHeight w:val="167" w:hRule="atLeast"/>
        </w:trPr>
        <w:tc>
          <w:tcPr>
            <w:tcW w:w="1726" w:type="dxa"/>
          </w:tcPr>
          <w:p>
            <w:pPr>
              <w:pStyle w:val="TableParagraph"/>
              <w:spacing w:line="145" w:lineRule="exact" w:before="3"/>
              <w:ind w:left="283"/>
              <w:jc w:val="left"/>
              <w:rPr>
                <w:sz w:val="14"/>
              </w:rPr>
            </w:pPr>
            <w:r>
              <w:rPr>
                <w:spacing w:val="-2"/>
                <w:sz w:val="14"/>
              </w:rPr>
              <w:t>Préstamo</w:t>
            </w:r>
            <w:r>
              <w:rPr>
                <w:spacing w:val="2"/>
                <w:sz w:val="14"/>
              </w:rPr>
              <w:t> </w:t>
            </w:r>
            <w:r>
              <w:rPr>
                <w:spacing w:val="-10"/>
                <w:sz w:val="14"/>
              </w:rPr>
              <w:t>7</w:t>
            </w:r>
          </w:p>
        </w:tc>
        <w:tc>
          <w:tcPr>
            <w:tcW w:w="1147" w:type="dxa"/>
          </w:tcPr>
          <w:p>
            <w:pPr>
              <w:pStyle w:val="TableParagraph"/>
              <w:spacing w:line="145" w:lineRule="exact" w:before="3"/>
              <w:ind w:right="115"/>
              <w:rPr>
                <w:sz w:val="14"/>
              </w:rPr>
            </w:pPr>
            <w:r>
              <w:rPr>
                <w:spacing w:val="-2"/>
                <w:sz w:val="14"/>
              </w:rPr>
              <w:t>3.260,52</w:t>
            </w:r>
          </w:p>
        </w:tc>
        <w:tc>
          <w:tcPr>
            <w:tcW w:w="1125" w:type="dxa"/>
          </w:tcPr>
          <w:p>
            <w:pPr>
              <w:pStyle w:val="TableParagraph"/>
              <w:spacing w:line="145" w:lineRule="exact" w:before="3"/>
              <w:ind w:right="121"/>
              <w:rPr>
                <w:sz w:val="14"/>
              </w:rPr>
            </w:pPr>
            <w:r>
              <w:rPr>
                <w:spacing w:val="-2"/>
                <w:sz w:val="14"/>
              </w:rPr>
              <w:t>7.579,67</w:t>
            </w:r>
          </w:p>
        </w:tc>
        <w:tc>
          <w:tcPr>
            <w:tcW w:w="1255" w:type="dxa"/>
          </w:tcPr>
          <w:p>
            <w:pPr>
              <w:pStyle w:val="TableParagraph"/>
              <w:spacing w:line="145" w:lineRule="exact" w:before="3"/>
              <w:ind w:right="91"/>
              <w:rPr>
                <w:sz w:val="14"/>
              </w:rPr>
            </w:pPr>
            <w:r>
              <w:rPr>
                <w:spacing w:val="-2"/>
                <w:sz w:val="14"/>
              </w:rPr>
              <w:t>17.180,12</w:t>
            </w:r>
          </w:p>
        </w:tc>
        <w:tc>
          <w:tcPr>
            <w:tcW w:w="1046" w:type="dxa"/>
          </w:tcPr>
          <w:p>
            <w:pPr>
              <w:pStyle w:val="TableParagraph"/>
              <w:spacing w:line="145" w:lineRule="exact" w:before="3"/>
              <w:ind w:right="44"/>
              <w:jc w:val="center"/>
              <w:rPr>
                <w:sz w:val="14"/>
              </w:rPr>
            </w:pPr>
            <w:r>
              <w:rPr>
                <w:spacing w:val="-2"/>
                <w:sz w:val="14"/>
              </w:rPr>
              <w:t>25.09.2024</w:t>
            </w:r>
          </w:p>
        </w:tc>
        <w:tc>
          <w:tcPr>
            <w:tcW w:w="1532" w:type="dxa"/>
          </w:tcPr>
          <w:p>
            <w:pPr>
              <w:pStyle w:val="TableParagraph"/>
              <w:spacing w:line="145" w:lineRule="exact" w:before="3"/>
              <w:ind w:left="1" w:right="28"/>
              <w:jc w:val="center"/>
              <w:rPr>
                <w:sz w:val="14"/>
              </w:rPr>
            </w:pPr>
            <w:r>
              <w:rPr>
                <w:spacing w:val="-2"/>
                <w:sz w:val="14"/>
              </w:rPr>
              <w:t>0,75%</w:t>
            </w:r>
          </w:p>
        </w:tc>
        <w:tc>
          <w:tcPr>
            <w:tcW w:w="1006" w:type="dxa"/>
          </w:tcPr>
          <w:p>
            <w:pPr>
              <w:pStyle w:val="TableParagraph"/>
              <w:spacing w:line="148" w:lineRule="exact"/>
              <w:ind w:right="146"/>
              <w:rPr>
                <w:sz w:val="14"/>
              </w:rPr>
            </w:pPr>
            <w:r>
              <w:rPr>
                <w:spacing w:val="-2"/>
                <w:sz w:val="14"/>
              </w:rPr>
              <w:t>42,01</w:t>
            </w:r>
          </w:p>
        </w:tc>
        <w:tc>
          <w:tcPr>
            <w:tcW w:w="946" w:type="dxa"/>
          </w:tcPr>
          <w:p>
            <w:pPr>
              <w:pStyle w:val="TableParagraph"/>
              <w:spacing w:line="145" w:lineRule="exact" w:before="3"/>
              <w:ind w:right="99"/>
              <w:rPr>
                <w:sz w:val="14"/>
              </w:rPr>
            </w:pPr>
            <w:r>
              <w:rPr>
                <w:spacing w:val="-2"/>
                <w:sz w:val="14"/>
              </w:rPr>
              <w:t>74,29</w:t>
            </w:r>
          </w:p>
        </w:tc>
      </w:tr>
      <w:tr>
        <w:trPr>
          <w:trHeight w:val="170" w:hRule="atLeast"/>
        </w:trPr>
        <w:tc>
          <w:tcPr>
            <w:tcW w:w="1726" w:type="dxa"/>
          </w:tcPr>
          <w:p>
            <w:pPr>
              <w:pStyle w:val="TableParagraph"/>
              <w:spacing w:line="147" w:lineRule="exact" w:before="3"/>
              <w:ind w:left="283"/>
              <w:jc w:val="left"/>
              <w:rPr>
                <w:sz w:val="14"/>
              </w:rPr>
            </w:pPr>
            <w:r>
              <w:rPr>
                <w:spacing w:val="-2"/>
                <w:sz w:val="14"/>
              </w:rPr>
              <w:t>Préstamo</w:t>
            </w:r>
            <w:r>
              <w:rPr>
                <w:spacing w:val="2"/>
                <w:sz w:val="14"/>
              </w:rPr>
              <w:t> </w:t>
            </w:r>
            <w:r>
              <w:rPr>
                <w:spacing w:val="-10"/>
                <w:sz w:val="14"/>
              </w:rPr>
              <w:t>8</w:t>
            </w:r>
          </w:p>
        </w:tc>
        <w:tc>
          <w:tcPr>
            <w:tcW w:w="1147" w:type="dxa"/>
          </w:tcPr>
          <w:p>
            <w:pPr>
              <w:pStyle w:val="TableParagraph"/>
              <w:spacing w:line="147" w:lineRule="exact" w:before="3"/>
              <w:ind w:right="115"/>
              <w:rPr>
                <w:sz w:val="14"/>
              </w:rPr>
            </w:pPr>
            <w:r>
              <w:rPr>
                <w:spacing w:val="-2"/>
                <w:sz w:val="14"/>
              </w:rPr>
              <w:t>8.365,98</w:t>
            </w:r>
          </w:p>
        </w:tc>
        <w:tc>
          <w:tcPr>
            <w:tcW w:w="1125" w:type="dxa"/>
          </w:tcPr>
          <w:p>
            <w:pPr>
              <w:pStyle w:val="TableParagraph"/>
              <w:spacing w:line="147" w:lineRule="exact" w:before="3"/>
              <w:ind w:right="122"/>
              <w:rPr>
                <w:sz w:val="14"/>
              </w:rPr>
            </w:pPr>
            <w:r>
              <w:rPr>
                <w:spacing w:val="-2"/>
                <w:sz w:val="14"/>
              </w:rPr>
              <w:t>17.427,42</w:t>
            </w:r>
          </w:p>
        </w:tc>
        <w:tc>
          <w:tcPr>
            <w:tcW w:w="1255" w:type="dxa"/>
          </w:tcPr>
          <w:p>
            <w:pPr>
              <w:pStyle w:val="TableParagraph"/>
              <w:spacing w:line="147" w:lineRule="exact" w:before="3"/>
              <w:ind w:right="91"/>
              <w:rPr>
                <w:sz w:val="14"/>
              </w:rPr>
            </w:pPr>
            <w:r>
              <w:rPr>
                <w:spacing w:val="-2"/>
                <w:sz w:val="14"/>
              </w:rPr>
              <w:t>36.088,61</w:t>
            </w:r>
          </w:p>
        </w:tc>
        <w:tc>
          <w:tcPr>
            <w:tcW w:w="1046" w:type="dxa"/>
          </w:tcPr>
          <w:p>
            <w:pPr>
              <w:pStyle w:val="TableParagraph"/>
              <w:spacing w:line="147" w:lineRule="exact" w:before="3"/>
              <w:ind w:right="44"/>
              <w:jc w:val="center"/>
              <w:rPr>
                <w:sz w:val="14"/>
              </w:rPr>
            </w:pPr>
            <w:r>
              <w:rPr>
                <w:spacing w:val="-2"/>
                <w:sz w:val="14"/>
              </w:rPr>
              <w:t>30.11.2024</w:t>
            </w:r>
          </w:p>
        </w:tc>
        <w:tc>
          <w:tcPr>
            <w:tcW w:w="1532" w:type="dxa"/>
          </w:tcPr>
          <w:p>
            <w:pPr>
              <w:pStyle w:val="TableParagraph"/>
              <w:spacing w:line="147" w:lineRule="exact" w:before="3"/>
              <w:ind w:left="1" w:right="28"/>
              <w:jc w:val="center"/>
              <w:rPr>
                <w:sz w:val="14"/>
              </w:rPr>
            </w:pPr>
            <w:r>
              <w:rPr>
                <w:spacing w:val="-2"/>
                <w:sz w:val="14"/>
              </w:rPr>
              <w:t>0,75%</w:t>
            </w:r>
          </w:p>
        </w:tc>
        <w:tc>
          <w:tcPr>
            <w:tcW w:w="1006" w:type="dxa"/>
          </w:tcPr>
          <w:p>
            <w:pPr>
              <w:pStyle w:val="TableParagraph"/>
              <w:spacing w:line="150" w:lineRule="exact"/>
              <w:ind w:right="146"/>
              <w:rPr>
                <w:sz w:val="14"/>
              </w:rPr>
            </w:pPr>
            <w:r>
              <w:rPr>
                <w:spacing w:val="-2"/>
                <w:sz w:val="14"/>
              </w:rPr>
              <w:t>99,60</w:t>
            </w:r>
          </w:p>
        </w:tc>
        <w:tc>
          <w:tcPr>
            <w:tcW w:w="946" w:type="dxa"/>
          </w:tcPr>
          <w:p>
            <w:pPr>
              <w:pStyle w:val="TableParagraph"/>
              <w:spacing w:line="147" w:lineRule="exact" w:before="3"/>
              <w:ind w:right="99"/>
              <w:rPr>
                <w:sz w:val="14"/>
              </w:rPr>
            </w:pPr>
            <w:r>
              <w:rPr>
                <w:spacing w:val="-2"/>
                <w:sz w:val="14"/>
              </w:rPr>
              <w:t>167,28</w:t>
            </w:r>
          </w:p>
        </w:tc>
      </w:tr>
      <w:tr>
        <w:trPr>
          <w:trHeight w:val="172" w:hRule="atLeast"/>
        </w:trPr>
        <w:tc>
          <w:tcPr>
            <w:tcW w:w="1726" w:type="dxa"/>
          </w:tcPr>
          <w:p>
            <w:pPr>
              <w:pStyle w:val="TableParagraph"/>
              <w:spacing w:line="147" w:lineRule="exact" w:before="5"/>
              <w:ind w:left="283"/>
              <w:jc w:val="left"/>
              <w:rPr>
                <w:sz w:val="14"/>
              </w:rPr>
            </w:pPr>
            <w:r>
              <w:rPr>
                <w:spacing w:val="-2"/>
                <w:sz w:val="14"/>
              </w:rPr>
              <w:t>Préstamo</w:t>
            </w:r>
            <w:r>
              <w:rPr>
                <w:spacing w:val="2"/>
                <w:sz w:val="14"/>
              </w:rPr>
              <w:t> </w:t>
            </w:r>
            <w:r>
              <w:rPr>
                <w:spacing w:val="-10"/>
                <w:sz w:val="14"/>
              </w:rPr>
              <w:t>9</w:t>
            </w:r>
          </w:p>
        </w:tc>
        <w:tc>
          <w:tcPr>
            <w:tcW w:w="1147" w:type="dxa"/>
          </w:tcPr>
          <w:p>
            <w:pPr>
              <w:pStyle w:val="TableParagraph"/>
              <w:spacing w:line="147" w:lineRule="exact" w:before="5"/>
              <w:ind w:right="112"/>
              <w:rPr>
                <w:sz w:val="14"/>
              </w:rPr>
            </w:pPr>
            <w:r>
              <w:rPr>
                <w:spacing w:val="-10"/>
                <w:sz w:val="14"/>
              </w:rPr>
              <w:t>-</w:t>
            </w:r>
          </w:p>
        </w:tc>
        <w:tc>
          <w:tcPr>
            <w:tcW w:w="1125" w:type="dxa"/>
          </w:tcPr>
          <w:p>
            <w:pPr>
              <w:pStyle w:val="TableParagraph"/>
              <w:spacing w:line="147" w:lineRule="exact" w:before="5"/>
              <w:ind w:right="119"/>
              <w:rPr>
                <w:sz w:val="14"/>
              </w:rPr>
            </w:pPr>
            <w:r>
              <w:rPr>
                <w:spacing w:val="-10"/>
                <w:sz w:val="14"/>
              </w:rPr>
              <w:t>-</w:t>
            </w:r>
          </w:p>
        </w:tc>
        <w:tc>
          <w:tcPr>
            <w:tcW w:w="1255" w:type="dxa"/>
          </w:tcPr>
          <w:p>
            <w:pPr>
              <w:pStyle w:val="TableParagraph"/>
              <w:spacing w:line="147" w:lineRule="exact" w:before="5"/>
              <w:ind w:right="91"/>
              <w:rPr>
                <w:sz w:val="14"/>
              </w:rPr>
            </w:pPr>
            <w:r>
              <w:rPr>
                <w:spacing w:val="-2"/>
                <w:sz w:val="14"/>
              </w:rPr>
              <w:t>33.000,00</w:t>
            </w:r>
          </w:p>
        </w:tc>
        <w:tc>
          <w:tcPr>
            <w:tcW w:w="1046" w:type="dxa"/>
          </w:tcPr>
          <w:p>
            <w:pPr>
              <w:pStyle w:val="TableParagraph"/>
              <w:spacing w:line="147" w:lineRule="exact" w:before="5"/>
              <w:ind w:right="44"/>
              <w:jc w:val="center"/>
              <w:rPr>
                <w:sz w:val="14"/>
              </w:rPr>
            </w:pPr>
            <w:r>
              <w:rPr>
                <w:spacing w:val="-2"/>
                <w:sz w:val="14"/>
              </w:rPr>
              <w:t>22.11.2022</w:t>
            </w:r>
          </w:p>
        </w:tc>
        <w:tc>
          <w:tcPr>
            <w:tcW w:w="1532" w:type="dxa"/>
          </w:tcPr>
          <w:p>
            <w:pPr>
              <w:pStyle w:val="TableParagraph"/>
              <w:spacing w:line="147" w:lineRule="exact" w:before="5"/>
              <w:ind w:left="1" w:right="28"/>
              <w:jc w:val="center"/>
              <w:rPr>
                <w:sz w:val="14"/>
              </w:rPr>
            </w:pPr>
            <w:r>
              <w:rPr>
                <w:spacing w:val="-2"/>
                <w:sz w:val="14"/>
              </w:rPr>
              <w:t>1,05%</w:t>
            </w:r>
          </w:p>
        </w:tc>
        <w:tc>
          <w:tcPr>
            <w:tcW w:w="1006" w:type="dxa"/>
          </w:tcPr>
          <w:p>
            <w:pPr>
              <w:pStyle w:val="TableParagraph"/>
              <w:spacing w:line="152" w:lineRule="exact" w:before="1"/>
              <w:ind w:right="143"/>
              <w:rPr>
                <w:sz w:val="14"/>
              </w:rPr>
            </w:pPr>
            <w:r>
              <w:rPr>
                <w:spacing w:val="-10"/>
                <w:sz w:val="14"/>
              </w:rPr>
              <w:t>-</w:t>
            </w:r>
          </w:p>
        </w:tc>
        <w:tc>
          <w:tcPr>
            <w:tcW w:w="946" w:type="dxa"/>
          </w:tcPr>
          <w:p>
            <w:pPr>
              <w:pStyle w:val="TableParagraph"/>
              <w:spacing w:line="147" w:lineRule="exact" w:before="5"/>
              <w:ind w:right="99"/>
              <w:rPr>
                <w:sz w:val="14"/>
              </w:rPr>
            </w:pPr>
            <w:r>
              <w:rPr>
                <w:spacing w:val="-2"/>
                <w:sz w:val="14"/>
              </w:rPr>
              <w:t>40,39</w:t>
            </w:r>
          </w:p>
        </w:tc>
      </w:tr>
      <w:tr>
        <w:trPr>
          <w:trHeight w:val="167" w:hRule="atLeast"/>
        </w:trPr>
        <w:tc>
          <w:tcPr>
            <w:tcW w:w="1726" w:type="dxa"/>
          </w:tcPr>
          <w:p>
            <w:pPr>
              <w:pStyle w:val="TableParagraph"/>
              <w:spacing w:line="147" w:lineRule="exact" w:before="1"/>
              <w:ind w:left="283"/>
              <w:jc w:val="left"/>
              <w:rPr>
                <w:sz w:val="14"/>
              </w:rPr>
            </w:pPr>
            <w:r>
              <w:rPr>
                <w:spacing w:val="-2"/>
                <w:sz w:val="14"/>
              </w:rPr>
              <w:t>Préstamo</w:t>
            </w:r>
            <w:r>
              <w:rPr>
                <w:spacing w:val="2"/>
                <w:sz w:val="14"/>
              </w:rPr>
              <w:t> </w:t>
            </w:r>
            <w:r>
              <w:rPr>
                <w:spacing w:val="-5"/>
                <w:sz w:val="14"/>
              </w:rPr>
              <w:t>10</w:t>
            </w:r>
          </w:p>
        </w:tc>
        <w:tc>
          <w:tcPr>
            <w:tcW w:w="1147" w:type="dxa"/>
          </w:tcPr>
          <w:p>
            <w:pPr>
              <w:pStyle w:val="TableParagraph"/>
              <w:spacing w:line="147" w:lineRule="exact" w:before="1"/>
              <w:ind w:right="112"/>
              <w:rPr>
                <w:sz w:val="14"/>
              </w:rPr>
            </w:pPr>
            <w:r>
              <w:rPr>
                <w:spacing w:val="-10"/>
                <w:sz w:val="14"/>
              </w:rPr>
              <w:t>-</w:t>
            </w:r>
          </w:p>
        </w:tc>
        <w:tc>
          <w:tcPr>
            <w:tcW w:w="1125" w:type="dxa"/>
          </w:tcPr>
          <w:p>
            <w:pPr>
              <w:pStyle w:val="TableParagraph"/>
              <w:spacing w:line="147" w:lineRule="exact" w:before="1"/>
              <w:ind w:right="119"/>
              <w:rPr>
                <w:sz w:val="14"/>
              </w:rPr>
            </w:pPr>
            <w:r>
              <w:rPr>
                <w:spacing w:val="-10"/>
                <w:sz w:val="14"/>
              </w:rPr>
              <w:t>-</w:t>
            </w:r>
          </w:p>
        </w:tc>
        <w:tc>
          <w:tcPr>
            <w:tcW w:w="1255" w:type="dxa"/>
          </w:tcPr>
          <w:p>
            <w:pPr>
              <w:pStyle w:val="TableParagraph"/>
              <w:spacing w:line="147" w:lineRule="exact" w:before="1"/>
              <w:ind w:right="91"/>
              <w:rPr>
                <w:sz w:val="14"/>
              </w:rPr>
            </w:pPr>
            <w:r>
              <w:rPr>
                <w:spacing w:val="-2"/>
                <w:sz w:val="14"/>
              </w:rPr>
              <w:t>100.000,00</w:t>
            </w:r>
          </w:p>
        </w:tc>
        <w:tc>
          <w:tcPr>
            <w:tcW w:w="1046" w:type="dxa"/>
          </w:tcPr>
          <w:p>
            <w:pPr>
              <w:pStyle w:val="TableParagraph"/>
              <w:spacing w:line="147" w:lineRule="exact" w:before="1"/>
              <w:ind w:right="44"/>
              <w:jc w:val="center"/>
              <w:rPr>
                <w:sz w:val="14"/>
              </w:rPr>
            </w:pPr>
            <w:r>
              <w:rPr>
                <w:spacing w:val="-2"/>
                <w:sz w:val="14"/>
              </w:rPr>
              <w:t>20.11.2022</w:t>
            </w:r>
          </w:p>
        </w:tc>
        <w:tc>
          <w:tcPr>
            <w:tcW w:w="1532" w:type="dxa"/>
          </w:tcPr>
          <w:p>
            <w:pPr>
              <w:pStyle w:val="TableParagraph"/>
              <w:spacing w:line="147" w:lineRule="exact" w:before="1"/>
              <w:ind w:left="1" w:right="28"/>
              <w:jc w:val="center"/>
              <w:rPr>
                <w:sz w:val="14"/>
              </w:rPr>
            </w:pPr>
            <w:r>
              <w:rPr>
                <w:spacing w:val="-2"/>
                <w:sz w:val="14"/>
              </w:rPr>
              <w:t>2,62%</w:t>
            </w:r>
          </w:p>
        </w:tc>
        <w:tc>
          <w:tcPr>
            <w:tcW w:w="1006" w:type="dxa"/>
          </w:tcPr>
          <w:p>
            <w:pPr>
              <w:pStyle w:val="TableParagraph"/>
              <w:spacing w:line="147" w:lineRule="exact" w:before="1"/>
              <w:ind w:right="143"/>
              <w:rPr>
                <w:sz w:val="14"/>
              </w:rPr>
            </w:pPr>
            <w:r>
              <w:rPr>
                <w:spacing w:val="-10"/>
                <w:sz w:val="14"/>
              </w:rPr>
              <w:t>-</w:t>
            </w:r>
          </w:p>
        </w:tc>
        <w:tc>
          <w:tcPr>
            <w:tcW w:w="946" w:type="dxa"/>
          </w:tcPr>
          <w:p>
            <w:pPr>
              <w:pStyle w:val="TableParagraph"/>
              <w:spacing w:line="147" w:lineRule="exact" w:before="1"/>
              <w:ind w:right="99"/>
              <w:rPr>
                <w:sz w:val="14"/>
              </w:rPr>
            </w:pPr>
            <w:r>
              <w:rPr>
                <w:spacing w:val="-2"/>
                <w:sz w:val="14"/>
              </w:rPr>
              <w:t>113,57</w:t>
            </w:r>
          </w:p>
        </w:tc>
      </w:tr>
      <w:tr>
        <w:trPr>
          <w:trHeight w:val="172" w:hRule="atLeast"/>
        </w:trPr>
        <w:tc>
          <w:tcPr>
            <w:tcW w:w="1726" w:type="dxa"/>
          </w:tcPr>
          <w:p>
            <w:pPr>
              <w:pStyle w:val="TableParagraph"/>
              <w:spacing w:line="147" w:lineRule="exact" w:before="5"/>
              <w:ind w:left="283"/>
              <w:jc w:val="left"/>
              <w:rPr>
                <w:sz w:val="14"/>
              </w:rPr>
            </w:pPr>
            <w:r>
              <w:rPr>
                <w:spacing w:val="-2"/>
                <w:sz w:val="14"/>
              </w:rPr>
              <w:t>Préstamo</w:t>
            </w:r>
            <w:r>
              <w:rPr>
                <w:spacing w:val="2"/>
                <w:sz w:val="14"/>
              </w:rPr>
              <w:t> </w:t>
            </w:r>
            <w:r>
              <w:rPr>
                <w:spacing w:val="-5"/>
                <w:sz w:val="14"/>
              </w:rPr>
              <w:t>11</w:t>
            </w:r>
          </w:p>
        </w:tc>
        <w:tc>
          <w:tcPr>
            <w:tcW w:w="1147" w:type="dxa"/>
          </w:tcPr>
          <w:p>
            <w:pPr>
              <w:pStyle w:val="TableParagraph"/>
              <w:spacing w:line="147" w:lineRule="exact" w:before="5"/>
              <w:ind w:right="112"/>
              <w:rPr>
                <w:sz w:val="14"/>
              </w:rPr>
            </w:pPr>
            <w:r>
              <w:rPr>
                <w:spacing w:val="-10"/>
                <w:sz w:val="14"/>
              </w:rPr>
              <w:t>-</w:t>
            </w:r>
          </w:p>
        </w:tc>
        <w:tc>
          <w:tcPr>
            <w:tcW w:w="1125" w:type="dxa"/>
          </w:tcPr>
          <w:p>
            <w:pPr>
              <w:pStyle w:val="TableParagraph"/>
              <w:spacing w:line="147" w:lineRule="exact" w:before="5"/>
              <w:ind w:right="119"/>
              <w:rPr>
                <w:sz w:val="14"/>
              </w:rPr>
            </w:pPr>
            <w:r>
              <w:rPr>
                <w:spacing w:val="-10"/>
                <w:sz w:val="14"/>
              </w:rPr>
              <w:t>-</w:t>
            </w:r>
          </w:p>
        </w:tc>
        <w:tc>
          <w:tcPr>
            <w:tcW w:w="1255" w:type="dxa"/>
          </w:tcPr>
          <w:p>
            <w:pPr>
              <w:pStyle w:val="TableParagraph"/>
              <w:spacing w:line="147" w:lineRule="exact" w:before="5"/>
              <w:ind w:right="91"/>
              <w:rPr>
                <w:sz w:val="14"/>
              </w:rPr>
            </w:pPr>
            <w:r>
              <w:rPr>
                <w:spacing w:val="-2"/>
                <w:sz w:val="14"/>
              </w:rPr>
              <w:t>560.000,00</w:t>
            </w:r>
          </w:p>
        </w:tc>
        <w:tc>
          <w:tcPr>
            <w:tcW w:w="1046" w:type="dxa"/>
          </w:tcPr>
          <w:p>
            <w:pPr>
              <w:pStyle w:val="TableParagraph"/>
              <w:spacing w:line="147" w:lineRule="exact" w:before="5"/>
              <w:ind w:right="44"/>
              <w:jc w:val="center"/>
              <w:rPr>
                <w:sz w:val="14"/>
              </w:rPr>
            </w:pPr>
            <w:r>
              <w:rPr>
                <w:spacing w:val="-2"/>
                <w:sz w:val="14"/>
              </w:rPr>
              <w:t>15.04.2022</w:t>
            </w:r>
          </w:p>
        </w:tc>
        <w:tc>
          <w:tcPr>
            <w:tcW w:w="1532" w:type="dxa"/>
          </w:tcPr>
          <w:p>
            <w:pPr>
              <w:pStyle w:val="TableParagraph"/>
              <w:spacing w:line="147" w:lineRule="exact" w:before="5"/>
              <w:ind w:left="1" w:right="28"/>
              <w:jc w:val="center"/>
              <w:rPr>
                <w:sz w:val="14"/>
              </w:rPr>
            </w:pPr>
            <w:r>
              <w:rPr>
                <w:spacing w:val="-2"/>
                <w:sz w:val="14"/>
              </w:rPr>
              <w:t>1,20%</w:t>
            </w:r>
          </w:p>
        </w:tc>
        <w:tc>
          <w:tcPr>
            <w:tcW w:w="1006" w:type="dxa"/>
          </w:tcPr>
          <w:p>
            <w:pPr>
              <w:pStyle w:val="TableParagraph"/>
              <w:spacing w:line="152" w:lineRule="exact" w:before="1"/>
              <w:ind w:right="143"/>
              <w:rPr>
                <w:sz w:val="14"/>
              </w:rPr>
            </w:pPr>
            <w:r>
              <w:rPr>
                <w:spacing w:val="-10"/>
                <w:sz w:val="14"/>
              </w:rPr>
              <w:t>-</w:t>
            </w:r>
          </w:p>
        </w:tc>
        <w:tc>
          <w:tcPr>
            <w:tcW w:w="946" w:type="dxa"/>
          </w:tcPr>
          <w:p>
            <w:pPr>
              <w:pStyle w:val="TableParagraph"/>
              <w:spacing w:line="147" w:lineRule="exact" w:before="5"/>
              <w:ind w:right="99"/>
              <w:rPr>
                <w:sz w:val="14"/>
              </w:rPr>
            </w:pPr>
            <w:r>
              <w:rPr>
                <w:spacing w:val="-2"/>
                <w:sz w:val="14"/>
              </w:rPr>
              <w:t>310,92</w:t>
            </w:r>
          </w:p>
        </w:tc>
      </w:tr>
      <w:tr>
        <w:trPr>
          <w:trHeight w:val="167" w:hRule="atLeast"/>
        </w:trPr>
        <w:tc>
          <w:tcPr>
            <w:tcW w:w="1726" w:type="dxa"/>
          </w:tcPr>
          <w:p>
            <w:pPr>
              <w:pStyle w:val="TableParagraph"/>
              <w:spacing w:line="147" w:lineRule="exact" w:before="1"/>
              <w:ind w:left="283"/>
              <w:jc w:val="left"/>
              <w:rPr>
                <w:sz w:val="14"/>
              </w:rPr>
            </w:pPr>
            <w:r>
              <w:rPr>
                <w:spacing w:val="-2"/>
                <w:sz w:val="14"/>
              </w:rPr>
              <w:t>Préstamo</w:t>
            </w:r>
            <w:r>
              <w:rPr>
                <w:spacing w:val="2"/>
                <w:sz w:val="14"/>
              </w:rPr>
              <w:t> </w:t>
            </w:r>
            <w:r>
              <w:rPr>
                <w:spacing w:val="-5"/>
                <w:sz w:val="14"/>
              </w:rPr>
              <w:t>12</w:t>
            </w:r>
          </w:p>
        </w:tc>
        <w:tc>
          <w:tcPr>
            <w:tcW w:w="1147" w:type="dxa"/>
          </w:tcPr>
          <w:p>
            <w:pPr>
              <w:pStyle w:val="TableParagraph"/>
              <w:spacing w:line="147" w:lineRule="exact" w:before="1"/>
              <w:ind w:right="115"/>
              <w:rPr>
                <w:sz w:val="14"/>
              </w:rPr>
            </w:pPr>
            <w:r>
              <w:rPr>
                <w:spacing w:val="-2"/>
                <w:sz w:val="14"/>
              </w:rPr>
              <w:t>1.114.922,76</w:t>
            </w:r>
          </w:p>
        </w:tc>
        <w:tc>
          <w:tcPr>
            <w:tcW w:w="1125" w:type="dxa"/>
          </w:tcPr>
          <w:p>
            <w:pPr>
              <w:pStyle w:val="TableParagraph"/>
              <w:spacing w:line="147" w:lineRule="exact" w:before="1"/>
              <w:ind w:right="122"/>
              <w:rPr>
                <w:sz w:val="14"/>
              </w:rPr>
            </w:pPr>
            <w:r>
              <w:rPr>
                <w:spacing w:val="-2"/>
                <w:sz w:val="14"/>
              </w:rPr>
              <w:t>1.347.534,02</w:t>
            </w:r>
          </w:p>
        </w:tc>
        <w:tc>
          <w:tcPr>
            <w:tcW w:w="1255" w:type="dxa"/>
          </w:tcPr>
          <w:p>
            <w:pPr>
              <w:pStyle w:val="TableParagraph"/>
              <w:spacing w:line="147" w:lineRule="exact" w:before="1"/>
              <w:ind w:right="91"/>
              <w:rPr>
                <w:sz w:val="14"/>
              </w:rPr>
            </w:pPr>
            <w:r>
              <w:rPr>
                <w:spacing w:val="-2"/>
                <w:sz w:val="14"/>
              </w:rPr>
              <w:t>1.700.000,00</w:t>
            </w:r>
          </w:p>
        </w:tc>
        <w:tc>
          <w:tcPr>
            <w:tcW w:w="1046" w:type="dxa"/>
          </w:tcPr>
          <w:p>
            <w:pPr>
              <w:pStyle w:val="TableParagraph"/>
              <w:spacing w:line="147" w:lineRule="exact" w:before="1"/>
              <w:ind w:right="44"/>
              <w:jc w:val="center"/>
              <w:rPr>
                <w:sz w:val="14"/>
              </w:rPr>
            </w:pPr>
            <w:r>
              <w:rPr>
                <w:spacing w:val="-2"/>
                <w:sz w:val="14"/>
              </w:rPr>
              <w:t>18.06.2028</w:t>
            </w:r>
          </w:p>
        </w:tc>
        <w:tc>
          <w:tcPr>
            <w:tcW w:w="1532" w:type="dxa"/>
          </w:tcPr>
          <w:p>
            <w:pPr>
              <w:pStyle w:val="TableParagraph"/>
              <w:spacing w:line="147" w:lineRule="exact" w:before="1"/>
              <w:ind w:left="1" w:right="28"/>
              <w:jc w:val="center"/>
              <w:rPr>
                <w:sz w:val="14"/>
              </w:rPr>
            </w:pPr>
            <w:r>
              <w:rPr>
                <w:spacing w:val="-2"/>
                <w:sz w:val="14"/>
              </w:rPr>
              <w:t>1,20%</w:t>
            </w:r>
          </w:p>
        </w:tc>
        <w:tc>
          <w:tcPr>
            <w:tcW w:w="1006" w:type="dxa"/>
          </w:tcPr>
          <w:p>
            <w:pPr>
              <w:pStyle w:val="TableParagraph"/>
              <w:spacing w:line="147" w:lineRule="exact" w:before="1"/>
              <w:ind w:right="147"/>
              <w:rPr>
                <w:sz w:val="14"/>
              </w:rPr>
            </w:pPr>
            <w:r>
              <w:rPr>
                <w:spacing w:val="-2"/>
                <w:sz w:val="14"/>
              </w:rPr>
              <w:t>14.737,64</w:t>
            </w:r>
          </w:p>
        </w:tc>
        <w:tc>
          <w:tcPr>
            <w:tcW w:w="946" w:type="dxa"/>
          </w:tcPr>
          <w:p>
            <w:pPr>
              <w:pStyle w:val="TableParagraph"/>
              <w:spacing w:line="147" w:lineRule="exact" w:before="1"/>
              <w:ind w:right="99"/>
              <w:rPr>
                <w:sz w:val="14"/>
              </w:rPr>
            </w:pPr>
            <w:r>
              <w:rPr>
                <w:spacing w:val="-2"/>
                <w:sz w:val="14"/>
              </w:rPr>
              <w:t>17.557,55</w:t>
            </w:r>
          </w:p>
        </w:tc>
      </w:tr>
      <w:tr>
        <w:trPr>
          <w:trHeight w:val="160" w:hRule="atLeast"/>
        </w:trPr>
        <w:tc>
          <w:tcPr>
            <w:tcW w:w="1726" w:type="dxa"/>
            <w:tcBorders>
              <w:bottom w:val="single" w:sz="8" w:space="0" w:color="000000"/>
            </w:tcBorders>
          </w:tcPr>
          <w:p>
            <w:pPr>
              <w:pStyle w:val="TableParagraph"/>
              <w:spacing w:line="140" w:lineRule="exact" w:before="1"/>
              <w:ind w:left="283"/>
              <w:jc w:val="left"/>
              <w:rPr>
                <w:sz w:val="14"/>
              </w:rPr>
            </w:pPr>
            <w:r>
              <w:rPr>
                <w:spacing w:val="-2"/>
                <w:sz w:val="14"/>
              </w:rPr>
              <w:t>Préstamo</w:t>
            </w:r>
            <w:r>
              <w:rPr>
                <w:spacing w:val="2"/>
                <w:sz w:val="14"/>
              </w:rPr>
              <w:t> </w:t>
            </w:r>
            <w:r>
              <w:rPr>
                <w:spacing w:val="-5"/>
                <w:sz w:val="14"/>
              </w:rPr>
              <w:t>13</w:t>
            </w:r>
          </w:p>
        </w:tc>
        <w:tc>
          <w:tcPr>
            <w:tcW w:w="1147" w:type="dxa"/>
            <w:tcBorders>
              <w:bottom w:val="single" w:sz="8" w:space="0" w:color="000000"/>
            </w:tcBorders>
          </w:tcPr>
          <w:p>
            <w:pPr>
              <w:pStyle w:val="TableParagraph"/>
              <w:spacing w:line="140" w:lineRule="exact" w:before="1"/>
              <w:ind w:right="115"/>
              <w:rPr>
                <w:sz w:val="14"/>
              </w:rPr>
            </w:pPr>
            <w:r>
              <w:rPr>
                <w:spacing w:val="-2"/>
                <w:sz w:val="14"/>
              </w:rPr>
              <w:t>164.240,50</w:t>
            </w:r>
          </w:p>
        </w:tc>
        <w:tc>
          <w:tcPr>
            <w:tcW w:w="1125" w:type="dxa"/>
            <w:tcBorders>
              <w:bottom w:val="single" w:sz="8" w:space="0" w:color="000000"/>
            </w:tcBorders>
          </w:tcPr>
          <w:p>
            <w:pPr>
              <w:pStyle w:val="TableParagraph"/>
              <w:spacing w:line="140" w:lineRule="exact" w:before="1"/>
              <w:ind w:right="122"/>
              <w:rPr>
                <w:sz w:val="14"/>
              </w:rPr>
            </w:pPr>
            <w:r>
              <w:rPr>
                <w:spacing w:val="-2"/>
                <w:sz w:val="14"/>
              </w:rPr>
              <w:t>272.736,90</w:t>
            </w:r>
          </w:p>
        </w:tc>
        <w:tc>
          <w:tcPr>
            <w:tcW w:w="1255" w:type="dxa"/>
            <w:tcBorders>
              <w:bottom w:val="single" w:sz="8" w:space="0" w:color="000000"/>
            </w:tcBorders>
          </w:tcPr>
          <w:p>
            <w:pPr>
              <w:pStyle w:val="TableParagraph"/>
              <w:spacing w:line="140" w:lineRule="exact" w:before="1"/>
              <w:ind w:right="91"/>
              <w:rPr>
                <w:sz w:val="14"/>
              </w:rPr>
            </w:pPr>
            <w:r>
              <w:rPr>
                <w:spacing w:val="-2"/>
                <w:sz w:val="14"/>
              </w:rPr>
              <w:t>434.000,00</w:t>
            </w:r>
          </w:p>
        </w:tc>
        <w:tc>
          <w:tcPr>
            <w:tcW w:w="1046" w:type="dxa"/>
            <w:tcBorders>
              <w:bottom w:val="single" w:sz="8" w:space="0" w:color="000000"/>
            </w:tcBorders>
          </w:tcPr>
          <w:p>
            <w:pPr>
              <w:pStyle w:val="TableParagraph"/>
              <w:spacing w:line="140" w:lineRule="exact" w:before="1"/>
              <w:ind w:right="44"/>
              <w:jc w:val="center"/>
              <w:rPr>
                <w:sz w:val="14"/>
              </w:rPr>
            </w:pPr>
            <w:r>
              <w:rPr>
                <w:spacing w:val="-2"/>
                <w:sz w:val="14"/>
              </w:rPr>
              <w:t>18.06.2025</w:t>
            </w:r>
          </w:p>
        </w:tc>
        <w:tc>
          <w:tcPr>
            <w:tcW w:w="1532" w:type="dxa"/>
            <w:tcBorders>
              <w:bottom w:val="single" w:sz="8" w:space="0" w:color="000000"/>
            </w:tcBorders>
          </w:tcPr>
          <w:p>
            <w:pPr>
              <w:pStyle w:val="TableParagraph"/>
              <w:spacing w:line="140" w:lineRule="exact" w:before="1"/>
              <w:ind w:left="1" w:right="28"/>
              <w:jc w:val="center"/>
              <w:rPr>
                <w:sz w:val="14"/>
              </w:rPr>
            </w:pPr>
            <w:r>
              <w:rPr>
                <w:spacing w:val="-2"/>
                <w:sz w:val="14"/>
              </w:rPr>
              <w:t>0,75%</w:t>
            </w:r>
          </w:p>
        </w:tc>
        <w:tc>
          <w:tcPr>
            <w:tcW w:w="1006" w:type="dxa"/>
            <w:tcBorders>
              <w:bottom w:val="single" w:sz="8" w:space="0" w:color="000000"/>
            </w:tcBorders>
          </w:tcPr>
          <w:p>
            <w:pPr>
              <w:pStyle w:val="TableParagraph"/>
              <w:spacing w:line="140" w:lineRule="exact" w:before="1"/>
              <w:ind w:right="146"/>
              <w:rPr>
                <w:sz w:val="14"/>
              </w:rPr>
            </w:pPr>
            <w:r>
              <w:rPr>
                <w:spacing w:val="-2"/>
                <w:sz w:val="14"/>
              </w:rPr>
              <w:t>1.673,08</w:t>
            </w:r>
          </w:p>
        </w:tc>
        <w:tc>
          <w:tcPr>
            <w:tcW w:w="946" w:type="dxa"/>
            <w:tcBorders>
              <w:bottom w:val="single" w:sz="8" w:space="0" w:color="000000"/>
            </w:tcBorders>
          </w:tcPr>
          <w:p>
            <w:pPr>
              <w:pStyle w:val="TableParagraph"/>
              <w:spacing w:line="140" w:lineRule="exact" w:before="1"/>
              <w:ind w:right="98"/>
              <w:rPr>
                <w:sz w:val="14"/>
              </w:rPr>
            </w:pPr>
            <w:r>
              <w:rPr>
                <w:spacing w:val="-2"/>
                <w:sz w:val="14"/>
              </w:rPr>
              <w:t>2.483,50</w:t>
            </w:r>
          </w:p>
        </w:tc>
      </w:tr>
      <w:tr>
        <w:trPr>
          <w:trHeight w:val="260" w:hRule="atLeast"/>
        </w:trPr>
        <w:tc>
          <w:tcPr>
            <w:tcW w:w="1726" w:type="dxa"/>
            <w:tcBorders>
              <w:top w:val="single" w:sz="8" w:space="0" w:color="000000"/>
            </w:tcBorders>
          </w:tcPr>
          <w:p>
            <w:pPr>
              <w:pStyle w:val="TableParagraph"/>
              <w:jc w:val="left"/>
              <w:rPr>
                <w:rFonts w:ascii="Times New Roman"/>
                <w:sz w:val="14"/>
              </w:rPr>
            </w:pPr>
          </w:p>
        </w:tc>
        <w:tc>
          <w:tcPr>
            <w:tcW w:w="1147" w:type="dxa"/>
            <w:tcBorders>
              <w:top w:val="single" w:sz="8" w:space="0" w:color="000000"/>
            </w:tcBorders>
          </w:tcPr>
          <w:p>
            <w:pPr>
              <w:pStyle w:val="TableParagraph"/>
              <w:spacing w:before="7"/>
              <w:ind w:right="115"/>
              <w:rPr>
                <w:sz w:val="14"/>
              </w:rPr>
            </w:pPr>
            <w:r>
              <w:rPr>
                <w:spacing w:val="-2"/>
                <w:sz w:val="14"/>
              </w:rPr>
              <w:t>1.788.936,02</w:t>
            </w:r>
          </w:p>
        </w:tc>
        <w:tc>
          <w:tcPr>
            <w:tcW w:w="1125" w:type="dxa"/>
            <w:tcBorders>
              <w:top w:val="single" w:sz="8" w:space="0" w:color="000000"/>
            </w:tcBorders>
          </w:tcPr>
          <w:p>
            <w:pPr>
              <w:pStyle w:val="TableParagraph"/>
              <w:spacing w:before="7"/>
              <w:ind w:right="122"/>
              <w:rPr>
                <w:sz w:val="14"/>
              </w:rPr>
            </w:pPr>
            <w:r>
              <w:rPr>
                <w:spacing w:val="-2"/>
                <w:sz w:val="14"/>
              </w:rPr>
              <w:t>2.551.774,13</w:t>
            </w:r>
          </w:p>
        </w:tc>
        <w:tc>
          <w:tcPr>
            <w:tcW w:w="1255" w:type="dxa"/>
            <w:tcBorders>
              <w:top w:val="single" w:sz="8" w:space="0" w:color="000000"/>
            </w:tcBorders>
          </w:tcPr>
          <w:p>
            <w:pPr>
              <w:pStyle w:val="TableParagraph"/>
              <w:spacing w:before="12"/>
              <w:ind w:right="90"/>
              <w:rPr>
                <w:sz w:val="14"/>
              </w:rPr>
            </w:pPr>
            <w:r>
              <w:rPr>
                <w:spacing w:val="-2"/>
                <w:sz w:val="14"/>
              </w:rPr>
              <w:t>6.269.514,73</w:t>
            </w:r>
          </w:p>
        </w:tc>
        <w:tc>
          <w:tcPr>
            <w:tcW w:w="1046" w:type="dxa"/>
            <w:tcBorders>
              <w:top w:val="single" w:sz="8" w:space="0" w:color="000000"/>
            </w:tcBorders>
          </w:tcPr>
          <w:p>
            <w:pPr>
              <w:pStyle w:val="TableParagraph"/>
              <w:jc w:val="left"/>
              <w:rPr>
                <w:rFonts w:ascii="Times New Roman"/>
                <w:sz w:val="14"/>
              </w:rPr>
            </w:pPr>
          </w:p>
        </w:tc>
        <w:tc>
          <w:tcPr>
            <w:tcW w:w="1532" w:type="dxa"/>
            <w:tcBorders>
              <w:top w:val="single" w:sz="8" w:space="0" w:color="000000"/>
            </w:tcBorders>
          </w:tcPr>
          <w:p>
            <w:pPr>
              <w:pStyle w:val="TableParagraph"/>
              <w:jc w:val="left"/>
              <w:rPr>
                <w:rFonts w:ascii="Times New Roman"/>
                <w:sz w:val="14"/>
              </w:rPr>
            </w:pPr>
          </w:p>
        </w:tc>
        <w:tc>
          <w:tcPr>
            <w:tcW w:w="1006" w:type="dxa"/>
            <w:tcBorders>
              <w:top w:val="single" w:sz="8" w:space="0" w:color="000000"/>
            </w:tcBorders>
          </w:tcPr>
          <w:p>
            <w:pPr>
              <w:pStyle w:val="TableParagraph"/>
              <w:spacing w:before="12"/>
              <w:ind w:right="147"/>
              <w:rPr>
                <w:sz w:val="14"/>
              </w:rPr>
            </w:pPr>
            <w:r>
              <w:rPr>
                <w:spacing w:val="-2"/>
                <w:sz w:val="14"/>
              </w:rPr>
              <w:t>23.691,46</w:t>
            </w:r>
          </w:p>
        </w:tc>
        <w:tc>
          <w:tcPr>
            <w:tcW w:w="946" w:type="dxa"/>
            <w:tcBorders>
              <w:top w:val="single" w:sz="8" w:space="0" w:color="000000"/>
            </w:tcBorders>
          </w:tcPr>
          <w:p>
            <w:pPr>
              <w:pStyle w:val="TableParagraph"/>
              <w:spacing w:before="12"/>
              <w:ind w:right="99"/>
              <w:rPr>
                <w:sz w:val="14"/>
              </w:rPr>
            </w:pPr>
            <w:r>
              <w:rPr>
                <w:spacing w:val="-2"/>
                <w:sz w:val="14"/>
              </w:rPr>
              <w:t>33.292,90</w:t>
            </w:r>
          </w:p>
        </w:tc>
      </w:tr>
      <w:tr>
        <w:trPr>
          <w:trHeight w:val="247" w:hRule="atLeast"/>
        </w:trPr>
        <w:tc>
          <w:tcPr>
            <w:tcW w:w="1726" w:type="dxa"/>
          </w:tcPr>
          <w:p>
            <w:pPr>
              <w:pStyle w:val="TableParagraph"/>
              <w:spacing w:line="145" w:lineRule="exact" w:before="82"/>
              <w:ind w:left="100"/>
              <w:jc w:val="left"/>
              <w:rPr>
                <w:sz w:val="14"/>
              </w:rPr>
            </w:pPr>
            <w:r>
              <w:rPr>
                <w:sz w:val="14"/>
              </w:rPr>
              <w:t>Préstamos</w:t>
            </w:r>
            <w:r>
              <w:rPr>
                <w:spacing w:val="-4"/>
                <w:sz w:val="14"/>
              </w:rPr>
              <w:t> </w:t>
            </w:r>
            <w:r>
              <w:rPr>
                <w:sz w:val="14"/>
              </w:rPr>
              <w:t>con</w:t>
            </w:r>
            <w:r>
              <w:rPr>
                <w:spacing w:val="-4"/>
                <w:sz w:val="14"/>
              </w:rPr>
              <w:t> </w:t>
            </w:r>
            <w:r>
              <w:rPr>
                <w:spacing w:val="-2"/>
                <w:sz w:val="14"/>
              </w:rPr>
              <w:t>garantía</w:t>
            </w:r>
          </w:p>
        </w:tc>
        <w:tc>
          <w:tcPr>
            <w:tcW w:w="1147" w:type="dxa"/>
          </w:tcPr>
          <w:p>
            <w:pPr>
              <w:pStyle w:val="TableParagraph"/>
              <w:jc w:val="left"/>
              <w:rPr>
                <w:rFonts w:ascii="Times New Roman"/>
                <w:sz w:val="14"/>
              </w:rPr>
            </w:pPr>
          </w:p>
        </w:tc>
        <w:tc>
          <w:tcPr>
            <w:tcW w:w="1125" w:type="dxa"/>
          </w:tcPr>
          <w:p>
            <w:pPr>
              <w:pStyle w:val="TableParagraph"/>
              <w:jc w:val="left"/>
              <w:rPr>
                <w:rFonts w:ascii="Times New Roman"/>
                <w:sz w:val="14"/>
              </w:rPr>
            </w:pPr>
          </w:p>
        </w:tc>
        <w:tc>
          <w:tcPr>
            <w:tcW w:w="1255" w:type="dxa"/>
          </w:tcPr>
          <w:p>
            <w:pPr>
              <w:pStyle w:val="TableParagraph"/>
              <w:jc w:val="left"/>
              <w:rPr>
                <w:rFonts w:ascii="Times New Roman"/>
                <w:sz w:val="14"/>
              </w:rPr>
            </w:pPr>
          </w:p>
        </w:tc>
        <w:tc>
          <w:tcPr>
            <w:tcW w:w="1046" w:type="dxa"/>
          </w:tcPr>
          <w:p>
            <w:pPr>
              <w:pStyle w:val="TableParagraph"/>
              <w:jc w:val="left"/>
              <w:rPr>
                <w:rFonts w:ascii="Times New Roman"/>
                <w:sz w:val="14"/>
              </w:rPr>
            </w:pPr>
          </w:p>
        </w:tc>
        <w:tc>
          <w:tcPr>
            <w:tcW w:w="1532" w:type="dxa"/>
          </w:tcPr>
          <w:p>
            <w:pPr>
              <w:pStyle w:val="TableParagraph"/>
              <w:jc w:val="left"/>
              <w:rPr>
                <w:rFonts w:ascii="Times New Roman"/>
                <w:sz w:val="14"/>
              </w:rPr>
            </w:pPr>
          </w:p>
        </w:tc>
        <w:tc>
          <w:tcPr>
            <w:tcW w:w="1006" w:type="dxa"/>
          </w:tcPr>
          <w:p>
            <w:pPr>
              <w:pStyle w:val="TableParagraph"/>
              <w:jc w:val="left"/>
              <w:rPr>
                <w:rFonts w:ascii="Times New Roman"/>
                <w:sz w:val="14"/>
              </w:rPr>
            </w:pPr>
          </w:p>
        </w:tc>
        <w:tc>
          <w:tcPr>
            <w:tcW w:w="946" w:type="dxa"/>
          </w:tcPr>
          <w:p>
            <w:pPr>
              <w:pStyle w:val="TableParagraph"/>
              <w:jc w:val="left"/>
              <w:rPr>
                <w:rFonts w:ascii="Times New Roman"/>
                <w:sz w:val="14"/>
              </w:rPr>
            </w:pPr>
          </w:p>
        </w:tc>
      </w:tr>
      <w:tr>
        <w:trPr>
          <w:trHeight w:val="321" w:hRule="atLeast"/>
        </w:trPr>
        <w:tc>
          <w:tcPr>
            <w:tcW w:w="1726" w:type="dxa"/>
          </w:tcPr>
          <w:p>
            <w:pPr>
              <w:pStyle w:val="TableParagraph"/>
              <w:spacing w:line="160" w:lineRule="exact"/>
              <w:ind w:left="100"/>
              <w:jc w:val="left"/>
              <w:rPr>
                <w:sz w:val="14"/>
              </w:rPr>
            </w:pPr>
            <w:r>
              <w:rPr>
                <w:spacing w:val="-2"/>
                <w:sz w:val="14"/>
              </w:rPr>
              <w:t>hipotecaria</w:t>
            </w:r>
            <w:r>
              <w:rPr>
                <w:spacing w:val="5"/>
                <w:sz w:val="14"/>
              </w:rPr>
              <w:t> </w:t>
            </w:r>
            <w:r>
              <w:rPr>
                <w:spacing w:val="-2"/>
                <w:sz w:val="14"/>
              </w:rPr>
              <w:t>(Nota</w:t>
            </w:r>
            <w:r>
              <w:rPr>
                <w:spacing w:val="6"/>
                <w:sz w:val="14"/>
              </w:rPr>
              <w:t> </w:t>
            </w:r>
            <w:r>
              <w:rPr>
                <w:spacing w:val="-4"/>
                <w:sz w:val="14"/>
              </w:rPr>
              <w:t>6.4)</w:t>
            </w:r>
          </w:p>
        </w:tc>
        <w:tc>
          <w:tcPr>
            <w:tcW w:w="1147" w:type="dxa"/>
          </w:tcPr>
          <w:p>
            <w:pPr>
              <w:pStyle w:val="TableParagraph"/>
              <w:jc w:val="left"/>
              <w:rPr>
                <w:rFonts w:ascii="Times New Roman"/>
                <w:sz w:val="14"/>
              </w:rPr>
            </w:pPr>
          </w:p>
        </w:tc>
        <w:tc>
          <w:tcPr>
            <w:tcW w:w="1125" w:type="dxa"/>
          </w:tcPr>
          <w:p>
            <w:pPr>
              <w:pStyle w:val="TableParagraph"/>
              <w:jc w:val="left"/>
              <w:rPr>
                <w:rFonts w:ascii="Times New Roman"/>
                <w:sz w:val="14"/>
              </w:rPr>
            </w:pPr>
          </w:p>
        </w:tc>
        <w:tc>
          <w:tcPr>
            <w:tcW w:w="1255" w:type="dxa"/>
          </w:tcPr>
          <w:p>
            <w:pPr>
              <w:pStyle w:val="TableParagraph"/>
              <w:jc w:val="left"/>
              <w:rPr>
                <w:rFonts w:ascii="Times New Roman"/>
                <w:sz w:val="14"/>
              </w:rPr>
            </w:pPr>
          </w:p>
        </w:tc>
        <w:tc>
          <w:tcPr>
            <w:tcW w:w="1046" w:type="dxa"/>
          </w:tcPr>
          <w:p>
            <w:pPr>
              <w:pStyle w:val="TableParagraph"/>
              <w:jc w:val="left"/>
              <w:rPr>
                <w:rFonts w:ascii="Times New Roman"/>
                <w:sz w:val="14"/>
              </w:rPr>
            </w:pPr>
          </w:p>
        </w:tc>
        <w:tc>
          <w:tcPr>
            <w:tcW w:w="1532" w:type="dxa"/>
          </w:tcPr>
          <w:p>
            <w:pPr>
              <w:pStyle w:val="TableParagraph"/>
              <w:spacing w:line="145" w:lineRule="exact" w:before="157"/>
              <w:ind w:left="7" w:right="28"/>
              <w:jc w:val="center"/>
              <w:rPr>
                <w:sz w:val="14"/>
              </w:rPr>
            </w:pPr>
            <w:r>
              <w:rPr>
                <w:sz w:val="14"/>
              </w:rPr>
              <w:t>Euribor</w:t>
            </w:r>
            <w:r>
              <w:rPr>
                <w:spacing w:val="-6"/>
                <w:sz w:val="14"/>
              </w:rPr>
              <w:t> </w:t>
            </w:r>
            <w:r>
              <w:rPr>
                <w:sz w:val="14"/>
              </w:rPr>
              <w:t>12</w:t>
            </w:r>
            <w:r>
              <w:rPr>
                <w:spacing w:val="-6"/>
                <w:sz w:val="14"/>
              </w:rPr>
              <w:t> </w:t>
            </w:r>
            <w:r>
              <w:rPr>
                <w:sz w:val="14"/>
              </w:rPr>
              <w:t>meses</w:t>
            </w:r>
            <w:r>
              <w:rPr>
                <w:spacing w:val="-4"/>
                <w:sz w:val="14"/>
              </w:rPr>
              <w:t> </w:t>
            </w:r>
            <w:r>
              <w:rPr>
                <w:spacing w:val="-12"/>
                <w:sz w:val="14"/>
              </w:rPr>
              <w:t>+</w:t>
            </w:r>
          </w:p>
        </w:tc>
        <w:tc>
          <w:tcPr>
            <w:tcW w:w="1006" w:type="dxa"/>
          </w:tcPr>
          <w:p>
            <w:pPr>
              <w:pStyle w:val="TableParagraph"/>
              <w:jc w:val="left"/>
              <w:rPr>
                <w:rFonts w:ascii="Times New Roman"/>
                <w:sz w:val="14"/>
              </w:rPr>
            </w:pPr>
          </w:p>
        </w:tc>
        <w:tc>
          <w:tcPr>
            <w:tcW w:w="946" w:type="dxa"/>
          </w:tcPr>
          <w:p>
            <w:pPr>
              <w:pStyle w:val="TableParagraph"/>
              <w:jc w:val="left"/>
              <w:rPr>
                <w:rFonts w:ascii="Times New Roman"/>
                <w:sz w:val="14"/>
              </w:rPr>
            </w:pPr>
          </w:p>
        </w:tc>
      </w:tr>
      <w:tr>
        <w:trPr>
          <w:trHeight w:val="158" w:hRule="atLeast"/>
        </w:trPr>
        <w:tc>
          <w:tcPr>
            <w:tcW w:w="1726" w:type="dxa"/>
            <w:tcBorders>
              <w:bottom w:val="single" w:sz="4" w:space="0" w:color="000000"/>
            </w:tcBorders>
          </w:tcPr>
          <w:p>
            <w:pPr>
              <w:pStyle w:val="TableParagraph"/>
              <w:spacing w:line="138" w:lineRule="exact"/>
              <w:ind w:left="283"/>
              <w:jc w:val="left"/>
              <w:rPr>
                <w:sz w:val="14"/>
              </w:rPr>
            </w:pPr>
            <w:r>
              <w:rPr>
                <w:spacing w:val="-2"/>
                <w:sz w:val="14"/>
              </w:rPr>
              <w:t>Préstamo</w:t>
            </w:r>
            <w:r>
              <w:rPr>
                <w:spacing w:val="2"/>
                <w:sz w:val="14"/>
              </w:rPr>
              <w:t> </w:t>
            </w:r>
            <w:r>
              <w:rPr>
                <w:spacing w:val="-5"/>
                <w:sz w:val="14"/>
              </w:rPr>
              <w:t>14</w:t>
            </w:r>
          </w:p>
        </w:tc>
        <w:tc>
          <w:tcPr>
            <w:tcW w:w="1147" w:type="dxa"/>
            <w:tcBorders>
              <w:bottom w:val="single" w:sz="4" w:space="0" w:color="000000"/>
            </w:tcBorders>
          </w:tcPr>
          <w:p>
            <w:pPr>
              <w:pStyle w:val="TableParagraph"/>
              <w:spacing w:line="138" w:lineRule="exact"/>
              <w:ind w:right="115"/>
              <w:rPr>
                <w:sz w:val="14"/>
              </w:rPr>
            </w:pPr>
            <w:r>
              <w:rPr>
                <w:spacing w:val="-2"/>
                <w:sz w:val="14"/>
              </w:rPr>
              <w:t>1.958.908,52</w:t>
            </w:r>
          </w:p>
        </w:tc>
        <w:tc>
          <w:tcPr>
            <w:tcW w:w="1125" w:type="dxa"/>
            <w:tcBorders>
              <w:bottom w:val="single" w:sz="4" w:space="0" w:color="000000"/>
            </w:tcBorders>
          </w:tcPr>
          <w:p>
            <w:pPr>
              <w:pStyle w:val="TableParagraph"/>
              <w:spacing w:line="138" w:lineRule="exact"/>
              <w:ind w:right="122"/>
              <w:rPr>
                <w:sz w:val="14"/>
              </w:rPr>
            </w:pPr>
            <w:r>
              <w:rPr>
                <w:spacing w:val="-2"/>
                <w:sz w:val="14"/>
              </w:rPr>
              <w:t>2.165.798,84</w:t>
            </w:r>
          </w:p>
        </w:tc>
        <w:tc>
          <w:tcPr>
            <w:tcW w:w="1255" w:type="dxa"/>
            <w:tcBorders>
              <w:bottom w:val="single" w:sz="4" w:space="0" w:color="000000"/>
            </w:tcBorders>
          </w:tcPr>
          <w:p>
            <w:pPr>
              <w:pStyle w:val="TableParagraph"/>
              <w:spacing w:line="138" w:lineRule="exact"/>
              <w:ind w:right="91"/>
              <w:rPr>
                <w:sz w:val="14"/>
              </w:rPr>
            </w:pPr>
            <w:r>
              <w:rPr>
                <w:spacing w:val="-2"/>
                <w:sz w:val="14"/>
              </w:rPr>
              <w:t>2.200.000,00</w:t>
            </w:r>
          </w:p>
        </w:tc>
        <w:tc>
          <w:tcPr>
            <w:tcW w:w="1046" w:type="dxa"/>
            <w:tcBorders>
              <w:bottom w:val="single" w:sz="4" w:space="0" w:color="000000"/>
            </w:tcBorders>
          </w:tcPr>
          <w:p>
            <w:pPr>
              <w:pStyle w:val="TableParagraph"/>
              <w:spacing w:line="138" w:lineRule="exact"/>
              <w:ind w:right="44"/>
              <w:jc w:val="center"/>
              <w:rPr>
                <w:sz w:val="14"/>
              </w:rPr>
            </w:pPr>
            <w:r>
              <w:rPr>
                <w:spacing w:val="-2"/>
                <w:sz w:val="14"/>
              </w:rPr>
              <w:t>30.09.2032</w:t>
            </w:r>
          </w:p>
        </w:tc>
        <w:tc>
          <w:tcPr>
            <w:tcW w:w="1532" w:type="dxa"/>
            <w:tcBorders>
              <w:bottom w:val="single" w:sz="4" w:space="0" w:color="000000"/>
            </w:tcBorders>
          </w:tcPr>
          <w:p>
            <w:pPr>
              <w:pStyle w:val="TableParagraph"/>
              <w:spacing w:line="138" w:lineRule="exact"/>
              <w:ind w:left="1" w:right="28"/>
              <w:jc w:val="center"/>
              <w:rPr>
                <w:sz w:val="14"/>
              </w:rPr>
            </w:pPr>
            <w:r>
              <w:rPr>
                <w:spacing w:val="-2"/>
                <w:sz w:val="14"/>
              </w:rPr>
              <w:t>1,40%</w:t>
            </w:r>
          </w:p>
        </w:tc>
        <w:tc>
          <w:tcPr>
            <w:tcW w:w="1006" w:type="dxa"/>
            <w:tcBorders>
              <w:bottom w:val="single" w:sz="4" w:space="0" w:color="000000"/>
            </w:tcBorders>
          </w:tcPr>
          <w:p>
            <w:pPr>
              <w:pStyle w:val="TableParagraph"/>
              <w:spacing w:line="138" w:lineRule="exact"/>
              <w:ind w:right="147"/>
              <w:rPr>
                <w:sz w:val="14"/>
              </w:rPr>
            </w:pPr>
            <w:r>
              <w:rPr>
                <w:spacing w:val="-2"/>
                <w:sz w:val="14"/>
              </w:rPr>
              <w:t>43.376,61</w:t>
            </w:r>
          </w:p>
        </w:tc>
        <w:tc>
          <w:tcPr>
            <w:tcW w:w="946" w:type="dxa"/>
            <w:tcBorders>
              <w:bottom w:val="single" w:sz="4" w:space="0" w:color="000000"/>
            </w:tcBorders>
          </w:tcPr>
          <w:p>
            <w:pPr>
              <w:pStyle w:val="TableParagraph"/>
              <w:spacing w:line="138" w:lineRule="exact"/>
              <w:ind w:right="98"/>
              <w:rPr>
                <w:sz w:val="14"/>
              </w:rPr>
            </w:pPr>
            <w:r>
              <w:rPr>
                <w:spacing w:val="-2"/>
                <w:sz w:val="14"/>
              </w:rPr>
              <w:t>5.455,62</w:t>
            </w:r>
          </w:p>
        </w:tc>
      </w:tr>
      <w:tr>
        <w:trPr>
          <w:trHeight w:val="331" w:hRule="atLeast"/>
        </w:trPr>
        <w:tc>
          <w:tcPr>
            <w:tcW w:w="1726" w:type="dxa"/>
            <w:tcBorders>
              <w:top w:val="single" w:sz="4" w:space="0" w:color="000000"/>
            </w:tcBorders>
          </w:tcPr>
          <w:p>
            <w:pPr>
              <w:pStyle w:val="TableParagraph"/>
              <w:spacing w:before="9"/>
              <w:jc w:val="left"/>
              <w:rPr>
                <w:sz w:val="14"/>
              </w:rPr>
            </w:pPr>
          </w:p>
          <w:p>
            <w:pPr>
              <w:pStyle w:val="TableParagraph"/>
              <w:spacing w:line="141" w:lineRule="exact" w:before="1"/>
              <w:ind w:left="100"/>
              <w:jc w:val="left"/>
              <w:rPr>
                <w:sz w:val="14"/>
              </w:rPr>
            </w:pPr>
            <w:r>
              <w:rPr>
                <w:sz w:val="14"/>
              </w:rPr>
              <w:t>Pólizas</w:t>
            </w:r>
            <w:r>
              <w:rPr>
                <w:spacing w:val="-3"/>
                <w:sz w:val="14"/>
              </w:rPr>
              <w:t> </w:t>
            </w:r>
            <w:r>
              <w:rPr>
                <w:sz w:val="14"/>
              </w:rPr>
              <w:t>de</w:t>
            </w:r>
            <w:r>
              <w:rPr>
                <w:spacing w:val="-8"/>
                <w:sz w:val="14"/>
              </w:rPr>
              <w:t> </w:t>
            </w:r>
            <w:r>
              <w:rPr>
                <w:spacing w:val="-2"/>
                <w:sz w:val="14"/>
              </w:rPr>
              <w:t>comercio</w:t>
            </w:r>
          </w:p>
        </w:tc>
        <w:tc>
          <w:tcPr>
            <w:tcW w:w="1147" w:type="dxa"/>
            <w:tcBorders>
              <w:top w:val="single" w:sz="4" w:space="0" w:color="000000"/>
            </w:tcBorders>
          </w:tcPr>
          <w:p>
            <w:pPr>
              <w:pStyle w:val="TableParagraph"/>
              <w:jc w:val="left"/>
              <w:rPr>
                <w:rFonts w:ascii="Times New Roman"/>
                <w:sz w:val="14"/>
              </w:rPr>
            </w:pPr>
          </w:p>
        </w:tc>
        <w:tc>
          <w:tcPr>
            <w:tcW w:w="1125" w:type="dxa"/>
            <w:tcBorders>
              <w:top w:val="single" w:sz="4" w:space="0" w:color="000000"/>
            </w:tcBorders>
          </w:tcPr>
          <w:p>
            <w:pPr>
              <w:pStyle w:val="TableParagraph"/>
              <w:jc w:val="left"/>
              <w:rPr>
                <w:rFonts w:ascii="Times New Roman"/>
                <w:sz w:val="14"/>
              </w:rPr>
            </w:pPr>
          </w:p>
        </w:tc>
        <w:tc>
          <w:tcPr>
            <w:tcW w:w="1255" w:type="dxa"/>
            <w:tcBorders>
              <w:top w:val="single" w:sz="4" w:space="0" w:color="000000"/>
            </w:tcBorders>
          </w:tcPr>
          <w:p>
            <w:pPr>
              <w:pStyle w:val="TableParagraph"/>
              <w:jc w:val="left"/>
              <w:rPr>
                <w:rFonts w:ascii="Times New Roman"/>
                <w:sz w:val="14"/>
              </w:rPr>
            </w:pPr>
          </w:p>
        </w:tc>
        <w:tc>
          <w:tcPr>
            <w:tcW w:w="1046" w:type="dxa"/>
            <w:tcBorders>
              <w:top w:val="single" w:sz="4" w:space="0" w:color="000000"/>
            </w:tcBorders>
          </w:tcPr>
          <w:p>
            <w:pPr>
              <w:pStyle w:val="TableParagraph"/>
              <w:jc w:val="left"/>
              <w:rPr>
                <w:rFonts w:ascii="Times New Roman"/>
                <w:sz w:val="14"/>
              </w:rPr>
            </w:pPr>
          </w:p>
        </w:tc>
        <w:tc>
          <w:tcPr>
            <w:tcW w:w="1532" w:type="dxa"/>
            <w:tcBorders>
              <w:top w:val="single" w:sz="4" w:space="0" w:color="000000"/>
            </w:tcBorders>
          </w:tcPr>
          <w:p>
            <w:pPr>
              <w:pStyle w:val="TableParagraph"/>
              <w:jc w:val="left"/>
              <w:rPr>
                <w:rFonts w:ascii="Times New Roman"/>
                <w:sz w:val="14"/>
              </w:rPr>
            </w:pPr>
          </w:p>
        </w:tc>
        <w:tc>
          <w:tcPr>
            <w:tcW w:w="1006" w:type="dxa"/>
            <w:tcBorders>
              <w:top w:val="single" w:sz="4" w:space="0" w:color="000000"/>
            </w:tcBorders>
          </w:tcPr>
          <w:p>
            <w:pPr>
              <w:pStyle w:val="TableParagraph"/>
              <w:jc w:val="left"/>
              <w:rPr>
                <w:rFonts w:ascii="Times New Roman"/>
                <w:sz w:val="14"/>
              </w:rPr>
            </w:pPr>
          </w:p>
        </w:tc>
        <w:tc>
          <w:tcPr>
            <w:tcW w:w="946" w:type="dxa"/>
            <w:tcBorders>
              <w:top w:val="single" w:sz="4" w:space="0" w:color="000000"/>
            </w:tcBorders>
          </w:tcPr>
          <w:p>
            <w:pPr>
              <w:pStyle w:val="TableParagraph"/>
              <w:jc w:val="left"/>
              <w:rPr>
                <w:rFonts w:ascii="Times New Roman"/>
                <w:sz w:val="14"/>
              </w:rPr>
            </w:pPr>
          </w:p>
        </w:tc>
      </w:tr>
      <w:tr>
        <w:trPr>
          <w:trHeight w:val="158" w:hRule="atLeast"/>
        </w:trPr>
        <w:tc>
          <w:tcPr>
            <w:tcW w:w="9783" w:type="dxa"/>
            <w:gridSpan w:val="8"/>
          </w:tcPr>
          <w:p>
            <w:pPr>
              <w:pStyle w:val="TableParagraph"/>
              <w:spacing w:line="138" w:lineRule="exact"/>
              <w:ind w:left="100"/>
              <w:jc w:val="left"/>
              <w:rPr>
                <w:sz w:val="14"/>
              </w:rPr>
            </w:pPr>
            <w:r>
              <w:rPr>
                <w:spacing w:val="-2"/>
                <w:sz w:val="14"/>
              </w:rPr>
              <w:t>exterior</w:t>
            </w:r>
          </w:p>
        </w:tc>
      </w:tr>
      <w:tr>
        <w:trPr>
          <w:trHeight w:val="179" w:hRule="atLeast"/>
        </w:trPr>
        <w:tc>
          <w:tcPr>
            <w:tcW w:w="1726" w:type="dxa"/>
          </w:tcPr>
          <w:p>
            <w:pPr>
              <w:pStyle w:val="TableParagraph"/>
              <w:spacing w:line="147" w:lineRule="exact" w:before="12"/>
              <w:ind w:left="283"/>
              <w:jc w:val="left"/>
              <w:rPr>
                <w:sz w:val="14"/>
              </w:rPr>
            </w:pPr>
            <w:r>
              <w:rPr>
                <w:sz w:val="14"/>
              </w:rPr>
              <w:t>Póliza</w:t>
            </w:r>
            <w:r>
              <w:rPr>
                <w:spacing w:val="-9"/>
                <w:sz w:val="14"/>
              </w:rPr>
              <w:t> </w:t>
            </w:r>
            <w:r>
              <w:rPr>
                <w:spacing w:val="-10"/>
                <w:sz w:val="14"/>
              </w:rPr>
              <w:t>1</w:t>
            </w:r>
          </w:p>
        </w:tc>
        <w:tc>
          <w:tcPr>
            <w:tcW w:w="1147" w:type="dxa"/>
          </w:tcPr>
          <w:p>
            <w:pPr>
              <w:pStyle w:val="TableParagraph"/>
              <w:spacing w:line="147" w:lineRule="exact" w:before="12"/>
              <w:ind w:right="115"/>
              <w:rPr>
                <w:sz w:val="14"/>
              </w:rPr>
            </w:pPr>
            <w:r>
              <w:rPr>
                <w:spacing w:val="-2"/>
                <w:sz w:val="14"/>
              </w:rPr>
              <w:t>1.526.562,75</w:t>
            </w:r>
          </w:p>
        </w:tc>
        <w:tc>
          <w:tcPr>
            <w:tcW w:w="1125" w:type="dxa"/>
          </w:tcPr>
          <w:p>
            <w:pPr>
              <w:pStyle w:val="TableParagraph"/>
              <w:spacing w:line="147" w:lineRule="exact" w:before="12"/>
              <w:ind w:right="122"/>
              <w:rPr>
                <w:sz w:val="14"/>
              </w:rPr>
            </w:pPr>
            <w:r>
              <w:rPr>
                <w:spacing w:val="-2"/>
                <w:sz w:val="14"/>
              </w:rPr>
              <w:t>2.303.475,18</w:t>
            </w:r>
          </w:p>
        </w:tc>
        <w:tc>
          <w:tcPr>
            <w:tcW w:w="1255" w:type="dxa"/>
          </w:tcPr>
          <w:p>
            <w:pPr>
              <w:pStyle w:val="TableParagraph"/>
              <w:spacing w:line="147" w:lineRule="exact" w:before="12"/>
              <w:ind w:right="90"/>
              <w:rPr>
                <w:sz w:val="14"/>
              </w:rPr>
            </w:pPr>
            <w:r>
              <w:rPr>
                <w:spacing w:val="-2"/>
                <w:sz w:val="14"/>
              </w:rPr>
              <w:t>3.300.000,00</w:t>
            </w:r>
          </w:p>
        </w:tc>
        <w:tc>
          <w:tcPr>
            <w:tcW w:w="1046" w:type="dxa"/>
          </w:tcPr>
          <w:p>
            <w:pPr>
              <w:pStyle w:val="TableParagraph"/>
              <w:spacing w:line="147" w:lineRule="exact" w:before="12"/>
              <w:ind w:left="5" w:right="44"/>
              <w:jc w:val="center"/>
              <w:rPr>
                <w:sz w:val="14"/>
              </w:rPr>
            </w:pPr>
            <w:r>
              <w:rPr>
                <w:spacing w:val="-4"/>
                <w:sz w:val="14"/>
              </w:rPr>
              <w:t>2024</w:t>
            </w:r>
          </w:p>
        </w:tc>
        <w:tc>
          <w:tcPr>
            <w:tcW w:w="1532" w:type="dxa"/>
          </w:tcPr>
          <w:p>
            <w:pPr>
              <w:pStyle w:val="TableParagraph"/>
              <w:spacing w:line="147" w:lineRule="exact" w:before="12"/>
              <w:ind w:right="28"/>
              <w:jc w:val="center"/>
              <w:rPr>
                <w:sz w:val="14"/>
              </w:rPr>
            </w:pPr>
            <w:r>
              <w:rPr>
                <w:sz w:val="14"/>
              </w:rPr>
              <w:t>Euribor</w:t>
            </w:r>
            <w:r>
              <w:rPr>
                <w:spacing w:val="-6"/>
                <w:sz w:val="14"/>
              </w:rPr>
              <w:t> </w:t>
            </w:r>
            <w:r>
              <w:rPr>
                <w:sz w:val="14"/>
              </w:rPr>
              <w:t>+</w:t>
            </w:r>
            <w:r>
              <w:rPr>
                <w:spacing w:val="-8"/>
                <w:sz w:val="14"/>
              </w:rPr>
              <w:t> </w:t>
            </w:r>
            <w:r>
              <w:rPr>
                <w:spacing w:val="-2"/>
                <w:sz w:val="14"/>
              </w:rPr>
              <w:t>diferencial</w:t>
            </w:r>
          </w:p>
        </w:tc>
        <w:tc>
          <w:tcPr>
            <w:tcW w:w="1006" w:type="dxa"/>
          </w:tcPr>
          <w:p>
            <w:pPr>
              <w:pStyle w:val="TableParagraph"/>
              <w:spacing w:line="147" w:lineRule="exact" w:before="12"/>
              <w:ind w:right="143"/>
              <w:rPr>
                <w:sz w:val="14"/>
              </w:rPr>
            </w:pPr>
            <w:r>
              <w:rPr>
                <w:spacing w:val="-10"/>
                <w:sz w:val="14"/>
              </w:rPr>
              <w:t>-</w:t>
            </w:r>
          </w:p>
        </w:tc>
        <w:tc>
          <w:tcPr>
            <w:tcW w:w="946" w:type="dxa"/>
          </w:tcPr>
          <w:p>
            <w:pPr>
              <w:pStyle w:val="TableParagraph"/>
              <w:spacing w:line="147" w:lineRule="exact" w:before="12"/>
              <w:ind w:right="96"/>
              <w:rPr>
                <w:sz w:val="14"/>
              </w:rPr>
            </w:pPr>
            <w:r>
              <w:rPr>
                <w:spacing w:val="-10"/>
                <w:sz w:val="14"/>
              </w:rPr>
              <w:t>-</w:t>
            </w:r>
          </w:p>
        </w:tc>
      </w:tr>
      <w:tr>
        <w:trPr>
          <w:trHeight w:val="167" w:hRule="atLeast"/>
        </w:trPr>
        <w:tc>
          <w:tcPr>
            <w:tcW w:w="1726" w:type="dxa"/>
          </w:tcPr>
          <w:p>
            <w:pPr>
              <w:pStyle w:val="TableParagraph"/>
              <w:spacing w:line="147" w:lineRule="exact" w:before="1"/>
              <w:ind w:left="283"/>
              <w:jc w:val="left"/>
              <w:rPr>
                <w:sz w:val="14"/>
              </w:rPr>
            </w:pPr>
            <w:r>
              <w:rPr>
                <w:sz w:val="14"/>
              </w:rPr>
              <w:t>Póliza</w:t>
            </w:r>
            <w:r>
              <w:rPr>
                <w:spacing w:val="-9"/>
                <w:sz w:val="14"/>
              </w:rPr>
              <w:t> </w:t>
            </w:r>
            <w:r>
              <w:rPr>
                <w:spacing w:val="-10"/>
                <w:sz w:val="14"/>
              </w:rPr>
              <w:t>2</w:t>
            </w:r>
          </w:p>
        </w:tc>
        <w:tc>
          <w:tcPr>
            <w:tcW w:w="1147" w:type="dxa"/>
          </w:tcPr>
          <w:p>
            <w:pPr>
              <w:pStyle w:val="TableParagraph"/>
              <w:spacing w:line="147" w:lineRule="exact" w:before="1"/>
              <w:ind w:right="112"/>
              <w:rPr>
                <w:sz w:val="14"/>
              </w:rPr>
            </w:pPr>
            <w:r>
              <w:rPr>
                <w:spacing w:val="-10"/>
                <w:sz w:val="14"/>
              </w:rPr>
              <w:t>-</w:t>
            </w:r>
          </w:p>
        </w:tc>
        <w:tc>
          <w:tcPr>
            <w:tcW w:w="1125" w:type="dxa"/>
          </w:tcPr>
          <w:p>
            <w:pPr>
              <w:pStyle w:val="TableParagraph"/>
              <w:spacing w:line="147" w:lineRule="exact" w:before="1"/>
              <w:ind w:right="122"/>
              <w:rPr>
                <w:sz w:val="14"/>
              </w:rPr>
            </w:pPr>
            <w:r>
              <w:rPr>
                <w:spacing w:val="-2"/>
                <w:sz w:val="14"/>
              </w:rPr>
              <w:t>1.242.964,50</w:t>
            </w:r>
          </w:p>
        </w:tc>
        <w:tc>
          <w:tcPr>
            <w:tcW w:w="1255" w:type="dxa"/>
          </w:tcPr>
          <w:p>
            <w:pPr>
              <w:pStyle w:val="TableParagraph"/>
              <w:spacing w:line="147" w:lineRule="exact" w:before="1"/>
              <w:ind w:right="90"/>
              <w:rPr>
                <w:sz w:val="14"/>
              </w:rPr>
            </w:pPr>
            <w:r>
              <w:rPr>
                <w:spacing w:val="-2"/>
                <w:sz w:val="14"/>
              </w:rPr>
              <w:t>1.400.000,00</w:t>
            </w:r>
          </w:p>
        </w:tc>
        <w:tc>
          <w:tcPr>
            <w:tcW w:w="1046" w:type="dxa"/>
          </w:tcPr>
          <w:p>
            <w:pPr>
              <w:pStyle w:val="TableParagraph"/>
              <w:spacing w:line="147" w:lineRule="exact" w:before="1"/>
              <w:ind w:left="5" w:right="44"/>
              <w:jc w:val="center"/>
              <w:rPr>
                <w:sz w:val="14"/>
              </w:rPr>
            </w:pPr>
            <w:r>
              <w:rPr>
                <w:spacing w:val="-4"/>
                <w:sz w:val="14"/>
              </w:rPr>
              <w:t>2023</w:t>
            </w:r>
          </w:p>
        </w:tc>
        <w:tc>
          <w:tcPr>
            <w:tcW w:w="1532" w:type="dxa"/>
          </w:tcPr>
          <w:p>
            <w:pPr>
              <w:pStyle w:val="TableParagraph"/>
              <w:spacing w:line="147" w:lineRule="exact" w:before="1"/>
              <w:ind w:right="28"/>
              <w:jc w:val="center"/>
              <w:rPr>
                <w:sz w:val="14"/>
              </w:rPr>
            </w:pPr>
            <w:r>
              <w:rPr>
                <w:sz w:val="14"/>
              </w:rPr>
              <w:t>Euribor</w:t>
            </w:r>
            <w:r>
              <w:rPr>
                <w:spacing w:val="-6"/>
                <w:sz w:val="14"/>
              </w:rPr>
              <w:t> </w:t>
            </w:r>
            <w:r>
              <w:rPr>
                <w:sz w:val="14"/>
              </w:rPr>
              <w:t>+</w:t>
            </w:r>
            <w:r>
              <w:rPr>
                <w:spacing w:val="-8"/>
                <w:sz w:val="14"/>
              </w:rPr>
              <w:t> </w:t>
            </w:r>
            <w:r>
              <w:rPr>
                <w:spacing w:val="-2"/>
                <w:sz w:val="14"/>
              </w:rPr>
              <w:t>diferencial</w:t>
            </w:r>
          </w:p>
        </w:tc>
        <w:tc>
          <w:tcPr>
            <w:tcW w:w="1006" w:type="dxa"/>
          </w:tcPr>
          <w:p>
            <w:pPr>
              <w:pStyle w:val="TableParagraph"/>
              <w:spacing w:line="147" w:lineRule="exact" w:before="1"/>
              <w:ind w:right="143"/>
              <w:rPr>
                <w:sz w:val="14"/>
              </w:rPr>
            </w:pPr>
            <w:r>
              <w:rPr>
                <w:spacing w:val="-10"/>
                <w:sz w:val="14"/>
              </w:rPr>
              <w:t>-</w:t>
            </w:r>
          </w:p>
        </w:tc>
        <w:tc>
          <w:tcPr>
            <w:tcW w:w="946" w:type="dxa"/>
          </w:tcPr>
          <w:p>
            <w:pPr>
              <w:pStyle w:val="TableParagraph"/>
              <w:spacing w:line="147" w:lineRule="exact" w:before="1"/>
              <w:ind w:right="96"/>
              <w:rPr>
                <w:sz w:val="14"/>
              </w:rPr>
            </w:pPr>
            <w:r>
              <w:rPr>
                <w:spacing w:val="-10"/>
                <w:sz w:val="14"/>
              </w:rPr>
              <w:t>-</w:t>
            </w:r>
          </w:p>
        </w:tc>
      </w:tr>
      <w:tr>
        <w:trPr>
          <w:trHeight w:val="170" w:hRule="atLeast"/>
        </w:trPr>
        <w:tc>
          <w:tcPr>
            <w:tcW w:w="1726" w:type="dxa"/>
          </w:tcPr>
          <w:p>
            <w:pPr>
              <w:pStyle w:val="TableParagraph"/>
              <w:spacing w:line="149" w:lineRule="exact" w:before="1"/>
              <w:ind w:left="283"/>
              <w:jc w:val="left"/>
              <w:rPr>
                <w:sz w:val="14"/>
              </w:rPr>
            </w:pPr>
            <w:r>
              <w:rPr>
                <w:sz w:val="14"/>
              </w:rPr>
              <w:t>Póliza</w:t>
            </w:r>
            <w:r>
              <w:rPr>
                <w:spacing w:val="-9"/>
                <w:sz w:val="14"/>
              </w:rPr>
              <w:t> </w:t>
            </w:r>
            <w:r>
              <w:rPr>
                <w:spacing w:val="-10"/>
                <w:sz w:val="14"/>
              </w:rPr>
              <w:t>3</w:t>
            </w:r>
          </w:p>
        </w:tc>
        <w:tc>
          <w:tcPr>
            <w:tcW w:w="1147" w:type="dxa"/>
          </w:tcPr>
          <w:p>
            <w:pPr>
              <w:pStyle w:val="TableParagraph"/>
              <w:spacing w:line="149" w:lineRule="exact" w:before="1"/>
              <w:ind w:right="115"/>
              <w:rPr>
                <w:sz w:val="14"/>
              </w:rPr>
            </w:pPr>
            <w:r>
              <w:rPr>
                <w:spacing w:val="-2"/>
                <w:sz w:val="14"/>
              </w:rPr>
              <w:t>399.520,00</w:t>
            </w:r>
          </w:p>
        </w:tc>
        <w:tc>
          <w:tcPr>
            <w:tcW w:w="1125" w:type="dxa"/>
          </w:tcPr>
          <w:p>
            <w:pPr>
              <w:pStyle w:val="TableParagraph"/>
              <w:spacing w:line="149" w:lineRule="exact" w:before="1"/>
              <w:ind w:right="122"/>
              <w:rPr>
                <w:sz w:val="14"/>
              </w:rPr>
            </w:pPr>
            <w:r>
              <w:rPr>
                <w:spacing w:val="-2"/>
                <w:sz w:val="14"/>
              </w:rPr>
              <w:t>2.253.166,56</w:t>
            </w:r>
          </w:p>
        </w:tc>
        <w:tc>
          <w:tcPr>
            <w:tcW w:w="1255" w:type="dxa"/>
          </w:tcPr>
          <w:p>
            <w:pPr>
              <w:pStyle w:val="TableParagraph"/>
              <w:spacing w:line="149" w:lineRule="exact" w:before="1"/>
              <w:ind w:right="90"/>
              <w:rPr>
                <w:sz w:val="14"/>
              </w:rPr>
            </w:pPr>
            <w:r>
              <w:rPr>
                <w:spacing w:val="-2"/>
                <w:sz w:val="14"/>
              </w:rPr>
              <w:t>1.500.000,00</w:t>
            </w:r>
          </w:p>
        </w:tc>
        <w:tc>
          <w:tcPr>
            <w:tcW w:w="1046" w:type="dxa"/>
          </w:tcPr>
          <w:p>
            <w:pPr>
              <w:pStyle w:val="TableParagraph"/>
              <w:spacing w:line="149" w:lineRule="exact" w:before="1"/>
              <w:ind w:left="5" w:right="44"/>
              <w:jc w:val="center"/>
              <w:rPr>
                <w:sz w:val="14"/>
              </w:rPr>
            </w:pPr>
            <w:r>
              <w:rPr>
                <w:spacing w:val="-4"/>
                <w:sz w:val="14"/>
              </w:rPr>
              <w:t>2024</w:t>
            </w:r>
          </w:p>
        </w:tc>
        <w:tc>
          <w:tcPr>
            <w:tcW w:w="1532" w:type="dxa"/>
          </w:tcPr>
          <w:p>
            <w:pPr>
              <w:pStyle w:val="TableParagraph"/>
              <w:spacing w:line="149" w:lineRule="exact" w:before="1"/>
              <w:ind w:right="28"/>
              <w:jc w:val="center"/>
              <w:rPr>
                <w:sz w:val="14"/>
              </w:rPr>
            </w:pPr>
            <w:r>
              <w:rPr>
                <w:sz w:val="14"/>
              </w:rPr>
              <w:t>Euribor</w:t>
            </w:r>
            <w:r>
              <w:rPr>
                <w:spacing w:val="-6"/>
                <w:sz w:val="14"/>
              </w:rPr>
              <w:t> </w:t>
            </w:r>
            <w:r>
              <w:rPr>
                <w:sz w:val="14"/>
              </w:rPr>
              <w:t>+</w:t>
            </w:r>
            <w:r>
              <w:rPr>
                <w:spacing w:val="-8"/>
                <w:sz w:val="14"/>
              </w:rPr>
              <w:t> </w:t>
            </w:r>
            <w:r>
              <w:rPr>
                <w:spacing w:val="-2"/>
                <w:sz w:val="14"/>
              </w:rPr>
              <w:t>diferencial</w:t>
            </w:r>
          </w:p>
        </w:tc>
        <w:tc>
          <w:tcPr>
            <w:tcW w:w="1006" w:type="dxa"/>
          </w:tcPr>
          <w:p>
            <w:pPr>
              <w:pStyle w:val="TableParagraph"/>
              <w:spacing w:line="149" w:lineRule="exact" w:before="1"/>
              <w:ind w:right="143"/>
              <w:rPr>
                <w:sz w:val="14"/>
              </w:rPr>
            </w:pPr>
            <w:r>
              <w:rPr>
                <w:spacing w:val="-10"/>
                <w:sz w:val="14"/>
              </w:rPr>
              <w:t>-</w:t>
            </w:r>
          </w:p>
        </w:tc>
        <w:tc>
          <w:tcPr>
            <w:tcW w:w="946" w:type="dxa"/>
          </w:tcPr>
          <w:p>
            <w:pPr>
              <w:pStyle w:val="TableParagraph"/>
              <w:spacing w:line="149" w:lineRule="exact" w:before="1"/>
              <w:ind w:right="96"/>
              <w:rPr>
                <w:sz w:val="14"/>
              </w:rPr>
            </w:pPr>
            <w:r>
              <w:rPr>
                <w:spacing w:val="-10"/>
                <w:sz w:val="14"/>
              </w:rPr>
              <w:t>-</w:t>
            </w:r>
          </w:p>
        </w:tc>
      </w:tr>
      <w:tr>
        <w:trPr>
          <w:trHeight w:val="170" w:hRule="atLeast"/>
        </w:trPr>
        <w:tc>
          <w:tcPr>
            <w:tcW w:w="1726" w:type="dxa"/>
          </w:tcPr>
          <w:p>
            <w:pPr>
              <w:pStyle w:val="TableParagraph"/>
              <w:spacing w:line="147" w:lineRule="exact" w:before="3"/>
              <w:ind w:left="283"/>
              <w:jc w:val="left"/>
              <w:rPr>
                <w:sz w:val="14"/>
              </w:rPr>
            </w:pPr>
            <w:r>
              <w:rPr>
                <w:sz w:val="14"/>
              </w:rPr>
              <w:t>Póliza</w:t>
            </w:r>
            <w:r>
              <w:rPr>
                <w:spacing w:val="-9"/>
                <w:sz w:val="14"/>
              </w:rPr>
              <w:t> </w:t>
            </w:r>
            <w:r>
              <w:rPr>
                <w:spacing w:val="-10"/>
                <w:sz w:val="14"/>
              </w:rPr>
              <w:t>4</w:t>
            </w:r>
          </w:p>
        </w:tc>
        <w:tc>
          <w:tcPr>
            <w:tcW w:w="1147" w:type="dxa"/>
          </w:tcPr>
          <w:p>
            <w:pPr>
              <w:pStyle w:val="TableParagraph"/>
              <w:spacing w:line="147" w:lineRule="exact" w:before="3"/>
              <w:ind w:right="115"/>
              <w:rPr>
                <w:sz w:val="14"/>
              </w:rPr>
            </w:pPr>
            <w:r>
              <w:rPr>
                <w:spacing w:val="-2"/>
                <w:sz w:val="14"/>
              </w:rPr>
              <w:t>745.544,40</w:t>
            </w:r>
          </w:p>
        </w:tc>
        <w:tc>
          <w:tcPr>
            <w:tcW w:w="1125" w:type="dxa"/>
          </w:tcPr>
          <w:p>
            <w:pPr>
              <w:pStyle w:val="TableParagraph"/>
              <w:spacing w:line="147" w:lineRule="exact" w:before="3"/>
              <w:ind w:right="122"/>
              <w:rPr>
                <w:sz w:val="14"/>
              </w:rPr>
            </w:pPr>
            <w:r>
              <w:rPr>
                <w:spacing w:val="-2"/>
                <w:sz w:val="14"/>
              </w:rPr>
              <w:t>1.300.455,00</w:t>
            </w:r>
          </w:p>
        </w:tc>
        <w:tc>
          <w:tcPr>
            <w:tcW w:w="1255" w:type="dxa"/>
          </w:tcPr>
          <w:p>
            <w:pPr>
              <w:pStyle w:val="TableParagraph"/>
              <w:spacing w:line="147" w:lineRule="exact" w:before="3"/>
              <w:ind w:right="90"/>
              <w:rPr>
                <w:sz w:val="14"/>
              </w:rPr>
            </w:pPr>
            <w:r>
              <w:rPr>
                <w:spacing w:val="-2"/>
                <w:sz w:val="14"/>
              </w:rPr>
              <w:t>1.300.000,00</w:t>
            </w:r>
          </w:p>
        </w:tc>
        <w:tc>
          <w:tcPr>
            <w:tcW w:w="1046" w:type="dxa"/>
          </w:tcPr>
          <w:p>
            <w:pPr>
              <w:pStyle w:val="TableParagraph"/>
              <w:spacing w:line="147" w:lineRule="exact" w:before="3"/>
              <w:ind w:left="5" w:right="44"/>
              <w:jc w:val="center"/>
              <w:rPr>
                <w:sz w:val="14"/>
              </w:rPr>
            </w:pPr>
            <w:r>
              <w:rPr>
                <w:spacing w:val="-4"/>
                <w:sz w:val="14"/>
              </w:rPr>
              <w:t>2024</w:t>
            </w:r>
          </w:p>
        </w:tc>
        <w:tc>
          <w:tcPr>
            <w:tcW w:w="1532" w:type="dxa"/>
          </w:tcPr>
          <w:p>
            <w:pPr>
              <w:pStyle w:val="TableParagraph"/>
              <w:spacing w:line="147" w:lineRule="exact" w:before="3"/>
              <w:ind w:right="28"/>
              <w:jc w:val="center"/>
              <w:rPr>
                <w:sz w:val="14"/>
              </w:rPr>
            </w:pPr>
            <w:r>
              <w:rPr>
                <w:sz w:val="14"/>
              </w:rPr>
              <w:t>Euribor</w:t>
            </w:r>
            <w:r>
              <w:rPr>
                <w:spacing w:val="-6"/>
                <w:sz w:val="14"/>
              </w:rPr>
              <w:t> </w:t>
            </w:r>
            <w:r>
              <w:rPr>
                <w:sz w:val="14"/>
              </w:rPr>
              <w:t>+</w:t>
            </w:r>
            <w:r>
              <w:rPr>
                <w:spacing w:val="-8"/>
                <w:sz w:val="14"/>
              </w:rPr>
              <w:t> </w:t>
            </w:r>
            <w:r>
              <w:rPr>
                <w:spacing w:val="-2"/>
                <w:sz w:val="14"/>
              </w:rPr>
              <w:t>diferencial</w:t>
            </w:r>
          </w:p>
        </w:tc>
        <w:tc>
          <w:tcPr>
            <w:tcW w:w="1006" w:type="dxa"/>
          </w:tcPr>
          <w:p>
            <w:pPr>
              <w:pStyle w:val="TableParagraph"/>
              <w:spacing w:line="147" w:lineRule="exact" w:before="3"/>
              <w:ind w:right="143"/>
              <w:rPr>
                <w:sz w:val="14"/>
              </w:rPr>
            </w:pPr>
            <w:r>
              <w:rPr>
                <w:spacing w:val="-10"/>
                <w:sz w:val="14"/>
              </w:rPr>
              <w:t>-</w:t>
            </w:r>
          </w:p>
        </w:tc>
        <w:tc>
          <w:tcPr>
            <w:tcW w:w="946" w:type="dxa"/>
          </w:tcPr>
          <w:p>
            <w:pPr>
              <w:pStyle w:val="TableParagraph"/>
              <w:spacing w:line="147" w:lineRule="exact" w:before="3"/>
              <w:ind w:right="96"/>
              <w:rPr>
                <w:sz w:val="14"/>
              </w:rPr>
            </w:pPr>
            <w:r>
              <w:rPr>
                <w:spacing w:val="-10"/>
                <w:sz w:val="14"/>
              </w:rPr>
              <w:t>-</w:t>
            </w:r>
          </w:p>
        </w:tc>
      </w:tr>
      <w:tr>
        <w:trPr>
          <w:trHeight w:val="170" w:hRule="atLeast"/>
        </w:trPr>
        <w:tc>
          <w:tcPr>
            <w:tcW w:w="1726" w:type="dxa"/>
          </w:tcPr>
          <w:p>
            <w:pPr>
              <w:pStyle w:val="TableParagraph"/>
              <w:spacing w:line="149" w:lineRule="exact" w:before="1"/>
              <w:ind w:left="283"/>
              <w:jc w:val="left"/>
              <w:rPr>
                <w:sz w:val="14"/>
              </w:rPr>
            </w:pPr>
            <w:r>
              <w:rPr>
                <w:sz w:val="14"/>
              </w:rPr>
              <w:t>Póliza</w:t>
            </w:r>
            <w:r>
              <w:rPr>
                <w:spacing w:val="-9"/>
                <w:sz w:val="14"/>
              </w:rPr>
              <w:t> </w:t>
            </w:r>
            <w:r>
              <w:rPr>
                <w:spacing w:val="-10"/>
                <w:sz w:val="14"/>
              </w:rPr>
              <w:t>5</w:t>
            </w:r>
          </w:p>
        </w:tc>
        <w:tc>
          <w:tcPr>
            <w:tcW w:w="1147" w:type="dxa"/>
          </w:tcPr>
          <w:p>
            <w:pPr>
              <w:pStyle w:val="TableParagraph"/>
              <w:spacing w:line="149" w:lineRule="exact" w:before="1"/>
              <w:ind w:right="115"/>
              <w:rPr>
                <w:sz w:val="14"/>
              </w:rPr>
            </w:pPr>
            <w:r>
              <w:rPr>
                <w:spacing w:val="-2"/>
                <w:sz w:val="14"/>
              </w:rPr>
              <w:t>614.397,10</w:t>
            </w:r>
          </w:p>
        </w:tc>
        <w:tc>
          <w:tcPr>
            <w:tcW w:w="1125" w:type="dxa"/>
          </w:tcPr>
          <w:p>
            <w:pPr>
              <w:pStyle w:val="TableParagraph"/>
              <w:spacing w:line="149" w:lineRule="exact" w:before="1"/>
              <w:ind w:right="122"/>
              <w:rPr>
                <w:sz w:val="14"/>
              </w:rPr>
            </w:pPr>
            <w:r>
              <w:rPr>
                <w:spacing w:val="-2"/>
                <w:sz w:val="14"/>
              </w:rPr>
              <w:t>770.545,54</w:t>
            </w:r>
          </w:p>
        </w:tc>
        <w:tc>
          <w:tcPr>
            <w:tcW w:w="1255" w:type="dxa"/>
          </w:tcPr>
          <w:p>
            <w:pPr>
              <w:pStyle w:val="TableParagraph"/>
              <w:spacing w:line="149" w:lineRule="exact" w:before="1"/>
              <w:ind w:right="90"/>
              <w:rPr>
                <w:sz w:val="14"/>
              </w:rPr>
            </w:pPr>
            <w:r>
              <w:rPr>
                <w:spacing w:val="-2"/>
                <w:sz w:val="14"/>
              </w:rPr>
              <w:t>1.000.000,00</w:t>
            </w:r>
          </w:p>
        </w:tc>
        <w:tc>
          <w:tcPr>
            <w:tcW w:w="1046" w:type="dxa"/>
          </w:tcPr>
          <w:p>
            <w:pPr>
              <w:pStyle w:val="TableParagraph"/>
              <w:spacing w:line="149" w:lineRule="exact" w:before="1"/>
              <w:ind w:left="5" w:right="44"/>
              <w:jc w:val="center"/>
              <w:rPr>
                <w:sz w:val="14"/>
              </w:rPr>
            </w:pPr>
            <w:r>
              <w:rPr>
                <w:spacing w:val="-4"/>
                <w:sz w:val="14"/>
              </w:rPr>
              <w:t>2023</w:t>
            </w:r>
          </w:p>
        </w:tc>
        <w:tc>
          <w:tcPr>
            <w:tcW w:w="1532" w:type="dxa"/>
          </w:tcPr>
          <w:p>
            <w:pPr>
              <w:pStyle w:val="TableParagraph"/>
              <w:spacing w:line="149" w:lineRule="exact" w:before="1"/>
              <w:ind w:right="28"/>
              <w:jc w:val="center"/>
              <w:rPr>
                <w:sz w:val="14"/>
              </w:rPr>
            </w:pPr>
            <w:r>
              <w:rPr>
                <w:sz w:val="14"/>
              </w:rPr>
              <w:t>Euribor</w:t>
            </w:r>
            <w:r>
              <w:rPr>
                <w:spacing w:val="-6"/>
                <w:sz w:val="14"/>
              </w:rPr>
              <w:t> </w:t>
            </w:r>
            <w:r>
              <w:rPr>
                <w:sz w:val="14"/>
              </w:rPr>
              <w:t>+</w:t>
            </w:r>
            <w:r>
              <w:rPr>
                <w:spacing w:val="-8"/>
                <w:sz w:val="14"/>
              </w:rPr>
              <w:t> </w:t>
            </w:r>
            <w:r>
              <w:rPr>
                <w:spacing w:val="-2"/>
                <w:sz w:val="14"/>
              </w:rPr>
              <w:t>diferencial</w:t>
            </w:r>
          </w:p>
        </w:tc>
        <w:tc>
          <w:tcPr>
            <w:tcW w:w="1006" w:type="dxa"/>
          </w:tcPr>
          <w:p>
            <w:pPr>
              <w:pStyle w:val="TableParagraph"/>
              <w:spacing w:line="149" w:lineRule="exact" w:before="1"/>
              <w:ind w:right="143"/>
              <w:rPr>
                <w:sz w:val="14"/>
              </w:rPr>
            </w:pPr>
            <w:r>
              <w:rPr>
                <w:spacing w:val="-10"/>
                <w:sz w:val="14"/>
              </w:rPr>
              <w:t>-</w:t>
            </w:r>
          </w:p>
        </w:tc>
        <w:tc>
          <w:tcPr>
            <w:tcW w:w="946" w:type="dxa"/>
          </w:tcPr>
          <w:p>
            <w:pPr>
              <w:pStyle w:val="TableParagraph"/>
              <w:spacing w:line="149" w:lineRule="exact" w:before="1"/>
              <w:ind w:right="96"/>
              <w:rPr>
                <w:sz w:val="14"/>
              </w:rPr>
            </w:pPr>
            <w:r>
              <w:rPr>
                <w:spacing w:val="-10"/>
                <w:sz w:val="14"/>
              </w:rPr>
              <w:t>-</w:t>
            </w:r>
          </w:p>
        </w:tc>
      </w:tr>
      <w:tr>
        <w:trPr>
          <w:trHeight w:val="170" w:hRule="atLeast"/>
        </w:trPr>
        <w:tc>
          <w:tcPr>
            <w:tcW w:w="1726" w:type="dxa"/>
          </w:tcPr>
          <w:p>
            <w:pPr>
              <w:pStyle w:val="TableParagraph"/>
              <w:spacing w:line="147" w:lineRule="exact" w:before="3"/>
              <w:ind w:left="283"/>
              <w:jc w:val="left"/>
              <w:rPr>
                <w:sz w:val="14"/>
              </w:rPr>
            </w:pPr>
            <w:r>
              <w:rPr>
                <w:sz w:val="14"/>
              </w:rPr>
              <w:t>Póliza</w:t>
            </w:r>
            <w:r>
              <w:rPr>
                <w:spacing w:val="-9"/>
                <w:sz w:val="14"/>
              </w:rPr>
              <w:t> </w:t>
            </w:r>
            <w:r>
              <w:rPr>
                <w:spacing w:val="-10"/>
                <w:sz w:val="14"/>
              </w:rPr>
              <w:t>6</w:t>
            </w:r>
          </w:p>
        </w:tc>
        <w:tc>
          <w:tcPr>
            <w:tcW w:w="1147" w:type="dxa"/>
          </w:tcPr>
          <w:p>
            <w:pPr>
              <w:pStyle w:val="TableParagraph"/>
              <w:spacing w:line="147" w:lineRule="exact" w:before="3"/>
              <w:ind w:right="115"/>
              <w:rPr>
                <w:sz w:val="14"/>
              </w:rPr>
            </w:pPr>
            <w:r>
              <w:rPr>
                <w:spacing w:val="-2"/>
                <w:sz w:val="14"/>
              </w:rPr>
              <w:t>916.295,10</w:t>
            </w:r>
          </w:p>
        </w:tc>
        <w:tc>
          <w:tcPr>
            <w:tcW w:w="1125" w:type="dxa"/>
          </w:tcPr>
          <w:p>
            <w:pPr>
              <w:pStyle w:val="TableParagraph"/>
              <w:spacing w:line="147" w:lineRule="exact" w:before="3"/>
              <w:ind w:right="122"/>
              <w:rPr>
                <w:sz w:val="14"/>
              </w:rPr>
            </w:pPr>
            <w:r>
              <w:rPr>
                <w:spacing w:val="-2"/>
                <w:sz w:val="14"/>
              </w:rPr>
              <w:t>952.210,02</w:t>
            </w:r>
          </w:p>
        </w:tc>
        <w:tc>
          <w:tcPr>
            <w:tcW w:w="1255" w:type="dxa"/>
          </w:tcPr>
          <w:p>
            <w:pPr>
              <w:pStyle w:val="TableParagraph"/>
              <w:spacing w:line="147" w:lineRule="exact" w:before="3"/>
              <w:ind w:right="90"/>
              <w:rPr>
                <w:sz w:val="14"/>
              </w:rPr>
            </w:pPr>
            <w:r>
              <w:rPr>
                <w:spacing w:val="-2"/>
                <w:sz w:val="14"/>
              </w:rPr>
              <w:t>2.000.000,00</w:t>
            </w:r>
          </w:p>
        </w:tc>
        <w:tc>
          <w:tcPr>
            <w:tcW w:w="1046" w:type="dxa"/>
          </w:tcPr>
          <w:p>
            <w:pPr>
              <w:pStyle w:val="TableParagraph"/>
              <w:spacing w:line="147" w:lineRule="exact" w:before="3"/>
              <w:ind w:left="5" w:right="44"/>
              <w:jc w:val="center"/>
              <w:rPr>
                <w:sz w:val="14"/>
              </w:rPr>
            </w:pPr>
            <w:r>
              <w:rPr>
                <w:spacing w:val="-4"/>
                <w:sz w:val="14"/>
              </w:rPr>
              <w:t>2024</w:t>
            </w:r>
          </w:p>
        </w:tc>
        <w:tc>
          <w:tcPr>
            <w:tcW w:w="1532" w:type="dxa"/>
          </w:tcPr>
          <w:p>
            <w:pPr>
              <w:pStyle w:val="TableParagraph"/>
              <w:spacing w:line="147" w:lineRule="exact" w:before="3"/>
              <w:ind w:right="28"/>
              <w:jc w:val="center"/>
              <w:rPr>
                <w:sz w:val="14"/>
              </w:rPr>
            </w:pPr>
            <w:r>
              <w:rPr>
                <w:sz w:val="14"/>
              </w:rPr>
              <w:t>Euribor</w:t>
            </w:r>
            <w:r>
              <w:rPr>
                <w:spacing w:val="-6"/>
                <w:sz w:val="14"/>
              </w:rPr>
              <w:t> </w:t>
            </w:r>
            <w:r>
              <w:rPr>
                <w:sz w:val="14"/>
              </w:rPr>
              <w:t>+</w:t>
            </w:r>
            <w:r>
              <w:rPr>
                <w:spacing w:val="-8"/>
                <w:sz w:val="14"/>
              </w:rPr>
              <w:t> </w:t>
            </w:r>
            <w:r>
              <w:rPr>
                <w:spacing w:val="-2"/>
                <w:sz w:val="14"/>
              </w:rPr>
              <w:t>diferencial</w:t>
            </w:r>
          </w:p>
        </w:tc>
        <w:tc>
          <w:tcPr>
            <w:tcW w:w="1006" w:type="dxa"/>
          </w:tcPr>
          <w:p>
            <w:pPr>
              <w:pStyle w:val="TableParagraph"/>
              <w:spacing w:line="147" w:lineRule="exact" w:before="3"/>
              <w:ind w:right="143"/>
              <w:rPr>
                <w:sz w:val="14"/>
              </w:rPr>
            </w:pPr>
            <w:r>
              <w:rPr>
                <w:spacing w:val="-10"/>
                <w:sz w:val="14"/>
              </w:rPr>
              <w:t>-</w:t>
            </w:r>
          </w:p>
        </w:tc>
        <w:tc>
          <w:tcPr>
            <w:tcW w:w="946" w:type="dxa"/>
          </w:tcPr>
          <w:p>
            <w:pPr>
              <w:pStyle w:val="TableParagraph"/>
              <w:spacing w:line="147" w:lineRule="exact" w:before="3"/>
              <w:ind w:right="96"/>
              <w:rPr>
                <w:sz w:val="14"/>
              </w:rPr>
            </w:pPr>
            <w:r>
              <w:rPr>
                <w:spacing w:val="-10"/>
                <w:sz w:val="14"/>
              </w:rPr>
              <w:t>-</w:t>
            </w:r>
          </w:p>
        </w:tc>
      </w:tr>
      <w:tr>
        <w:trPr>
          <w:trHeight w:val="160" w:hRule="atLeast"/>
        </w:trPr>
        <w:tc>
          <w:tcPr>
            <w:tcW w:w="1726" w:type="dxa"/>
            <w:tcBorders>
              <w:bottom w:val="single" w:sz="4" w:space="0" w:color="000000"/>
            </w:tcBorders>
          </w:tcPr>
          <w:p>
            <w:pPr>
              <w:pStyle w:val="TableParagraph"/>
              <w:spacing w:line="140" w:lineRule="exact" w:before="1"/>
              <w:ind w:left="283"/>
              <w:jc w:val="left"/>
              <w:rPr>
                <w:sz w:val="14"/>
              </w:rPr>
            </w:pPr>
            <w:r>
              <w:rPr>
                <w:sz w:val="14"/>
              </w:rPr>
              <w:t>Póliza</w:t>
            </w:r>
            <w:r>
              <w:rPr>
                <w:spacing w:val="-9"/>
                <w:sz w:val="14"/>
              </w:rPr>
              <w:t> </w:t>
            </w:r>
            <w:r>
              <w:rPr>
                <w:spacing w:val="-10"/>
                <w:sz w:val="14"/>
              </w:rPr>
              <w:t>7</w:t>
            </w:r>
          </w:p>
        </w:tc>
        <w:tc>
          <w:tcPr>
            <w:tcW w:w="1147" w:type="dxa"/>
            <w:tcBorders>
              <w:bottom w:val="single" w:sz="4" w:space="0" w:color="000000"/>
            </w:tcBorders>
          </w:tcPr>
          <w:p>
            <w:pPr>
              <w:pStyle w:val="TableParagraph"/>
              <w:spacing w:line="140" w:lineRule="exact" w:before="1"/>
              <w:ind w:right="115"/>
              <w:rPr>
                <w:sz w:val="14"/>
              </w:rPr>
            </w:pPr>
            <w:r>
              <w:rPr>
                <w:spacing w:val="-2"/>
                <w:sz w:val="14"/>
              </w:rPr>
              <w:t>4.057.566,84</w:t>
            </w:r>
          </w:p>
        </w:tc>
        <w:tc>
          <w:tcPr>
            <w:tcW w:w="1125" w:type="dxa"/>
            <w:tcBorders>
              <w:bottom w:val="single" w:sz="4" w:space="0" w:color="000000"/>
            </w:tcBorders>
          </w:tcPr>
          <w:p>
            <w:pPr>
              <w:pStyle w:val="TableParagraph"/>
              <w:spacing w:line="140" w:lineRule="exact" w:before="1"/>
              <w:ind w:right="122"/>
              <w:rPr>
                <w:sz w:val="14"/>
              </w:rPr>
            </w:pPr>
            <w:r>
              <w:rPr>
                <w:spacing w:val="-2"/>
                <w:sz w:val="14"/>
              </w:rPr>
              <w:t>2.036.669,85</w:t>
            </w:r>
          </w:p>
        </w:tc>
        <w:tc>
          <w:tcPr>
            <w:tcW w:w="1255" w:type="dxa"/>
            <w:tcBorders>
              <w:bottom w:val="single" w:sz="4" w:space="0" w:color="000000"/>
            </w:tcBorders>
          </w:tcPr>
          <w:p>
            <w:pPr>
              <w:pStyle w:val="TableParagraph"/>
              <w:spacing w:line="140" w:lineRule="exact" w:before="1"/>
              <w:ind w:right="92"/>
              <w:rPr>
                <w:sz w:val="14"/>
              </w:rPr>
            </w:pPr>
            <w:r>
              <w:rPr>
                <w:spacing w:val="-2"/>
                <w:sz w:val="14"/>
              </w:rPr>
              <w:t>3.650.000,00</w:t>
            </w:r>
            <w:r>
              <w:rPr>
                <w:spacing w:val="7"/>
                <w:sz w:val="14"/>
              </w:rPr>
              <w:t> </w:t>
            </w:r>
            <w:r>
              <w:rPr>
                <w:spacing w:val="-5"/>
                <w:sz w:val="14"/>
              </w:rPr>
              <w:t>(*)</w:t>
            </w:r>
          </w:p>
        </w:tc>
        <w:tc>
          <w:tcPr>
            <w:tcW w:w="1046" w:type="dxa"/>
            <w:tcBorders>
              <w:bottom w:val="single" w:sz="4" w:space="0" w:color="000000"/>
            </w:tcBorders>
          </w:tcPr>
          <w:p>
            <w:pPr>
              <w:pStyle w:val="TableParagraph"/>
              <w:spacing w:line="140" w:lineRule="exact" w:before="1"/>
              <w:ind w:left="5" w:right="44"/>
              <w:jc w:val="center"/>
              <w:rPr>
                <w:sz w:val="14"/>
              </w:rPr>
            </w:pPr>
            <w:r>
              <w:rPr>
                <w:spacing w:val="-4"/>
                <w:sz w:val="14"/>
              </w:rPr>
              <w:t>2024</w:t>
            </w:r>
          </w:p>
        </w:tc>
        <w:tc>
          <w:tcPr>
            <w:tcW w:w="1532" w:type="dxa"/>
            <w:tcBorders>
              <w:bottom w:val="single" w:sz="4" w:space="0" w:color="000000"/>
            </w:tcBorders>
          </w:tcPr>
          <w:p>
            <w:pPr>
              <w:pStyle w:val="TableParagraph"/>
              <w:spacing w:line="140" w:lineRule="exact" w:before="1"/>
              <w:ind w:right="28"/>
              <w:jc w:val="center"/>
              <w:rPr>
                <w:sz w:val="14"/>
              </w:rPr>
            </w:pPr>
            <w:r>
              <w:rPr>
                <w:sz w:val="14"/>
              </w:rPr>
              <w:t>Euribor</w:t>
            </w:r>
            <w:r>
              <w:rPr>
                <w:spacing w:val="-6"/>
                <w:sz w:val="14"/>
              </w:rPr>
              <w:t> </w:t>
            </w:r>
            <w:r>
              <w:rPr>
                <w:sz w:val="14"/>
              </w:rPr>
              <w:t>+</w:t>
            </w:r>
            <w:r>
              <w:rPr>
                <w:spacing w:val="-8"/>
                <w:sz w:val="14"/>
              </w:rPr>
              <w:t> </w:t>
            </w:r>
            <w:r>
              <w:rPr>
                <w:spacing w:val="-2"/>
                <w:sz w:val="14"/>
              </w:rPr>
              <w:t>diferencial</w:t>
            </w:r>
          </w:p>
        </w:tc>
        <w:tc>
          <w:tcPr>
            <w:tcW w:w="1006" w:type="dxa"/>
            <w:tcBorders>
              <w:bottom w:val="single" w:sz="4" w:space="0" w:color="000000"/>
            </w:tcBorders>
          </w:tcPr>
          <w:p>
            <w:pPr>
              <w:pStyle w:val="TableParagraph"/>
              <w:spacing w:line="140" w:lineRule="exact" w:before="1"/>
              <w:ind w:right="143"/>
              <w:rPr>
                <w:sz w:val="14"/>
              </w:rPr>
            </w:pPr>
            <w:r>
              <w:rPr>
                <w:spacing w:val="-10"/>
                <w:sz w:val="14"/>
              </w:rPr>
              <w:t>-</w:t>
            </w:r>
          </w:p>
        </w:tc>
        <w:tc>
          <w:tcPr>
            <w:tcW w:w="946" w:type="dxa"/>
            <w:tcBorders>
              <w:bottom w:val="single" w:sz="4" w:space="0" w:color="000000"/>
            </w:tcBorders>
          </w:tcPr>
          <w:p>
            <w:pPr>
              <w:pStyle w:val="TableParagraph"/>
              <w:spacing w:line="140" w:lineRule="exact" w:before="1"/>
              <w:ind w:right="96"/>
              <w:rPr>
                <w:sz w:val="14"/>
              </w:rPr>
            </w:pPr>
            <w:r>
              <w:rPr>
                <w:spacing w:val="-10"/>
                <w:sz w:val="14"/>
              </w:rPr>
              <w:t>-</w:t>
            </w:r>
          </w:p>
        </w:tc>
      </w:tr>
      <w:tr>
        <w:trPr>
          <w:trHeight w:val="263" w:hRule="atLeast"/>
        </w:trPr>
        <w:tc>
          <w:tcPr>
            <w:tcW w:w="1726" w:type="dxa"/>
            <w:tcBorders>
              <w:top w:val="single" w:sz="4" w:space="0" w:color="000000"/>
            </w:tcBorders>
          </w:tcPr>
          <w:p>
            <w:pPr>
              <w:pStyle w:val="TableParagraph"/>
              <w:jc w:val="left"/>
              <w:rPr>
                <w:rFonts w:ascii="Times New Roman"/>
                <w:sz w:val="14"/>
              </w:rPr>
            </w:pPr>
          </w:p>
        </w:tc>
        <w:tc>
          <w:tcPr>
            <w:tcW w:w="1147" w:type="dxa"/>
            <w:tcBorders>
              <w:top w:val="single" w:sz="4" w:space="0" w:color="000000"/>
            </w:tcBorders>
          </w:tcPr>
          <w:p>
            <w:pPr>
              <w:pStyle w:val="TableParagraph"/>
              <w:spacing w:before="12"/>
              <w:ind w:right="115"/>
              <w:rPr>
                <w:sz w:val="14"/>
              </w:rPr>
            </w:pPr>
            <w:r>
              <w:rPr>
                <w:spacing w:val="-2"/>
                <w:sz w:val="14"/>
              </w:rPr>
              <w:t>8.259.886,19</w:t>
            </w:r>
          </w:p>
        </w:tc>
        <w:tc>
          <w:tcPr>
            <w:tcW w:w="1125" w:type="dxa"/>
            <w:tcBorders>
              <w:top w:val="single" w:sz="4" w:space="0" w:color="000000"/>
            </w:tcBorders>
          </w:tcPr>
          <w:p>
            <w:pPr>
              <w:pStyle w:val="TableParagraph"/>
              <w:spacing w:before="12"/>
              <w:ind w:right="122"/>
              <w:rPr>
                <w:sz w:val="14"/>
              </w:rPr>
            </w:pPr>
            <w:r>
              <w:rPr>
                <w:spacing w:val="-2"/>
                <w:sz w:val="14"/>
              </w:rPr>
              <w:t>10.859.486,65</w:t>
            </w:r>
          </w:p>
        </w:tc>
        <w:tc>
          <w:tcPr>
            <w:tcW w:w="1255" w:type="dxa"/>
            <w:tcBorders>
              <w:top w:val="single" w:sz="4" w:space="0" w:color="000000"/>
            </w:tcBorders>
          </w:tcPr>
          <w:p>
            <w:pPr>
              <w:pStyle w:val="TableParagraph"/>
              <w:spacing w:before="12"/>
              <w:ind w:right="91"/>
              <w:rPr>
                <w:sz w:val="14"/>
              </w:rPr>
            </w:pPr>
            <w:r>
              <w:rPr>
                <w:spacing w:val="-2"/>
                <w:sz w:val="14"/>
              </w:rPr>
              <w:t>14.150.000,00</w:t>
            </w:r>
          </w:p>
        </w:tc>
        <w:tc>
          <w:tcPr>
            <w:tcW w:w="1046" w:type="dxa"/>
            <w:tcBorders>
              <w:top w:val="single" w:sz="4" w:space="0" w:color="000000"/>
            </w:tcBorders>
          </w:tcPr>
          <w:p>
            <w:pPr>
              <w:pStyle w:val="TableParagraph"/>
              <w:spacing w:before="12"/>
              <w:ind w:left="5" w:right="44"/>
              <w:jc w:val="center"/>
              <w:rPr>
                <w:sz w:val="14"/>
              </w:rPr>
            </w:pPr>
            <w:r>
              <w:rPr>
                <w:spacing w:val="-4"/>
                <w:sz w:val="14"/>
              </w:rPr>
              <w:t>2024</w:t>
            </w:r>
          </w:p>
        </w:tc>
        <w:tc>
          <w:tcPr>
            <w:tcW w:w="1532" w:type="dxa"/>
            <w:tcBorders>
              <w:top w:val="single" w:sz="4" w:space="0" w:color="000000"/>
            </w:tcBorders>
          </w:tcPr>
          <w:p>
            <w:pPr>
              <w:pStyle w:val="TableParagraph"/>
              <w:spacing w:before="12"/>
              <w:ind w:right="28"/>
              <w:jc w:val="center"/>
              <w:rPr>
                <w:sz w:val="14"/>
              </w:rPr>
            </w:pPr>
            <w:r>
              <w:rPr>
                <w:sz w:val="14"/>
              </w:rPr>
              <w:t>Euribor</w:t>
            </w:r>
            <w:r>
              <w:rPr>
                <w:spacing w:val="-6"/>
                <w:sz w:val="14"/>
              </w:rPr>
              <w:t> </w:t>
            </w:r>
            <w:r>
              <w:rPr>
                <w:sz w:val="14"/>
              </w:rPr>
              <w:t>+</w:t>
            </w:r>
            <w:r>
              <w:rPr>
                <w:spacing w:val="-8"/>
                <w:sz w:val="14"/>
              </w:rPr>
              <w:t> </w:t>
            </w:r>
            <w:r>
              <w:rPr>
                <w:spacing w:val="-2"/>
                <w:sz w:val="14"/>
              </w:rPr>
              <w:t>diferencial</w:t>
            </w:r>
          </w:p>
        </w:tc>
        <w:tc>
          <w:tcPr>
            <w:tcW w:w="1006" w:type="dxa"/>
            <w:tcBorders>
              <w:top w:val="single" w:sz="4" w:space="0" w:color="000000"/>
            </w:tcBorders>
          </w:tcPr>
          <w:p>
            <w:pPr>
              <w:pStyle w:val="TableParagraph"/>
              <w:spacing w:before="12"/>
              <w:ind w:right="147"/>
              <w:rPr>
                <w:sz w:val="14"/>
              </w:rPr>
            </w:pPr>
            <w:r>
              <w:rPr>
                <w:spacing w:val="-2"/>
                <w:sz w:val="14"/>
              </w:rPr>
              <w:t>257.349,30</w:t>
            </w:r>
          </w:p>
        </w:tc>
        <w:tc>
          <w:tcPr>
            <w:tcW w:w="946" w:type="dxa"/>
            <w:tcBorders>
              <w:top w:val="single" w:sz="4" w:space="0" w:color="000000"/>
            </w:tcBorders>
          </w:tcPr>
          <w:p>
            <w:pPr>
              <w:pStyle w:val="TableParagraph"/>
              <w:spacing w:before="12"/>
              <w:ind w:right="99"/>
              <w:rPr>
                <w:sz w:val="14"/>
              </w:rPr>
            </w:pPr>
            <w:r>
              <w:rPr>
                <w:spacing w:val="-2"/>
                <w:sz w:val="14"/>
              </w:rPr>
              <w:t>73.450,41</w:t>
            </w:r>
          </w:p>
        </w:tc>
      </w:tr>
      <w:tr>
        <w:trPr>
          <w:trHeight w:val="244" w:hRule="atLeast"/>
        </w:trPr>
        <w:tc>
          <w:tcPr>
            <w:tcW w:w="1726" w:type="dxa"/>
            <w:tcBorders>
              <w:bottom w:val="single" w:sz="4" w:space="0" w:color="000000"/>
            </w:tcBorders>
          </w:tcPr>
          <w:p>
            <w:pPr>
              <w:pStyle w:val="TableParagraph"/>
              <w:spacing w:line="140" w:lineRule="exact" w:before="85"/>
              <w:ind w:left="100"/>
              <w:jc w:val="left"/>
              <w:rPr>
                <w:sz w:val="14"/>
              </w:rPr>
            </w:pPr>
            <w:r>
              <w:rPr>
                <w:sz w:val="14"/>
              </w:rPr>
              <mc:AlternateContent>
                <mc:Choice Requires="wps">
                  <w:drawing>
                    <wp:anchor distT="0" distB="0" distL="0" distR="0" allowOverlap="1" layoutInCell="1" locked="0" behindDoc="1" simplePos="0" relativeHeight="480262144">
                      <wp:simplePos x="0" y="0"/>
                      <wp:positionH relativeFrom="column">
                        <wp:posOffset>-9144</wp:posOffset>
                      </wp:positionH>
                      <wp:positionV relativeFrom="paragraph">
                        <wp:posOffset>378154</wp:posOffset>
                      </wp:positionV>
                      <wp:extent cx="6224270" cy="134620"/>
                      <wp:effectExtent l="0" t="0" r="0" b="0"/>
                      <wp:wrapNone/>
                      <wp:docPr id="149" name="Group 149"/>
                      <wp:cNvGraphicFramePr>
                        <a:graphicFrameLocks/>
                      </wp:cNvGraphicFramePr>
                      <a:graphic>
                        <a:graphicData uri="http://schemas.microsoft.com/office/word/2010/wordprocessingGroup">
                          <wpg:wgp>
                            <wpg:cNvPr id="149" name="Group 149"/>
                            <wpg:cNvGrpSpPr/>
                            <wpg:grpSpPr>
                              <a:xfrm>
                                <a:off x="0" y="0"/>
                                <a:ext cx="6224270" cy="134620"/>
                                <a:chExt cx="6224270" cy="134620"/>
                              </a:xfrm>
                            </wpg:grpSpPr>
                            <wps:wsp>
                              <wps:cNvPr id="150" name="Graphic 150"/>
                              <wps:cNvSpPr/>
                              <wps:spPr>
                                <a:xfrm>
                                  <a:off x="9144" y="15252"/>
                                  <a:ext cx="6215380" cy="106680"/>
                                </a:xfrm>
                                <a:custGeom>
                                  <a:avLst/>
                                  <a:gdLst/>
                                  <a:ahLst/>
                                  <a:cxnLst/>
                                  <a:rect l="l" t="t" r="r" b="b"/>
                                  <a:pathLst>
                                    <a:path w="6215380" h="106680">
                                      <a:moveTo>
                                        <a:pt x="6214872" y="0"/>
                                      </a:moveTo>
                                      <a:lnTo>
                                        <a:pt x="6214872" y="0"/>
                                      </a:lnTo>
                                      <a:lnTo>
                                        <a:pt x="0" y="0"/>
                                      </a:lnTo>
                                      <a:lnTo>
                                        <a:pt x="0" y="106667"/>
                                      </a:lnTo>
                                      <a:lnTo>
                                        <a:pt x="6214872" y="106667"/>
                                      </a:lnTo>
                                      <a:lnTo>
                                        <a:pt x="6214872" y="0"/>
                                      </a:lnTo>
                                      <a:close/>
                                    </a:path>
                                  </a:pathLst>
                                </a:custGeom>
                                <a:solidFill>
                                  <a:srgbClr val="D9D9D9"/>
                                </a:solidFill>
                              </wps:spPr>
                              <wps:bodyPr wrap="square" lIns="0" tIns="0" rIns="0" bIns="0" rtlCol="0">
                                <a:prstTxWarp prst="textNoShape">
                                  <a:avLst/>
                                </a:prstTxWarp>
                                <a:noAutofit/>
                              </wps:bodyPr>
                            </wps:wsp>
                            <wps:wsp>
                              <wps:cNvPr id="151" name="Graphic 151"/>
                              <wps:cNvSpPr/>
                              <wps:spPr>
                                <a:xfrm>
                                  <a:off x="0" y="12"/>
                                  <a:ext cx="6221095" cy="134620"/>
                                </a:xfrm>
                                <a:custGeom>
                                  <a:avLst/>
                                  <a:gdLst/>
                                  <a:ahLst/>
                                  <a:cxnLst/>
                                  <a:rect l="l" t="t" r="r" b="b"/>
                                  <a:pathLst>
                                    <a:path w="6221095" h="134620">
                                      <a:moveTo>
                                        <a:pt x="2532875" y="0"/>
                                      </a:moveTo>
                                      <a:lnTo>
                                        <a:pt x="2532875" y="0"/>
                                      </a:lnTo>
                                      <a:lnTo>
                                        <a:pt x="9144" y="0"/>
                                      </a:lnTo>
                                      <a:lnTo>
                                        <a:pt x="9144" y="12179"/>
                                      </a:lnTo>
                                      <a:lnTo>
                                        <a:pt x="2532875" y="12179"/>
                                      </a:lnTo>
                                      <a:lnTo>
                                        <a:pt x="2532875" y="0"/>
                                      </a:lnTo>
                                      <a:close/>
                                    </a:path>
                                    <a:path w="6221095" h="134620">
                                      <a:moveTo>
                                        <a:pt x="3352787" y="121907"/>
                                      </a:moveTo>
                                      <a:lnTo>
                                        <a:pt x="3352787" y="121907"/>
                                      </a:lnTo>
                                      <a:lnTo>
                                        <a:pt x="0" y="121907"/>
                                      </a:lnTo>
                                      <a:lnTo>
                                        <a:pt x="0" y="134099"/>
                                      </a:lnTo>
                                      <a:lnTo>
                                        <a:pt x="3352787" y="134099"/>
                                      </a:lnTo>
                                      <a:lnTo>
                                        <a:pt x="3352787" y="121907"/>
                                      </a:lnTo>
                                      <a:close/>
                                    </a:path>
                                    <a:path w="6221095" h="134620">
                                      <a:moveTo>
                                        <a:pt x="3983723" y="121907"/>
                                      </a:moveTo>
                                      <a:lnTo>
                                        <a:pt x="3980688" y="121907"/>
                                      </a:lnTo>
                                      <a:lnTo>
                                        <a:pt x="3971544" y="121907"/>
                                      </a:lnTo>
                                      <a:lnTo>
                                        <a:pt x="3352800" y="121907"/>
                                      </a:lnTo>
                                      <a:lnTo>
                                        <a:pt x="3352800" y="134099"/>
                                      </a:lnTo>
                                      <a:lnTo>
                                        <a:pt x="3971544" y="134099"/>
                                      </a:lnTo>
                                      <a:lnTo>
                                        <a:pt x="3980688" y="134099"/>
                                      </a:lnTo>
                                      <a:lnTo>
                                        <a:pt x="3983723" y="134099"/>
                                      </a:lnTo>
                                      <a:lnTo>
                                        <a:pt x="3983723" y="121907"/>
                                      </a:lnTo>
                                      <a:close/>
                                    </a:path>
                                    <a:path w="6221095" h="134620">
                                      <a:moveTo>
                                        <a:pt x="4992611" y="121907"/>
                                      </a:moveTo>
                                      <a:lnTo>
                                        <a:pt x="4989576" y="121907"/>
                                      </a:lnTo>
                                      <a:lnTo>
                                        <a:pt x="4980432" y="121907"/>
                                      </a:lnTo>
                                      <a:lnTo>
                                        <a:pt x="3983736" y="121907"/>
                                      </a:lnTo>
                                      <a:lnTo>
                                        <a:pt x="3983736" y="134099"/>
                                      </a:lnTo>
                                      <a:lnTo>
                                        <a:pt x="4980432" y="134099"/>
                                      </a:lnTo>
                                      <a:lnTo>
                                        <a:pt x="4989576" y="134099"/>
                                      </a:lnTo>
                                      <a:lnTo>
                                        <a:pt x="4992611" y="134099"/>
                                      </a:lnTo>
                                      <a:lnTo>
                                        <a:pt x="4992611" y="121907"/>
                                      </a:lnTo>
                                      <a:close/>
                                    </a:path>
                                    <a:path w="6221095" h="134620">
                                      <a:moveTo>
                                        <a:pt x="5602211" y="0"/>
                                      </a:moveTo>
                                      <a:lnTo>
                                        <a:pt x="5602211" y="0"/>
                                      </a:lnTo>
                                      <a:lnTo>
                                        <a:pt x="2532888" y="0"/>
                                      </a:lnTo>
                                      <a:lnTo>
                                        <a:pt x="2532888" y="12179"/>
                                      </a:lnTo>
                                      <a:lnTo>
                                        <a:pt x="5602211" y="12179"/>
                                      </a:lnTo>
                                      <a:lnTo>
                                        <a:pt x="5602211" y="0"/>
                                      </a:lnTo>
                                      <a:close/>
                                    </a:path>
                                    <a:path w="6221095" h="134620">
                                      <a:moveTo>
                                        <a:pt x="6220968" y="121907"/>
                                      </a:moveTo>
                                      <a:lnTo>
                                        <a:pt x="5593080" y="121907"/>
                                      </a:lnTo>
                                      <a:lnTo>
                                        <a:pt x="5590032" y="121907"/>
                                      </a:lnTo>
                                      <a:lnTo>
                                        <a:pt x="5580888" y="121907"/>
                                      </a:lnTo>
                                      <a:lnTo>
                                        <a:pt x="4992624" y="121907"/>
                                      </a:lnTo>
                                      <a:lnTo>
                                        <a:pt x="4992624" y="134099"/>
                                      </a:lnTo>
                                      <a:lnTo>
                                        <a:pt x="5580888" y="134099"/>
                                      </a:lnTo>
                                      <a:lnTo>
                                        <a:pt x="5590032" y="134099"/>
                                      </a:lnTo>
                                      <a:lnTo>
                                        <a:pt x="5593080" y="134099"/>
                                      </a:lnTo>
                                      <a:lnTo>
                                        <a:pt x="6220968" y="134099"/>
                                      </a:lnTo>
                                      <a:lnTo>
                                        <a:pt x="6220968" y="121907"/>
                                      </a:lnTo>
                                      <a:close/>
                                    </a:path>
                                    <a:path w="6221095" h="134620">
                                      <a:moveTo>
                                        <a:pt x="6220968" y="0"/>
                                      </a:moveTo>
                                      <a:lnTo>
                                        <a:pt x="5602224" y="0"/>
                                      </a:lnTo>
                                      <a:lnTo>
                                        <a:pt x="5602224" y="12179"/>
                                      </a:lnTo>
                                      <a:lnTo>
                                        <a:pt x="6220968" y="12179"/>
                                      </a:lnTo>
                                      <a:lnTo>
                                        <a:pt x="62209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2pt;margin-top:29.775923pt;width:490.1pt;height:10.6pt;mso-position-horizontal-relative:column;mso-position-vertical-relative:paragraph;z-index:-23054336" id="docshapegroup128" coordorigin="-14,596" coordsize="9802,212">
                      <v:rect style="position:absolute;left:0;top:619;width:9788;height:168" id="docshape129" filled="true" fillcolor="#d9d9d9" stroked="false">
                        <v:fill type="solid"/>
                      </v:rect>
                      <v:shape style="position:absolute;left:-15;top:595;width:9797;height:212" id="docshape130" coordorigin="-14,596" coordsize="9797,212" path="m3974,596l2880,596,2861,596,1862,596,1843,596,0,596,0,615,1843,615,1862,615,2861,615,2880,615,3974,615,3974,596xm5266,788l5261,788,5246,788,3979,788,3974,788,3960,788,2866,788,2861,788,2846,788,1848,788,1843,788,1829,788,-14,788,-14,807,1829,807,1843,807,1848,807,2846,807,2861,807,2866,807,3960,807,3974,807,3979,807,5246,807,5261,807,5266,807,5266,788xm6259,788l6254,788,6240,788,5266,788,5266,807,6240,807,6254,807,6259,807,6259,788xm7848,788l7843,788,7829,788,6259,788,6259,807,7829,807,7843,807,7848,807,7848,788xm8808,596l8789,596,7862,596,7843,596,6274,596,6254,596,5280,596,5261,596,3994,596,3974,596,3974,615,3994,615,5261,615,5280,615,6254,615,6274,615,7843,615,7862,615,8789,615,8808,615,8808,596xm9782,788l8794,788,8789,788,8774,788,7848,788,7848,807,8774,807,8789,807,8794,807,9782,807,9782,788xm9782,596l8808,596,8808,615,9782,615,9782,596xe" filled="true" fillcolor="#000000" stroked="false">
                        <v:path arrowok="t"/>
                        <v:fill type="solid"/>
                      </v:shape>
                      <w10:wrap type="none"/>
                    </v:group>
                  </w:pict>
                </mc:Fallback>
              </mc:AlternateContent>
            </w:r>
            <w:r>
              <w:rPr>
                <w:sz w:val="14"/>
              </w:rPr>
              <w:t>Descuento</w:t>
            </w:r>
            <w:r>
              <w:rPr>
                <w:spacing w:val="-8"/>
                <w:sz w:val="14"/>
              </w:rPr>
              <w:t> </w:t>
            </w:r>
            <w:r>
              <w:rPr>
                <w:sz w:val="14"/>
              </w:rPr>
              <w:t>de</w:t>
            </w:r>
            <w:r>
              <w:rPr>
                <w:spacing w:val="-7"/>
                <w:sz w:val="14"/>
              </w:rPr>
              <w:t> </w:t>
            </w:r>
            <w:r>
              <w:rPr>
                <w:spacing w:val="-2"/>
                <w:sz w:val="14"/>
              </w:rPr>
              <w:t>efectos</w:t>
            </w:r>
          </w:p>
        </w:tc>
        <w:tc>
          <w:tcPr>
            <w:tcW w:w="1147" w:type="dxa"/>
            <w:tcBorders>
              <w:bottom w:val="single" w:sz="4" w:space="0" w:color="000000"/>
            </w:tcBorders>
          </w:tcPr>
          <w:p>
            <w:pPr>
              <w:pStyle w:val="TableParagraph"/>
              <w:spacing w:line="140" w:lineRule="exact" w:before="85"/>
              <w:ind w:right="112"/>
              <w:rPr>
                <w:sz w:val="14"/>
              </w:rPr>
            </w:pPr>
            <w:r>
              <w:rPr>
                <w:spacing w:val="-10"/>
                <w:sz w:val="14"/>
              </w:rPr>
              <w:t>-</w:t>
            </w:r>
          </w:p>
        </w:tc>
        <w:tc>
          <w:tcPr>
            <w:tcW w:w="1125" w:type="dxa"/>
            <w:tcBorders>
              <w:bottom w:val="single" w:sz="4" w:space="0" w:color="000000"/>
            </w:tcBorders>
          </w:tcPr>
          <w:p>
            <w:pPr>
              <w:pStyle w:val="TableParagraph"/>
              <w:spacing w:line="140" w:lineRule="exact" w:before="85"/>
              <w:ind w:right="122"/>
              <w:rPr>
                <w:sz w:val="14"/>
              </w:rPr>
            </w:pPr>
            <w:r>
              <w:rPr>
                <w:spacing w:val="-2"/>
                <w:sz w:val="14"/>
              </w:rPr>
              <w:t>758.076,82</w:t>
            </w:r>
          </w:p>
        </w:tc>
        <w:tc>
          <w:tcPr>
            <w:tcW w:w="1255" w:type="dxa"/>
            <w:tcBorders>
              <w:bottom w:val="single" w:sz="4" w:space="0" w:color="000000"/>
            </w:tcBorders>
          </w:tcPr>
          <w:p>
            <w:pPr>
              <w:pStyle w:val="TableParagraph"/>
              <w:spacing w:line="140" w:lineRule="exact" w:before="85"/>
              <w:ind w:right="87"/>
              <w:rPr>
                <w:sz w:val="14"/>
              </w:rPr>
            </w:pPr>
            <w:r>
              <w:rPr>
                <w:sz w:val="14"/>
              </w:rPr>
              <w:t>-</w:t>
            </w:r>
            <w:r>
              <w:rPr>
                <w:spacing w:val="2"/>
                <w:sz w:val="14"/>
              </w:rPr>
              <w:t> </w:t>
            </w:r>
            <w:r>
              <w:rPr>
                <w:spacing w:val="-5"/>
                <w:sz w:val="14"/>
              </w:rPr>
              <w:t>(*)</w:t>
            </w:r>
          </w:p>
        </w:tc>
        <w:tc>
          <w:tcPr>
            <w:tcW w:w="1046" w:type="dxa"/>
            <w:tcBorders>
              <w:bottom w:val="single" w:sz="4" w:space="0" w:color="000000"/>
            </w:tcBorders>
          </w:tcPr>
          <w:p>
            <w:pPr>
              <w:pStyle w:val="TableParagraph"/>
              <w:spacing w:line="140" w:lineRule="exact" w:before="85"/>
              <w:ind w:left="5" w:right="44"/>
              <w:jc w:val="center"/>
              <w:rPr>
                <w:sz w:val="14"/>
              </w:rPr>
            </w:pPr>
            <w:r>
              <w:rPr>
                <w:spacing w:val="-4"/>
                <w:sz w:val="14"/>
              </w:rPr>
              <w:t>2023</w:t>
            </w:r>
          </w:p>
        </w:tc>
        <w:tc>
          <w:tcPr>
            <w:tcW w:w="1532" w:type="dxa"/>
            <w:tcBorders>
              <w:bottom w:val="single" w:sz="4" w:space="0" w:color="000000"/>
            </w:tcBorders>
          </w:tcPr>
          <w:p>
            <w:pPr>
              <w:pStyle w:val="TableParagraph"/>
              <w:spacing w:line="140" w:lineRule="exact" w:before="85"/>
              <w:ind w:right="28"/>
              <w:jc w:val="center"/>
              <w:rPr>
                <w:sz w:val="14"/>
              </w:rPr>
            </w:pPr>
            <w:r>
              <w:rPr>
                <w:sz w:val="14"/>
              </w:rPr>
              <w:t>Euribor</w:t>
            </w:r>
            <w:r>
              <w:rPr>
                <w:spacing w:val="-6"/>
                <w:sz w:val="14"/>
              </w:rPr>
              <w:t> </w:t>
            </w:r>
            <w:r>
              <w:rPr>
                <w:sz w:val="14"/>
              </w:rPr>
              <w:t>+</w:t>
            </w:r>
            <w:r>
              <w:rPr>
                <w:spacing w:val="-8"/>
                <w:sz w:val="14"/>
              </w:rPr>
              <w:t> </w:t>
            </w:r>
            <w:r>
              <w:rPr>
                <w:spacing w:val="-2"/>
                <w:sz w:val="14"/>
              </w:rPr>
              <w:t>diferencial</w:t>
            </w:r>
          </w:p>
        </w:tc>
        <w:tc>
          <w:tcPr>
            <w:tcW w:w="1006" w:type="dxa"/>
            <w:tcBorders>
              <w:bottom w:val="single" w:sz="4" w:space="0" w:color="000000"/>
            </w:tcBorders>
          </w:tcPr>
          <w:p>
            <w:pPr>
              <w:pStyle w:val="TableParagraph"/>
              <w:spacing w:line="140" w:lineRule="exact" w:before="85"/>
              <w:ind w:right="146"/>
              <w:rPr>
                <w:sz w:val="14"/>
              </w:rPr>
            </w:pPr>
            <w:r>
              <w:rPr>
                <w:spacing w:val="-2"/>
                <w:sz w:val="14"/>
              </w:rPr>
              <w:t>4.133,75</w:t>
            </w:r>
          </w:p>
        </w:tc>
        <w:tc>
          <w:tcPr>
            <w:tcW w:w="946" w:type="dxa"/>
            <w:tcBorders>
              <w:bottom w:val="single" w:sz="4" w:space="0" w:color="000000"/>
            </w:tcBorders>
          </w:tcPr>
          <w:p>
            <w:pPr>
              <w:pStyle w:val="TableParagraph"/>
              <w:spacing w:line="140" w:lineRule="exact" w:before="85"/>
              <w:ind w:right="146"/>
              <w:rPr>
                <w:sz w:val="14"/>
              </w:rPr>
            </w:pPr>
            <w:r>
              <w:rPr>
                <w:spacing w:val="-2"/>
                <w:sz w:val="14"/>
              </w:rPr>
              <w:t>3.478,71</w:t>
            </w:r>
          </w:p>
        </w:tc>
      </w:tr>
      <w:tr>
        <w:trPr>
          <w:trHeight w:val="542" w:hRule="atLeast"/>
        </w:trPr>
        <w:tc>
          <w:tcPr>
            <w:tcW w:w="1726" w:type="dxa"/>
            <w:tcBorders>
              <w:top w:val="single" w:sz="4" w:space="0" w:color="000000"/>
            </w:tcBorders>
          </w:tcPr>
          <w:p>
            <w:pPr>
              <w:pStyle w:val="TableParagraph"/>
              <w:jc w:val="left"/>
              <w:rPr>
                <w:rFonts w:ascii="Times New Roman"/>
                <w:sz w:val="14"/>
              </w:rPr>
            </w:pPr>
          </w:p>
        </w:tc>
        <w:tc>
          <w:tcPr>
            <w:tcW w:w="1147" w:type="dxa"/>
            <w:tcBorders>
              <w:top w:val="single" w:sz="4" w:space="0" w:color="000000"/>
            </w:tcBorders>
          </w:tcPr>
          <w:p>
            <w:pPr>
              <w:pStyle w:val="TableParagraph"/>
              <w:jc w:val="left"/>
              <w:rPr>
                <w:sz w:val="14"/>
              </w:rPr>
            </w:pPr>
          </w:p>
          <w:p>
            <w:pPr>
              <w:pStyle w:val="TableParagraph"/>
              <w:spacing w:before="50"/>
              <w:jc w:val="left"/>
              <w:rPr>
                <w:sz w:val="14"/>
              </w:rPr>
            </w:pPr>
          </w:p>
          <w:p>
            <w:pPr>
              <w:pStyle w:val="TableParagraph"/>
              <w:spacing w:line="150" w:lineRule="exact"/>
              <w:ind w:right="115"/>
              <w:rPr>
                <w:b/>
                <w:sz w:val="14"/>
              </w:rPr>
            </w:pPr>
            <w:r>
              <w:rPr>
                <w:b/>
                <w:spacing w:val="-2"/>
                <w:sz w:val="14"/>
              </w:rPr>
              <w:t>12.007.730,73</w:t>
            </w:r>
          </w:p>
        </w:tc>
        <w:tc>
          <w:tcPr>
            <w:tcW w:w="1125" w:type="dxa"/>
            <w:tcBorders>
              <w:top w:val="single" w:sz="4" w:space="0" w:color="000000"/>
            </w:tcBorders>
          </w:tcPr>
          <w:p>
            <w:pPr>
              <w:pStyle w:val="TableParagraph"/>
              <w:jc w:val="left"/>
              <w:rPr>
                <w:sz w:val="14"/>
              </w:rPr>
            </w:pPr>
          </w:p>
          <w:p>
            <w:pPr>
              <w:pStyle w:val="TableParagraph"/>
              <w:spacing w:before="50"/>
              <w:jc w:val="left"/>
              <w:rPr>
                <w:sz w:val="14"/>
              </w:rPr>
            </w:pPr>
          </w:p>
          <w:p>
            <w:pPr>
              <w:pStyle w:val="TableParagraph"/>
              <w:spacing w:line="150" w:lineRule="exact"/>
              <w:ind w:right="122"/>
              <w:rPr>
                <w:b/>
                <w:sz w:val="14"/>
              </w:rPr>
            </w:pPr>
            <w:r>
              <w:rPr>
                <w:b/>
                <w:spacing w:val="-2"/>
                <w:sz w:val="14"/>
              </w:rPr>
              <w:t>16.335.136,44</w:t>
            </w:r>
          </w:p>
        </w:tc>
        <w:tc>
          <w:tcPr>
            <w:tcW w:w="1255" w:type="dxa"/>
            <w:tcBorders>
              <w:top w:val="single" w:sz="4" w:space="0" w:color="000000"/>
            </w:tcBorders>
          </w:tcPr>
          <w:p>
            <w:pPr>
              <w:pStyle w:val="TableParagraph"/>
              <w:jc w:val="left"/>
              <w:rPr>
                <w:rFonts w:ascii="Times New Roman"/>
                <w:sz w:val="14"/>
              </w:rPr>
            </w:pPr>
          </w:p>
        </w:tc>
        <w:tc>
          <w:tcPr>
            <w:tcW w:w="1046" w:type="dxa"/>
            <w:tcBorders>
              <w:top w:val="single" w:sz="4" w:space="0" w:color="000000"/>
            </w:tcBorders>
          </w:tcPr>
          <w:p>
            <w:pPr>
              <w:pStyle w:val="TableParagraph"/>
              <w:jc w:val="left"/>
              <w:rPr>
                <w:rFonts w:ascii="Times New Roman"/>
                <w:sz w:val="14"/>
              </w:rPr>
            </w:pPr>
          </w:p>
        </w:tc>
        <w:tc>
          <w:tcPr>
            <w:tcW w:w="1532" w:type="dxa"/>
            <w:tcBorders>
              <w:top w:val="single" w:sz="4" w:space="0" w:color="000000"/>
            </w:tcBorders>
          </w:tcPr>
          <w:p>
            <w:pPr>
              <w:pStyle w:val="TableParagraph"/>
              <w:jc w:val="left"/>
              <w:rPr>
                <w:rFonts w:ascii="Times New Roman"/>
                <w:sz w:val="14"/>
              </w:rPr>
            </w:pPr>
          </w:p>
        </w:tc>
        <w:tc>
          <w:tcPr>
            <w:tcW w:w="1006" w:type="dxa"/>
            <w:tcBorders>
              <w:top w:val="single" w:sz="4" w:space="0" w:color="000000"/>
            </w:tcBorders>
          </w:tcPr>
          <w:p>
            <w:pPr>
              <w:pStyle w:val="TableParagraph"/>
              <w:jc w:val="left"/>
              <w:rPr>
                <w:sz w:val="14"/>
              </w:rPr>
            </w:pPr>
          </w:p>
          <w:p>
            <w:pPr>
              <w:pStyle w:val="TableParagraph"/>
              <w:spacing w:before="50"/>
              <w:jc w:val="left"/>
              <w:rPr>
                <w:sz w:val="14"/>
              </w:rPr>
            </w:pPr>
          </w:p>
          <w:p>
            <w:pPr>
              <w:pStyle w:val="TableParagraph"/>
              <w:spacing w:line="150" w:lineRule="exact"/>
              <w:ind w:right="147"/>
              <w:rPr>
                <w:b/>
                <w:sz w:val="14"/>
              </w:rPr>
            </w:pPr>
            <w:r>
              <w:rPr>
                <w:b/>
                <w:spacing w:val="-2"/>
                <w:sz w:val="14"/>
              </w:rPr>
              <w:t>328.551,12</w:t>
            </w:r>
          </w:p>
        </w:tc>
        <w:tc>
          <w:tcPr>
            <w:tcW w:w="946" w:type="dxa"/>
            <w:tcBorders>
              <w:top w:val="single" w:sz="4" w:space="0" w:color="000000"/>
            </w:tcBorders>
          </w:tcPr>
          <w:p>
            <w:pPr>
              <w:pStyle w:val="TableParagraph"/>
              <w:jc w:val="left"/>
              <w:rPr>
                <w:sz w:val="14"/>
              </w:rPr>
            </w:pPr>
          </w:p>
          <w:p>
            <w:pPr>
              <w:pStyle w:val="TableParagraph"/>
              <w:spacing w:before="50"/>
              <w:jc w:val="left"/>
              <w:rPr>
                <w:sz w:val="14"/>
              </w:rPr>
            </w:pPr>
          </w:p>
          <w:p>
            <w:pPr>
              <w:pStyle w:val="TableParagraph"/>
              <w:spacing w:line="150" w:lineRule="exact"/>
              <w:ind w:right="99"/>
              <w:rPr>
                <w:b/>
                <w:sz w:val="14"/>
              </w:rPr>
            </w:pPr>
            <w:r>
              <w:rPr>
                <w:b/>
                <w:spacing w:val="-2"/>
                <w:sz w:val="14"/>
              </w:rPr>
              <w:t>115.677,64</w:t>
            </w:r>
          </w:p>
        </w:tc>
      </w:tr>
    </w:tbl>
    <w:p>
      <w:pPr>
        <w:spacing w:before="20"/>
        <w:ind w:left="850" w:right="0" w:firstLine="0"/>
        <w:jc w:val="both"/>
        <w:rPr>
          <w:sz w:val="14"/>
        </w:rPr>
      </w:pPr>
      <w:r>
        <w:rPr>
          <w:sz w:val="14"/>
        </w:rPr>
        <w:t>(*)</w:t>
      </w:r>
      <w:r>
        <w:rPr>
          <w:spacing w:val="-6"/>
          <w:sz w:val="14"/>
        </w:rPr>
        <w:t> </w:t>
      </w:r>
      <w:r>
        <w:rPr>
          <w:sz w:val="14"/>
        </w:rPr>
        <w:t>El</w:t>
      </w:r>
      <w:r>
        <w:rPr>
          <w:spacing w:val="-5"/>
          <w:sz w:val="14"/>
        </w:rPr>
        <w:t> </w:t>
      </w:r>
      <w:r>
        <w:rPr>
          <w:sz w:val="14"/>
        </w:rPr>
        <w:t>límite</w:t>
      </w:r>
      <w:r>
        <w:rPr>
          <w:spacing w:val="-5"/>
          <w:sz w:val="14"/>
        </w:rPr>
        <w:t> </w:t>
      </w:r>
      <w:r>
        <w:rPr>
          <w:sz w:val="14"/>
        </w:rPr>
        <w:t>conjunto</w:t>
      </w:r>
      <w:r>
        <w:rPr>
          <w:spacing w:val="-5"/>
          <w:sz w:val="14"/>
        </w:rPr>
        <w:t> </w:t>
      </w:r>
      <w:r>
        <w:rPr>
          <w:sz w:val="14"/>
        </w:rPr>
        <w:t>de</w:t>
      </w:r>
      <w:r>
        <w:rPr>
          <w:spacing w:val="-1"/>
          <w:sz w:val="14"/>
        </w:rPr>
        <w:t> </w:t>
      </w:r>
      <w:r>
        <w:rPr>
          <w:sz w:val="14"/>
        </w:rPr>
        <w:t>la</w:t>
      </w:r>
      <w:r>
        <w:rPr>
          <w:spacing w:val="-5"/>
          <w:sz w:val="14"/>
        </w:rPr>
        <w:t> </w:t>
      </w:r>
      <w:r>
        <w:rPr>
          <w:sz w:val="14"/>
        </w:rPr>
        <w:t>“Póliza</w:t>
      </w:r>
      <w:r>
        <w:rPr>
          <w:spacing w:val="-5"/>
          <w:sz w:val="14"/>
        </w:rPr>
        <w:t> </w:t>
      </w:r>
      <w:r>
        <w:rPr>
          <w:sz w:val="14"/>
        </w:rPr>
        <w:t>7”</w:t>
      </w:r>
      <w:r>
        <w:rPr>
          <w:spacing w:val="-3"/>
          <w:sz w:val="14"/>
        </w:rPr>
        <w:t> </w:t>
      </w:r>
      <w:r>
        <w:rPr>
          <w:sz w:val="14"/>
        </w:rPr>
        <w:t>y</w:t>
      </w:r>
      <w:r>
        <w:rPr>
          <w:spacing w:val="-2"/>
          <w:sz w:val="14"/>
        </w:rPr>
        <w:t> </w:t>
      </w:r>
      <w:r>
        <w:rPr>
          <w:sz w:val="14"/>
        </w:rPr>
        <w:t>la</w:t>
      </w:r>
      <w:r>
        <w:rPr>
          <w:spacing w:val="-2"/>
          <w:sz w:val="14"/>
        </w:rPr>
        <w:t> </w:t>
      </w:r>
      <w:r>
        <w:rPr>
          <w:sz w:val="14"/>
        </w:rPr>
        <w:t>línea</w:t>
      </w:r>
      <w:r>
        <w:rPr>
          <w:spacing w:val="-2"/>
          <w:sz w:val="14"/>
        </w:rPr>
        <w:t> </w:t>
      </w:r>
      <w:r>
        <w:rPr>
          <w:sz w:val="14"/>
        </w:rPr>
        <w:t>de</w:t>
      </w:r>
      <w:r>
        <w:rPr>
          <w:spacing w:val="-5"/>
          <w:sz w:val="14"/>
        </w:rPr>
        <w:t> </w:t>
      </w:r>
      <w:r>
        <w:rPr>
          <w:sz w:val="14"/>
        </w:rPr>
        <w:t>“Descuento</w:t>
      </w:r>
      <w:r>
        <w:rPr>
          <w:spacing w:val="-5"/>
          <w:sz w:val="14"/>
        </w:rPr>
        <w:t> </w:t>
      </w:r>
      <w:r>
        <w:rPr>
          <w:sz w:val="14"/>
        </w:rPr>
        <w:t>de</w:t>
      </w:r>
      <w:r>
        <w:rPr>
          <w:spacing w:val="-6"/>
          <w:sz w:val="14"/>
        </w:rPr>
        <w:t> </w:t>
      </w:r>
      <w:r>
        <w:rPr>
          <w:sz w:val="14"/>
        </w:rPr>
        <w:t>efectos”</w:t>
      </w:r>
      <w:r>
        <w:rPr>
          <w:spacing w:val="-3"/>
          <w:sz w:val="14"/>
        </w:rPr>
        <w:t> </w:t>
      </w:r>
      <w:r>
        <w:rPr>
          <w:sz w:val="14"/>
        </w:rPr>
        <w:t>asciende</w:t>
      </w:r>
      <w:r>
        <w:rPr>
          <w:spacing w:val="-5"/>
          <w:sz w:val="14"/>
        </w:rPr>
        <w:t> </w:t>
      </w:r>
      <w:r>
        <w:rPr>
          <w:sz w:val="14"/>
        </w:rPr>
        <w:t>a</w:t>
      </w:r>
      <w:r>
        <w:rPr>
          <w:spacing w:val="-5"/>
          <w:sz w:val="14"/>
        </w:rPr>
        <w:t> </w:t>
      </w:r>
      <w:r>
        <w:rPr>
          <w:sz w:val="14"/>
        </w:rPr>
        <w:t>3.650.000,00</w:t>
      </w:r>
      <w:r>
        <w:rPr>
          <w:spacing w:val="-1"/>
          <w:sz w:val="14"/>
        </w:rPr>
        <w:t> </w:t>
      </w:r>
      <w:r>
        <w:rPr>
          <w:spacing w:val="-2"/>
          <w:sz w:val="14"/>
        </w:rPr>
        <w:t>euros.</w:t>
      </w:r>
    </w:p>
    <w:p>
      <w:pPr>
        <w:pStyle w:val="BodyText"/>
        <w:rPr>
          <w:sz w:val="14"/>
        </w:rPr>
      </w:pPr>
    </w:p>
    <w:p>
      <w:pPr>
        <w:pStyle w:val="BodyText"/>
        <w:spacing w:before="137"/>
        <w:rPr>
          <w:sz w:val="14"/>
        </w:rPr>
      </w:pPr>
    </w:p>
    <w:p>
      <w:pPr>
        <w:pStyle w:val="BodyText"/>
        <w:spacing w:line="276" w:lineRule="auto"/>
        <w:ind w:left="850" w:right="410"/>
        <w:jc w:val="both"/>
      </w:pPr>
      <w:r>
        <w:rPr/>
        <w:t>En</w:t>
      </w:r>
      <w:r>
        <w:rPr>
          <w:spacing w:val="-14"/>
        </w:rPr>
        <w:t> </w:t>
      </w:r>
      <w:r>
        <w:rPr/>
        <w:t>el</w:t>
      </w:r>
      <w:r>
        <w:rPr>
          <w:spacing w:val="-14"/>
        </w:rPr>
        <w:t> </w:t>
      </w:r>
      <w:r>
        <w:rPr/>
        <w:t>ejercicio</w:t>
      </w:r>
      <w:r>
        <w:rPr>
          <w:spacing w:val="-14"/>
        </w:rPr>
        <w:t> </w:t>
      </w:r>
      <w:r>
        <w:rPr/>
        <w:t>2022</w:t>
      </w:r>
      <w:r>
        <w:rPr>
          <w:spacing w:val="-14"/>
        </w:rPr>
        <w:t> </w:t>
      </w:r>
      <w:r>
        <w:rPr/>
        <w:t>la</w:t>
      </w:r>
      <w:r>
        <w:rPr>
          <w:spacing w:val="-14"/>
        </w:rPr>
        <w:t> </w:t>
      </w:r>
      <w:r>
        <w:rPr/>
        <w:t>Sociedad</w:t>
      </w:r>
      <w:r>
        <w:rPr>
          <w:spacing w:val="-14"/>
        </w:rPr>
        <w:t> </w:t>
      </w:r>
      <w:r>
        <w:rPr/>
        <w:t>contrató</w:t>
      </w:r>
      <w:r>
        <w:rPr>
          <w:spacing w:val="-14"/>
        </w:rPr>
        <w:t> </w:t>
      </w:r>
      <w:r>
        <w:rPr/>
        <w:t>un</w:t>
      </w:r>
      <w:r>
        <w:rPr>
          <w:spacing w:val="-14"/>
        </w:rPr>
        <w:t> </w:t>
      </w:r>
      <w:r>
        <w:rPr/>
        <w:t>nuevo</w:t>
      </w:r>
      <w:r>
        <w:rPr>
          <w:spacing w:val="-14"/>
        </w:rPr>
        <w:t> </w:t>
      </w:r>
      <w:r>
        <w:rPr/>
        <w:t>préstamo</w:t>
      </w:r>
      <w:r>
        <w:rPr>
          <w:spacing w:val="-13"/>
        </w:rPr>
        <w:t> </w:t>
      </w:r>
      <w:r>
        <w:rPr/>
        <w:t>hipotecario</w:t>
      </w:r>
      <w:r>
        <w:rPr>
          <w:spacing w:val="-14"/>
        </w:rPr>
        <w:t> </w:t>
      </w:r>
      <w:r>
        <w:rPr/>
        <w:t>por</w:t>
      </w:r>
      <w:r>
        <w:rPr>
          <w:spacing w:val="-14"/>
        </w:rPr>
        <w:t> </w:t>
      </w:r>
      <w:r>
        <w:rPr/>
        <w:t>importe</w:t>
      </w:r>
      <w:r>
        <w:rPr>
          <w:spacing w:val="-14"/>
        </w:rPr>
        <w:t> </w:t>
      </w:r>
      <w:r>
        <w:rPr/>
        <w:t>de</w:t>
      </w:r>
      <w:r>
        <w:rPr>
          <w:spacing w:val="-14"/>
        </w:rPr>
        <w:t> </w:t>
      </w:r>
      <w:r>
        <w:rPr/>
        <w:t>2.200.000,00</w:t>
      </w:r>
      <w:r>
        <w:rPr>
          <w:spacing w:val="-14"/>
        </w:rPr>
        <w:t> </w:t>
      </w:r>
      <w:r>
        <w:rPr/>
        <w:t>euros con</w:t>
      </w:r>
      <w:r>
        <w:rPr>
          <w:spacing w:val="-9"/>
        </w:rPr>
        <w:t> </w:t>
      </w:r>
      <w:r>
        <w:rPr/>
        <w:t>vencimiento</w:t>
      </w:r>
      <w:r>
        <w:rPr>
          <w:spacing w:val="-11"/>
        </w:rPr>
        <w:t> </w:t>
      </w:r>
      <w:r>
        <w:rPr/>
        <w:t>fijado</w:t>
      </w:r>
      <w:r>
        <w:rPr>
          <w:spacing w:val="-11"/>
        </w:rPr>
        <w:t> </w:t>
      </w:r>
      <w:r>
        <w:rPr/>
        <w:t>para</w:t>
      </w:r>
      <w:r>
        <w:rPr>
          <w:spacing w:val="-9"/>
        </w:rPr>
        <w:t> </w:t>
      </w:r>
      <w:r>
        <w:rPr/>
        <w:t>el</w:t>
      </w:r>
      <w:r>
        <w:rPr>
          <w:spacing w:val="-11"/>
        </w:rPr>
        <w:t> </w:t>
      </w:r>
      <w:r>
        <w:rPr/>
        <w:t>30</w:t>
      </w:r>
      <w:r>
        <w:rPr>
          <w:spacing w:val="-11"/>
        </w:rPr>
        <w:t> </w:t>
      </w:r>
      <w:r>
        <w:rPr/>
        <w:t>de</w:t>
      </w:r>
      <w:r>
        <w:rPr>
          <w:spacing w:val="-11"/>
        </w:rPr>
        <w:t> </w:t>
      </w:r>
      <w:r>
        <w:rPr/>
        <w:t>septiembre</w:t>
      </w:r>
      <w:r>
        <w:rPr>
          <w:spacing w:val="-4"/>
        </w:rPr>
        <w:t> </w:t>
      </w:r>
      <w:r>
        <w:rPr/>
        <w:t>de</w:t>
      </w:r>
      <w:r>
        <w:rPr>
          <w:spacing w:val="-12"/>
        </w:rPr>
        <w:t> </w:t>
      </w:r>
      <w:r>
        <w:rPr/>
        <w:t>2032</w:t>
      </w:r>
      <w:r>
        <w:rPr>
          <w:spacing w:val="-11"/>
        </w:rPr>
        <w:t> </w:t>
      </w:r>
      <w:r>
        <w:rPr/>
        <w:t>y</w:t>
      </w:r>
      <w:r>
        <w:rPr>
          <w:spacing w:val="-9"/>
        </w:rPr>
        <w:t> </w:t>
      </w:r>
      <w:r>
        <w:rPr/>
        <w:t>un</w:t>
      </w:r>
      <w:r>
        <w:rPr>
          <w:spacing w:val="-11"/>
        </w:rPr>
        <w:t> </w:t>
      </w:r>
      <w:r>
        <w:rPr/>
        <w:t>tipo</w:t>
      </w:r>
      <w:r>
        <w:rPr>
          <w:spacing w:val="-11"/>
        </w:rPr>
        <w:t> </w:t>
      </w:r>
      <w:r>
        <w:rPr/>
        <w:t>de</w:t>
      </w:r>
      <w:r>
        <w:rPr>
          <w:spacing w:val="-11"/>
        </w:rPr>
        <w:t> </w:t>
      </w:r>
      <w:r>
        <w:rPr/>
        <w:t>interés</w:t>
      </w:r>
      <w:r>
        <w:rPr>
          <w:spacing w:val="-7"/>
        </w:rPr>
        <w:t> </w:t>
      </w:r>
      <w:r>
        <w:rPr/>
        <w:t>de</w:t>
      </w:r>
      <w:r>
        <w:rPr>
          <w:spacing w:val="-11"/>
        </w:rPr>
        <w:t> </w:t>
      </w:r>
      <w:r>
        <w:rPr/>
        <w:t>Euribor</w:t>
      </w:r>
      <w:r>
        <w:rPr>
          <w:spacing w:val="-9"/>
        </w:rPr>
        <w:t> </w:t>
      </w:r>
      <w:r>
        <w:rPr/>
        <w:t>12</w:t>
      </w:r>
      <w:r>
        <w:rPr>
          <w:spacing w:val="-11"/>
        </w:rPr>
        <w:t> </w:t>
      </w:r>
      <w:r>
        <w:rPr/>
        <w:t>meses</w:t>
      </w:r>
      <w:r>
        <w:rPr>
          <w:spacing w:val="-9"/>
        </w:rPr>
        <w:t> </w:t>
      </w:r>
      <w:r>
        <w:rPr/>
        <w:t>+</w:t>
      </w:r>
      <w:r>
        <w:rPr>
          <w:spacing w:val="-7"/>
        </w:rPr>
        <w:t> </w:t>
      </w:r>
      <w:r>
        <w:rPr/>
        <w:t>1,40%. En garantía de devolución de dicho préstamo se han hipotecado elementos de inmovilizado material con un valor neto contable al 31 de diciembre de 2023 de 553.327,84 euros (579.639,71 euros al 31 de diciembre de 2022) (Nota 6.4).</w:t>
      </w:r>
    </w:p>
    <w:p>
      <w:pPr>
        <w:pStyle w:val="BodyText"/>
        <w:spacing w:before="204"/>
        <w:ind w:left="850"/>
        <w:jc w:val="both"/>
      </w:pPr>
      <w:r>
        <w:rPr/>
        <w:t>Los</w:t>
      </w:r>
      <w:r>
        <w:rPr>
          <w:spacing w:val="-7"/>
        </w:rPr>
        <w:t> </w:t>
      </w:r>
      <w:r>
        <w:rPr/>
        <w:t>límites</w:t>
      </w:r>
      <w:r>
        <w:rPr>
          <w:spacing w:val="-5"/>
        </w:rPr>
        <w:t> </w:t>
      </w:r>
      <w:r>
        <w:rPr/>
        <w:t>de</w:t>
      </w:r>
      <w:r>
        <w:rPr>
          <w:spacing w:val="-4"/>
        </w:rPr>
        <w:t> </w:t>
      </w:r>
      <w:r>
        <w:rPr/>
        <w:t>las</w:t>
      </w:r>
      <w:r>
        <w:rPr>
          <w:spacing w:val="-10"/>
        </w:rPr>
        <w:t> </w:t>
      </w:r>
      <w:r>
        <w:rPr/>
        <w:t>pólizas</w:t>
      </w:r>
      <w:r>
        <w:rPr>
          <w:spacing w:val="-4"/>
        </w:rPr>
        <w:t> </w:t>
      </w:r>
      <w:r>
        <w:rPr/>
        <w:t>y</w:t>
      </w:r>
      <w:r>
        <w:rPr>
          <w:spacing w:val="-2"/>
        </w:rPr>
        <w:t> </w:t>
      </w:r>
      <w:r>
        <w:rPr/>
        <w:t>líneas</w:t>
      </w:r>
      <w:r>
        <w:rPr>
          <w:spacing w:val="-5"/>
        </w:rPr>
        <w:t> </w:t>
      </w:r>
      <w:r>
        <w:rPr/>
        <w:t>de</w:t>
      </w:r>
      <w:r>
        <w:rPr>
          <w:spacing w:val="-7"/>
        </w:rPr>
        <w:t> </w:t>
      </w:r>
      <w:r>
        <w:rPr/>
        <w:t>descuento</w:t>
      </w:r>
      <w:r>
        <w:rPr>
          <w:spacing w:val="-5"/>
        </w:rPr>
        <w:t> </w:t>
      </w:r>
      <w:r>
        <w:rPr/>
        <w:t>al</w:t>
      </w:r>
      <w:r>
        <w:rPr>
          <w:spacing w:val="-4"/>
        </w:rPr>
        <w:t> </w:t>
      </w:r>
      <w:r>
        <w:rPr/>
        <w:t>31</w:t>
      </w:r>
      <w:r>
        <w:rPr>
          <w:spacing w:val="-12"/>
        </w:rPr>
        <w:t> </w:t>
      </w:r>
      <w:r>
        <w:rPr/>
        <w:t>de</w:t>
      </w:r>
      <w:r>
        <w:rPr>
          <w:spacing w:val="-5"/>
        </w:rPr>
        <w:t> </w:t>
      </w:r>
      <w:r>
        <w:rPr/>
        <w:t>diciembre</w:t>
      </w:r>
      <w:r>
        <w:rPr>
          <w:spacing w:val="-7"/>
        </w:rPr>
        <w:t> </w:t>
      </w:r>
      <w:r>
        <w:rPr/>
        <w:t>son</w:t>
      </w:r>
      <w:r>
        <w:rPr>
          <w:spacing w:val="-5"/>
        </w:rPr>
        <w:t> </w:t>
      </w:r>
      <w:r>
        <w:rPr/>
        <w:t>las</w:t>
      </w:r>
      <w:r>
        <w:rPr>
          <w:spacing w:val="-4"/>
        </w:rPr>
        <w:t> </w:t>
      </w:r>
      <w:r>
        <w:rPr>
          <w:spacing w:val="-2"/>
        </w:rPr>
        <w:t>siguientes:</w:t>
      </w:r>
    </w:p>
    <w:p>
      <w:pPr>
        <w:pStyle w:val="BodyText"/>
        <w:spacing w:before="8"/>
        <w:rPr>
          <w:sz w:val="19"/>
        </w:rPr>
      </w:pPr>
    </w:p>
    <w:tbl>
      <w:tblPr>
        <w:tblW w:w="0" w:type="auto"/>
        <w:jc w:val="left"/>
        <w:tblInd w:w="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86"/>
        <w:gridCol w:w="2156"/>
        <w:gridCol w:w="709"/>
        <w:gridCol w:w="717"/>
        <w:gridCol w:w="705"/>
        <w:gridCol w:w="694"/>
        <w:gridCol w:w="736"/>
        <w:gridCol w:w="672"/>
      </w:tblGrid>
      <w:tr>
        <w:trPr>
          <w:trHeight w:val="172" w:hRule="atLeast"/>
        </w:trPr>
        <w:tc>
          <w:tcPr>
            <w:tcW w:w="2986" w:type="dxa"/>
            <w:vMerge w:val="restart"/>
            <w:tcBorders>
              <w:top w:val="single" w:sz="8" w:space="0" w:color="000000"/>
              <w:bottom w:val="single" w:sz="8" w:space="0" w:color="000000"/>
            </w:tcBorders>
            <w:shd w:val="clear" w:color="auto" w:fill="D9D9D9"/>
          </w:tcPr>
          <w:p>
            <w:pPr>
              <w:pStyle w:val="TableParagraph"/>
              <w:jc w:val="left"/>
              <w:rPr>
                <w:rFonts w:ascii="Times New Roman"/>
                <w:sz w:val="14"/>
              </w:rPr>
            </w:pPr>
          </w:p>
        </w:tc>
        <w:tc>
          <w:tcPr>
            <w:tcW w:w="2156" w:type="dxa"/>
            <w:tcBorders>
              <w:top w:val="single" w:sz="8" w:space="0" w:color="000000"/>
              <w:bottom w:val="single" w:sz="8" w:space="0" w:color="000000"/>
            </w:tcBorders>
            <w:shd w:val="clear" w:color="auto" w:fill="D9D9D9"/>
          </w:tcPr>
          <w:p>
            <w:pPr>
              <w:pStyle w:val="TableParagraph"/>
              <w:spacing w:line="140" w:lineRule="exact" w:before="12"/>
              <w:ind w:left="19"/>
              <w:jc w:val="center"/>
              <w:rPr>
                <w:b/>
                <w:sz w:val="14"/>
              </w:rPr>
            </w:pPr>
            <w:r>
              <w:rPr>
                <w:b/>
                <w:sz w:val="14"/>
              </w:rPr>
              <w:t>Límite</w:t>
            </w:r>
            <w:r>
              <w:rPr>
                <w:b/>
                <w:spacing w:val="-8"/>
                <w:sz w:val="14"/>
              </w:rPr>
              <w:t> </w:t>
            </w:r>
            <w:r>
              <w:rPr>
                <w:b/>
                <w:spacing w:val="-2"/>
                <w:sz w:val="14"/>
              </w:rPr>
              <w:t>concedido</w:t>
            </w:r>
          </w:p>
        </w:tc>
        <w:tc>
          <w:tcPr>
            <w:tcW w:w="709"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717" w:type="dxa"/>
            <w:tcBorders>
              <w:top w:val="single" w:sz="8" w:space="0" w:color="000000"/>
              <w:bottom w:val="single" w:sz="8" w:space="0" w:color="000000"/>
            </w:tcBorders>
            <w:shd w:val="clear" w:color="auto" w:fill="D9D9D9"/>
          </w:tcPr>
          <w:p>
            <w:pPr>
              <w:pStyle w:val="TableParagraph"/>
              <w:spacing w:line="140" w:lineRule="exact" w:before="12"/>
              <w:ind w:left="19"/>
              <w:jc w:val="left"/>
              <w:rPr>
                <w:b/>
                <w:sz w:val="14"/>
              </w:rPr>
            </w:pPr>
            <w:r>
              <w:rPr>
                <w:b/>
                <w:spacing w:val="-2"/>
                <w:sz w:val="14"/>
              </w:rPr>
              <w:t>Dispuesto</w:t>
            </w:r>
          </w:p>
        </w:tc>
        <w:tc>
          <w:tcPr>
            <w:tcW w:w="705"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694"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736" w:type="dxa"/>
            <w:tcBorders>
              <w:top w:val="single" w:sz="8" w:space="0" w:color="000000"/>
              <w:bottom w:val="single" w:sz="8" w:space="0" w:color="000000"/>
            </w:tcBorders>
            <w:shd w:val="clear" w:color="auto" w:fill="D9D9D9"/>
          </w:tcPr>
          <w:p>
            <w:pPr>
              <w:pStyle w:val="TableParagraph"/>
              <w:spacing w:line="140" w:lineRule="exact" w:before="12"/>
              <w:ind w:left="5"/>
              <w:jc w:val="left"/>
              <w:rPr>
                <w:b/>
                <w:sz w:val="14"/>
              </w:rPr>
            </w:pPr>
            <w:r>
              <w:rPr>
                <w:b/>
                <w:spacing w:val="-2"/>
                <w:sz w:val="14"/>
              </w:rPr>
              <w:t>Disponible</w:t>
            </w:r>
          </w:p>
        </w:tc>
        <w:tc>
          <w:tcPr>
            <w:tcW w:w="672" w:type="dxa"/>
            <w:tcBorders>
              <w:top w:val="single" w:sz="8" w:space="0" w:color="000000"/>
              <w:bottom w:val="single" w:sz="8" w:space="0" w:color="000000"/>
            </w:tcBorders>
            <w:shd w:val="clear" w:color="auto" w:fill="D9D9D9"/>
          </w:tcPr>
          <w:p>
            <w:pPr>
              <w:pStyle w:val="TableParagraph"/>
              <w:jc w:val="left"/>
              <w:rPr>
                <w:rFonts w:ascii="Times New Roman"/>
                <w:sz w:val="10"/>
              </w:rPr>
            </w:pPr>
          </w:p>
        </w:tc>
      </w:tr>
      <w:tr>
        <w:trPr>
          <w:trHeight w:val="171" w:hRule="atLeast"/>
        </w:trPr>
        <w:tc>
          <w:tcPr>
            <w:tcW w:w="2986" w:type="dxa"/>
            <w:vMerge/>
            <w:tcBorders>
              <w:top w:val="nil"/>
              <w:bottom w:val="single" w:sz="8" w:space="0" w:color="000000"/>
            </w:tcBorders>
            <w:shd w:val="clear" w:color="auto" w:fill="D9D9D9"/>
          </w:tcPr>
          <w:p>
            <w:pPr>
              <w:rPr>
                <w:sz w:val="2"/>
                <w:szCs w:val="2"/>
              </w:rPr>
            </w:pPr>
          </w:p>
        </w:tc>
        <w:tc>
          <w:tcPr>
            <w:tcW w:w="2156" w:type="dxa"/>
            <w:tcBorders>
              <w:top w:val="single" w:sz="8" w:space="0" w:color="000000"/>
              <w:bottom w:val="single" w:sz="8" w:space="0" w:color="000000"/>
            </w:tcBorders>
            <w:shd w:val="clear" w:color="auto" w:fill="D9D9D9"/>
          </w:tcPr>
          <w:p>
            <w:pPr>
              <w:pStyle w:val="TableParagraph"/>
              <w:tabs>
                <w:tab w:pos="1087" w:val="left" w:leader="none"/>
              </w:tabs>
              <w:spacing w:line="140" w:lineRule="exact" w:before="12"/>
              <w:ind w:left="22"/>
              <w:jc w:val="center"/>
              <w:rPr>
                <w:b/>
                <w:sz w:val="14"/>
              </w:rPr>
            </w:pPr>
            <w:r>
              <w:rPr>
                <w:b/>
                <w:spacing w:val="-4"/>
                <w:sz w:val="14"/>
              </w:rPr>
              <w:t>2023</w:t>
            </w:r>
            <w:r>
              <w:rPr>
                <w:b/>
                <w:sz w:val="14"/>
              </w:rPr>
              <w:tab/>
            </w:r>
            <w:r>
              <w:rPr>
                <w:b/>
                <w:spacing w:val="-4"/>
                <w:sz w:val="14"/>
              </w:rPr>
              <w:t>2022</w:t>
            </w:r>
          </w:p>
        </w:tc>
        <w:tc>
          <w:tcPr>
            <w:tcW w:w="709" w:type="dxa"/>
            <w:tcBorders>
              <w:top w:val="single" w:sz="8" w:space="0" w:color="000000"/>
              <w:bottom w:val="single" w:sz="8" w:space="0" w:color="000000"/>
            </w:tcBorders>
            <w:shd w:val="clear" w:color="auto" w:fill="D9D9D9"/>
          </w:tcPr>
          <w:p>
            <w:pPr>
              <w:pStyle w:val="TableParagraph"/>
              <w:spacing w:line="140" w:lineRule="exact" w:before="12"/>
              <w:ind w:left="377"/>
              <w:jc w:val="left"/>
              <w:rPr>
                <w:b/>
                <w:sz w:val="14"/>
              </w:rPr>
            </w:pPr>
            <w:r>
              <w:rPr>
                <w:b/>
                <w:spacing w:val="-4"/>
                <w:sz w:val="14"/>
              </w:rPr>
              <w:t>2023</w:t>
            </w:r>
          </w:p>
        </w:tc>
        <w:tc>
          <w:tcPr>
            <w:tcW w:w="717"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705" w:type="dxa"/>
            <w:tcBorders>
              <w:top w:val="single" w:sz="8" w:space="0" w:color="000000"/>
              <w:bottom w:val="single" w:sz="8" w:space="0" w:color="000000"/>
            </w:tcBorders>
            <w:shd w:val="clear" w:color="auto" w:fill="D9D9D9"/>
          </w:tcPr>
          <w:p>
            <w:pPr>
              <w:pStyle w:val="TableParagraph"/>
              <w:spacing w:line="140" w:lineRule="exact" w:before="12"/>
              <w:ind w:left="17"/>
              <w:jc w:val="left"/>
              <w:rPr>
                <w:b/>
                <w:sz w:val="14"/>
              </w:rPr>
            </w:pPr>
            <w:r>
              <w:rPr>
                <w:b/>
                <w:spacing w:val="-4"/>
                <w:sz w:val="14"/>
              </w:rPr>
              <w:t>2022</w:t>
            </w:r>
          </w:p>
        </w:tc>
        <w:tc>
          <w:tcPr>
            <w:tcW w:w="694" w:type="dxa"/>
            <w:tcBorders>
              <w:top w:val="single" w:sz="8" w:space="0" w:color="000000"/>
              <w:bottom w:val="single" w:sz="8" w:space="0" w:color="000000"/>
            </w:tcBorders>
            <w:shd w:val="clear" w:color="auto" w:fill="D9D9D9"/>
          </w:tcPr>
          <w:p>
            <w:pPr>
              <w:pStyle w:val="TableParagraph"/>
              <w:spacing w:line="140" w:lineRule="exact" w:before="12"/>
              <w:ind w:left="373"/>
              <w:jc w:val="left"/>
              <w:rPr>
                <w:b/>
                <w:sz w:val="14"/>
              </w:rPr>
            </w:pPr>
            <w:r>
              <w:rPr>
                <w:b/>
                <w:spacing w:val="-4"/>
                <w:sz w:val="14"/>
              </w:rPr>
              <w:t>2023</w:t>
            </w:r>
          </w:p>
        </w:tc>
        <w:tc>
          <w:tcPr>
            <w:tcW w:w="736" w:type="dxa"/>
            <w:tcBorders>
              <w:top w:val="single" w:sz="8" w:space="0" w:color="000000"/>
              <w:bottom w:val="single" w:sz="8" w:space="0" w:color="000000"/>
            </w:tcBorders>
            <w:shd w:val="clear" w:color="auto" w:fill="D9D9D9"/>
          </w:tcPr>
          <w:p>
            <w:pPr>
              <w:pStyle w:val="TableParagraph"/>
              <w:jc w:val="left"/>
              <w:rPr>
                <w:rFonts w:ascii="Times New Roman"/>
                <w:sz w:val="10"/>
              </w:rPr>
            </w:pPr>
          </w:p>
        </w:tc>
        <w:tc>
          <w:tcPr>
            <w:tcW w:w="672" w:type="dxa"/>
            <w:tcBorders>
              <w:top w:val="single" w:sz="8" w:space="0" w:color="000000"/>
              <w:bottom w:val="single" w:sz="8" w:space="0" w:color="000000"/>
            </w:tcBorders>
            <w:shd w:val="clear" w:color="auto" w:fill="D9D9D9"/>
          </w:tcPr>
          <w:p>
            <w:pPr>
              <w:pStyle w:val="TableParagraph"/>
              <w:spacing w:line="140" w:lineRule="exact" w:before="12"/>
              <w:ind w:left="4"/>
              <w:jc w:val="left"/>
              <w:rPr>
                <w:b/>
                <w:sz w:val="14"/>
              </w:rPr>
            </w:pPr>
            <w:r>
              <w:rPr>
                <w:b/>
                <w:spacing w:val="-4"/>
                <w:sz w:val="14"/>
              </w:rPr>
              <w:t>2022</w:t>
            </w:r>
          </w:p>
        </w:tc>
      </w:tr>
    </w:tbl>
    <w:p>
      <w:pPr>
        <w:tabs>
          <w:tab w:pos="6110" w:val="left" w:leader="none"/>
          <w:tab w:pos="8237" w:val="left" w:leader="none"/>
          <w:tab w:pos="9297" w:val="left" w:leader="none"/>
        </w:tabs>
        <w:spacing w:before="181"/>
        <w:ind w:left="960" w:right="0" w:firstLine="0"/>
        <w:jc w:val="left"/>
        <w:rPr>
          <w:sz w:val="14"/>
        </w:rPr>
      </w:pPr>
      <w:r>
        <w:rPr>
          <w:sz w:val="14"/>
        </w:rPr>
        <w:t>Total</w:t>
      </w:r>
      <w:r>
        <w:rPr>
          <w:spacing w:val="-6"/>
          <w:sz w:val="14"/>
        </w:rPr>
        <w:t> </w:t>
      </w:r>
      <w:r>
        <w:rPr>
          <w:sz w:val="14"/>
        </w:rPr>
        <w:t>líneas</w:t>
      </w:r>
      <w:r>
        <w:rPr>
          <w:spacing w:val="-2"/>
          <w:sz w:val="14"/>
        </w:rPr>
        <w:t> </w:t>
      </w:r>
      <w:r>
        <w:rPr>
          <w:sz w:val="14"/>
        </w:rPr>
        <w:t>de</w:t>
      </w:r>
      <w:r>
        <w:rPr>
          <w:spacing w:val="-1"/>
          <w:sz w:val="14"/>
        </w:rPr>
        <w:t> </w:t>
      </w:r>
      <w:r>
        <w:rPr>
          <w:sz w:val="14"/>
        </w:rPr>
        <w:t>descuento</w:t>
      </w:r>
      <w:r>
        <w:rPr>
          <w:spacing w:val="-5"/>
          <w:sz w:val="14"/>
        </w:rPr>
        <w:t> </w:t>
      </w:r>
      <w:r>
        <w:rPr>
          <w:sz w:val="14"/>
        </w:rPr>
        <w:t>y</w:t>
      </w:r>
      <w:r>
        <w:rPr>
          <w:spacing w:val="-3"/>
          <w:sz w:val="14"/>
        </w:rPr>
        <w:t> </w:t>
      </w:r>
      <w:r>
        <w:rPr>
          <w:sz w:val="14"/>
        </w:rPr>
        <w:t>pólizas</w:t>
      </w:r>
      <w:r>
        <w:rPr>
          <w:spacing w:val="-3"/>
          <w:sz w:val="14"/>
        </w:rPr>
        <w:t> </w:t>
      </w:r>
      <w:r>
        <w:rPr>
          <w:sz w:val="14"/>
        </w:rPr>
        <w:t>de</w:t>
      </w:r>
      <w:r>
        <w:rPr>
          <w:spacing w:val="-5"/>
          <w:sz w:val="14"/>
        </w:rPr>
        <w:t> </w:t>
      </w:r>
      <w:r>
        <w:rPr>
          <w:sz w:val="14"/>
        </w:rPr>
        <w:t>crédito</w:t>
      </w:r>
      <w:r>
        <w:rPr>
          <w:spacing w:val="56"/>
          <w:sz w:val="14"/>
        </w:rPr>
        <w:t> </w:t>
      </w:r>
      <w:r>
        <w:rPr>
          <w:sz w:val="14"/>
        </w:rPr>
        <w:t>14.150.000,00</w:t>
      </w:r>
      <w:r>
        <w:rPr>
          <w:spacing w:val="41"/>
          <w:sz w:val="14"/>
        </w:rPr>
        <w:t>  </w:t>
      </w:r>
      <w:r>
        <w:rPr>
          <w:spacing w:val="-2"/>
          <w:sz w:val="14"/>
        </w:rPr>
        <w:t>16.150.000,00</w:t>
      </w:r>
      <w:r>
        <w:rPr>
          <w:sz w:val="14"/>
        </w:rPr>
        <w:tab/>
        <w:t>8.259.886,19</w:t>
      </w:r>
      <w:r>
        <w:rPr>
          <w:spacing w:val="41"/>
          <w:sz w:val="14"/>
        </w:rPr>
        <w:t>  </w:t>
      </w:r>
      <w:r>
        <w:rPr>
          <w:spacing w:val="-2"/>
          <w:sz w:val="14"/>
        </w:rPr>
        <w:t>11.617.563,47</w:t>
      </w:r>
      <w:r>
        <w:rPr>
          <w:sz w:val="14"/>
        </w:rPr>
        <w:tab/>
      </w:r>
      <w:r>
        <w:rPr>
          <w:spacing w:val="-2"/>
          <w:sz w:val="14"/>
        </w:rPr>
        <w:t>5.890.113,81</w:t>
      </w:r>
      <w:r>
        <w:rPr>
          <w:sz w:val="14"/>
        </w:rPr>
        <w:tab/>
      </w:r>
      <w:r>
        <w:rPr>
          <w:spacing w:val="-2"/>
          <w:sz w:val="14"/>
        </w:rPr>
        <w:t>4.532.436,53</w:t>
      </w:r>
    </w:p>
    <w:p>
      <w:pPr>
        <w:spacing w:line="20" w:lineRule="exact"/>
        <w:ind w:left="835" w:right="0" w:firstLine="0"/>
        <w:rPr>
          <w:sz w:val="2"/>
        </w:rPr>
      </w:pPr>
      <w:r>
        <w:rPr>
          <w:sz w:val="2"/>
        </w:rPr>
        <mc:AlternateContent>
          <mc:Choice Requires="wps">
            <w:drawing>
              <wp:inline distT="0" distB="0" distL="0" distR="0">
                <wp:extent cx="5958840" cy="12700"/>
                <wp:effectExtent l="0" t="0" r="0" b="0"/>
                <wp:docPr id="152" name="Group 152"/>
                <wp:cNvGraphicFramePr>
                  <a:graphicFrameLocks/>
                </wp:cNvGraphicFramePr>
                <a:graphic>
                  <a:graphicData uri="http://schemas.microsoft.com/office/word/2010/wordprocessingGroup">
                    <wpg:wgp>
                      <wpg:cNvPr id="152" name="Group 152"/>
                      <wpg:cNvGrpSpPr/>
                      <wpg:grpSpPr>
                        <a:xfrm>
                          <a:off x="0" y="0"/>
                          <a:ext cx="5958840" cy="12700"/>
                          <a:chExt cx="5958840" cy="12700"/>
                        </a:xfrm>
                      </wpg:grpSpPr>
                      <wps:wsp>
                        <wps:cNvPr id="153" name="Graphic 153"/>
                        <wps:cNvSpPr/>
                        <wps:spPr>
                          <a:xfrm>
                            <a:off x="0" y="0"/>
                            <a:ext cx="5958840" cy="12700"/>
                          </a:xfrm>
                          <a:custGeom>
                            <a:avLst/>
                            <a:gdLst/>
                            <a:ahLst/>
                            <a:cxnLst/>
                            <a:rect l="l" t="t" r="r" b="b"/>
                            <a:pathLst>
                              <a:path w="5958840" h="12700">
                                <a:moveTo>
                                  <a:pt x="2584691" y="0"/>
                                </a:moveTo>
                                <a:lnTo>
                                  <a:pt x="2584691" y="0"/>
                                </a:lnTo>
                                <a:lnTo>
                                  <a:pt x="0" y="0"/>
                                </a:lnTo>
                                <a:lnTo>
                                  <a:pt x="0" y="12192"/>
                                </a:lnTo>
                                <a:lnTo>
                                  <a:pt x="2584691" y="12192"/>
                                </a:lnTo>
                                <a:lnTo>
                                  <a:pt x="2584691" y="0"/>
                                </a:lnTo>
                                <a:close/>
                              </a:path>
                              <a:path w="5958840" h="12700">
                                <a:moveTo>
                                  <a:pt x="3938003" y="0"/>
                                </a:moveTo>
                                <a:lnTo>
                                  <a:pt x="3938003" y="0"/>
                                </a:lnTo>
                                <a:lnTo>
                                  <a:pt x="2584704" y="0"/>
                                </a:lnTo>
                                <a:lnTo>
                                  <a:pt x="2584704" y="12192"/>
                                </a:lnTo>
                                <a:lnTo>
                                  <a:pt x="3938003" y="12192"/>
                                </a:lnTo>
                                <a:lnTo>
                                  <a:pt x="3938003" y="0"/>
                                </a:lnTo>
                                <a:close/>
                              </a:path>
                              <a:path w="5958840" h="12700">
                                <a:moveTo>
                                  <a:pt x="5288267" y="0"/>
                                </a:moveTo>
                                <a:lnTo>
                                  <a:pt x="5288267" y="0"/>
                                </a:lnTo>
                                <a:lnTo>
                                  <a:pt x="3938016" y="0"/>
                                </a:lnTo>
                                <a:lnTo>
                                  <a:pt x="3938016" y="12192"/>
                                </a:lnTo>
                                <a:lnTo>
                                  <a:pt x="5288267" y="12192"/>
                                </a:lnTo>
                                <a:lnTo>
                                  <a:pt x="5288267" y="0"/>
                                </a:lnTo>
                                <a:close/>
                              </a:path>
                              <a:path w="5958840" h="12700">
                                <a:moveTo>
                                  <a:pt x="5958840" y="0"/>
                                </a:moveTo>
                                <a:lnTo>
                                  <a:pt x="5288280" y="0"/>
                                </a:lnTo>
                                <a:lnTo>
                                  <a:pt x="5288280" y="12192"/>
                                </a:lnTo>
                                <a:lnTo>
                                  <a:pt x="5958840" y="12192"/>
                                </a:lnTo>
                                <a:lnTo>
                                  <a:pt x="59588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9.2pt;height:1pt;mso-position-horizontal-relative:char;mso-position-vertical-relative:line" id="docshapegroup131" coordorigin="0,0" coordsize="9384,20">
                <v:shape style="position:absolute;left:0;top:0;width:9384;height:20" id="docshape132" coordorigin="0,0" coordsize="9384,20" path="m4070,0l4066,0,4051,0,3005,0,3000,0,2986,0,0,0,0,19,2986,19,3000,19,3005,19,4051,19,4066,19,4070,19,4070,0xm6202,0l6197,0,6182,0,5136,0,5131,0,5117,0,4070,0,4070,19,5117,19,5131,19,5136,19,6182,19,6197,19,6202,19,6202,0xm8328,0l8323,0,8309,0,7262,0,7258,0,7243,0,6202,0,6202,19,7243,19,7258,19,7262,19,8309,19,8323,19,8328,19,8328,0xm9384,0l8328,0,8328,19,9384,19,9384,0xe" filled="true" fillcolor="#000000" stroked="false">
                  <v:path arrowok="t"/>
                  <v:fill type="solid"/>
                </v:shape>
              </v:group>
            </w:pict>
          </mc:Fallback>
        </mc:AlternateContent>
      </w:r>
      <w:r>
        <w:rPr>
          <w:sz w:val="2"/>
        </w:rPr>
      </w:r>
    </w:p>
    <w:p>
      <w:pPr>
        <w:spacing w:after="0" w:line="20" w:lineRule="exact"/>
        <w:rPr>
          <w:sz w:val="2"/>
        </w:rPr>
        <w:sectPr>
          <w:pgSz w:w="11910" w:h="16840"/>
          <w:pgMar w:header="1137" w:footer="916" w:top="1760" w:bottom="1160" w:left="566" w:right="708"/>
        </w:sectPr>
      </w:pPr>
    </w:p>
    <w:p>
      <w:pPr>
        <w:pStyle w:val="BodyText"/>
      </w:pPr>
    </w:p>
    <w:p>
      <w:pPr>
        <w:pStyle w:val="BodyText"/>
        <w:spacing w:before="5"/>
      </w:pPr>
    </w:p>
    <w:p>
      <w:pPr>
        <w:pStyle w:val="BodyText"/>
        <w:ind w:left="850" w:right="378"/>
      </w:pPr>
      <w:r>
        <w:rPr/>
        <w:t>El</w:t>
      </w:r>
      <w:r>
        <w:rPr>
          <w:spacing w:val="-2"/>
        </w:rPr>
        <w:t> </w:t>
      </w:r>
      <w:r>
        <w:rPr/>
        <w:t>detalle</w:t>
      </w:r>
      <w:r>
        <w:rPr>
          <w:spacing w:val="-2"/>
        </w:rPr>
        <w:t> </w:t>
      </w:r>
      <w:r>
        <w:rPr/>
        <w:t>de</w:t>
      </w:r>
      <w:r>
        <w:rPr>
          <w:spacing w:val="-5"/>
        </w:rPr>
        <w:t> </w:t>
      </w:r>
      <w:r>
        <w:rPr/>
        <w:t>los</w:t>
      </w:r>
      <w:r>
        <w:rPr>
          <w:spacing w:val="-2"/>
        </w:rPr>
        <w:t> </w:t>
      </w:r>
      <w:r>
        <w:rPr/>
        <w:t>vencimientos</w:t>
      </w:r>
      <w:r>
        <w:rPr>
          <w:spacing w:val="-2"/>
        </w:rPr>
        <w:t> </w:t>
      </w:r>
      <w:r>
        <w:rPr/>
        <w:t>anuales</w:t>
      </w:r>
      <w:r>
        <w:rPr>
          <w:spacing w:val="-2"/>
        </w:rPr>
        <w:t> </w:t>
      </w:r>
      <w:r>
        <w:rPr/>
        <w:t>de</w:t>
      </w:r>
      <w:r>
        <w:rPr>
          <w:spacing w:val="-5"/>
        </w:rPr>
        <w:t> </w:t>
      </w:r>
      <w:r>
        <w:rPr/>
        <w:t>los</w:t>
      </w:r>
      <w:r>
        <w:rPr>
          <w:spacing w:val="-2"/>
        </w:rPr>
        <w:t> </w:t>
      </w:r>
      <w:r>
        <w:rPr/>
        <w:t>préstamos, créditos</w:t>
      </w:r>
      <w:r>
        <w:rPr>
          <w:spacing w:val="-8"/>
        </w:rPr>
        <w:t> </w:t>
      </w:r>
      <w:r>
        <w:rPr/>
        <w:t>y deudas</w:t>
      </w:r>
      <w:r>
        <w:rPr>
          <w:spacing w:val="-2"/>
        </w:rPr>
        <w:t> </w:t>
      </w:r>
      <w:r>
        <w:rPr/>
        <w:t>por</w:t>
      </w:r>
      <w:r>
        <w:rPr>
          <w:spacing w:val="-2"/>
        </w:rPr>
        <w:t> </w:t>
      </w:r>
      <w:r>
        <w:rPr/>
        <w:t>efectos</w:t>
      </w:r>
      <w:r>
        <w:rPr>
          <w:spacing w:val="-7"/>
        </w:rPr>
        <w:t> </w:t>
      </w:r>
      <w:r>
        <w:rPr/>
        <w:t>descontados</w:t>
      </w:r>
      <w:r>
        <w:rPr>
          <w:spacing w:val="-2"/>
        </w:rPr>
        <w:t> </w:t>
      </w:r>
      <w:r>
        <w:rPr/>
        <w:t>al</w:t>
      </w:r>
      <w:r>
        <w:rPr>
          <w:spacing w:val="-5"/>
        </w:rPr>
        <w:t> </w:t>
      </w:r>
      <w:r>
        <w:rPr/>
        <w:t>31 de diciembre es el siguiente:</w:t>
      </w:r>
    </w:p>
    <w:p>
      <w:pPr>
        <w:pStyle w:val="BodyText"/>
        <w:spacing w:before="6"/>
        <w:rPr>
          <w:sz w:val="18"/>
        </w:rPr>
      </w:pPr>
    </w:p>
    <w:tbl>
      <w:tblPr>
        <w:tblW w:w="0" w:type="auto"/>
        <w:jc w:val="left"/>
        <w:tblInd w:w="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60"/>
        <w:gridCol w:w="3899"/>
        <w:gridCol w:w="1363"/>
      </w:tblGrid>
      <w:tr>
        <w:trPr>
          <w:trHeight w:val="181" w:hRule="atLeast"/>
        </w:trPr>
        <w:tc>
          <w:tcPr>
            <w:tcW w:w="4360" w:type="dxa"/>
            <w:tcBorders>
              <w:top w:val="single" w:sz="8" w:space="0" w:color="000000"/>
              <w:bottom w:val="single" w:sz="8" w:space="0" w:color="000000"/>
            </w:tcBorders>
            <w:shd w:val="clear" w:color="auto" w:fill="D9D9D9"/>
          </w:tcPr>
          <w:p>
            <w:pPr>
              <w:pStyle w:val="TableParagraph"/>
              <w:spacing w:line="162" w:lineRule="exact"/>
              <w:ind w:left="100"/>
              <w:jc w:val="left"/>
              <w:rPr>
                <w:b/>
                <w:sz w:val="16"/>
              </w:rPr>
            </w:pPr>
            <w:r>
              <w:rPr>
                <w:b/>
                <w:spacing w:val="-2"/>
                <w:sz w:val="16"/>
              </w:rPr>
              <w:t>Euros</w:t>
            </w:r>
          </w:p>
        </w:tc>
        <w:tc>
          <w:tcPr>
            <w:tcW w:w="3899" w:type="dxa"/>
            <w:tcBorders>
              <w:top w:val="single" w:sz="8" w:space="0" w:color="000000"/>
              <w:bottom w:val="single" w:sz="8" w:space="0" w:color="000000"/>
            </w:tcBorders>
            <w:shd w:val="clear" w:color="auto" w:fill="D9D9D9"/>
          </w:tcPr>
          <w:p>
            <w:pPr>
              <w:pStyle w:val="TableParagraph"/>
              <w:spacing w:line="162" w:lineRule="exact"/>
              <w:ind w:right="747"/>
              <w:rPr>
                <w:b/>
                <w:sz w:val="16"/>
              </w:rPr>
            </w:pPr>
            <w:r>
              <w:rPr>
                <w:b/>
                <w:spacing w:val="-4"/>
                <w:sz w:val="16"/>
              </w:rPr>
              <w:t>2023</w:t>
            </w:r>
          </w:p>
        </w:tc>
        <w:tc>
          <w:tcPr>
            <w:tcW w:w="1363" w:type="dxa"/>
            <w:tcBorders>
              <w:top w:val="single" w:sz="8" w:space="0" w:color="000000"/>
              <w:bottom w:val="single" w:sz="8" w:space="0" w:color="000000"/>
            </w:tcBorders>
            <w:shd w:val="clear" w:color="auto" w:fill="D9D9D9"/>
          </w:tcPr>
          <w:p>
            <w:pPr>
              <w:pStyle w:val="TableParagraph"/>
              <w:spacing w:line="162" w:lineRule="exact"/>
              <w:ind w:left="424"/>
              <w:jc w:val="left"/>
              <w:rPr>
                <w:b/>
                <w:sz w:val="16"/>
              </w:rPr>
            </w:pPr>
            <w:r>
              <w:rPr>
                <w:b/>
                <w:spacing w:val="-4"/>
                <w:sz w:val="16"/>
              </w:rPr>
              <w:t>2022</w:t>
            </w:r>
          </w:p>
        </w:tc>
      </w:tr>
      <w:tr>
        <w:trPr>
          <w:trHeight w:val="372" w:hRule="atLeast"/>
        </w:trPr>
        <w:tc>
          <w:tcPr>
            <w:tcW w:w="4360" w:type="dxa"/>
          </w:tcPr>
          <w:p>
            <w:pPr>
              <w:pStyle w:val="TableParagraph"/>
              <w:spacing w:before="1"/>
              <w:jc w:val="left"/>
              <w:rPr>
                <w:sz w:val="16"/>
              </w:rPr>
            </w:pPr>
          </w:p>
          <w:p>
            <w:pPr>
              <w:pStyle w:val="TableParagraph"/>
              <w:spacing w:line="167" w:lineRule="exact"/>
              <w:ind w:left="100"/>
              <w:jc w:val="left"/>
              <w:rPr>
                <w:sz w:val="16"/>
              </w:rPr>
            </w:pPr>
            <w:r>
              <w:rPr>
                <w:sz w:val="16"/>
              </w:rPr>
              <w:t>Año</w:t>
            </w:r>
            <w:r>
              <w:rPr>
                <w:spacing w:val="-6"/>
                <w:sz w:val="16"/>
              </w:rPr>
              <w:t> </w:t>
            </w:r>
            <w:r>
              <w:rPr>
                <w:spacing w:val="-4"/>
                <w:sz w:val="16"/>
              </w:rPr>
              <w:t>2023</w:t>
            </w:r>
          </w:p>
        </w:tc>
        <w:tc>
          <w:tcPr>
            <w:tcW w:w="3899" w:type="dxa"/>
          </w:tcPr>
          <w:p>
            <w:pPr>
              <w:pStyle w:val="TableParagraph"/>
              <w:spacing w:before="48"/>
              <w:jc w:val="left"/>
              <w:rPr>
                <w:sz w:val="14"/>
              </w:rPr>
            </w:pPr>
          </w:p>
          <w:p>
            <w:pPr>
              <w:pStyle w:val="TableParagraph"/>
              <w:spacing w:line="143" w:lineRule="exact"/>
              <w:ind w:right="314"/>
              <w:rPr>
                <w:sz w:val="14"/>
              </w:rPr>
            </w:pPr>
            <w:r>
              <w:rPr>
                <w:spacing w:val="-10"/>
                <w:sz w:val="14"/>
              </w:rPr>
              <w:t>-</w:t>
            </w:r>
          </w:p>
        </w:tc>
        <w:tc>
          <w:tcPr>
            <w:tcW w:w="1363" w:type="dxa"/>
          </w:tcPr>
          <w:p>
            <w:pPr>
              <w:pStyle w:val="TableParagraph"/>
              <w:spacing w:before="38"/>
              <w:jc w:val="left"/>
              <w:rPr>
                <w:sz w:val="14"/>
              </w:rPr>
            </w:pPr>
          </w:p>
          <w:p>
            <w:pPr>
              <w:pStyle w:val="TableParagraph"/>
              <w:spacing w:line="153" w:lineRule="exact"/>
              <w:ind w:right="154"/>
              <w:rPr>
                <w:sz w:val="14"/>
              </w:rPr>
            </w:pPr>
            <w:r>
              <w:rPr>
                <w:spacing w:val="-2"/>
                <w:sz w:val="14"/>
              </w:rPr>
              <w:t>12.604.277,94</w:t>
            </w:r>
          </w:p>
        </w:tc>
      </w:tr>
      <w:tr>
        <w:trPr>
          <w:trHeight w:val="184" w:hRule="atLeast"/>
        </w:trPr>
        <w:tc>
          <w:tcPr>
            <w:tcW w:w="4360" w:type="dxa"/>
          </w:tcPr>
          <w:p>
            <w:pPr>
              <w:pStyle w:val="TableParagraph"/>
              <w:spacing w:line="164" w:lineRule="exact"/>
              <w:ind w:left="100"/>
              <w:jc w:val="left"/>
              <w:rPr>
                <w:sz w:val="16"/>
              </w:rPr>
            </w:pPr>
            <w:r>
              <w:rPr>
                <w:sz w:val="16"/>
              </w:rPr>
              <w:t>Año</w:t>
            </w:r>
            <w:r>
              <w:rPr>
                <w:spacing w:val="-6"/>
                <w:sz w:val="16"/>
              </w:rPr>
              <w:t> </w:t>
            </w:r>
            <w:r>
              <w:rPr>
                <w:spacing w:val="-4"/>
                <w:sz w:val="16"/>
              </w:rPr>
              <w:t>2024</w:t>
            </w:r>
          </w:p>
        </w:tc>
        <w:tc>
          <w:tcPr>
            <w:tcW w:w="3899" w:type="dxa"/>
          </w:tcPr>
          <w:p>
            <w:pPr>
              <w:pStyle w:val="TableParagraph"/>
              <w:spacing w:line="155" w:lineRule="exact" w:before="9"/>
              <w:ind w:right="317"/>
              <w:rPr>
                <w:sz w:val="14"/>
              </w:rPr>
            </w:pPr>
            <w:r>
              <w:rPr>
                <w:spacing w:val="-2"/>
                <w:sz w:val="14"/>
              </w:rPr>
              <w:t>9.114.869,36</w:t>
            </w:r>
          </w:p>
        </w:tc>
        <w:tc>
          <w:tcPr>
            <w:tcW w:w="1363" w:type="dxa"/>
          </w:tcPr>
          <w:p>
            <w:pPr>
              <w:pStyle w:val="TableParagraph"/>
              <w:spacing w:line="155" w:lineRule="exact" w:before="9"/>
              <w:ind w:right="154"/>
              <w:rPr>
                <w:sz w:val="14"/>
              </w:rPr>
            </w:pPr>
            <w:r>
              <w:rPr>
                <w:spacing w:val="-2"/>
                <w:sz w:val="14"/>
              </w:rPr>
              <w:t>842.921,91</w:t>
            </w:r>
          </w:p>
        </w:tc>
      </w:tr>
      <w:tr>
        <w:trPr>
          <w:trHeight w:val="184" w:hRule="atLeast"/>
        </w:trPr>
        <w:tc>
          <w:tcPr>
            <w:tcW w:w="4360" w:type="dxa"/>
          </w:tcPr>
          <w:p>
            <w:pPr>
              <w:pStyle w:val="TableParagraph"/>
              <w:spacing w:line="165" w:lineRule="exact"/>
              <w:ind w:left="100"/>
              <w:jc w:val="left"/>
              <w:rPr>
                <w:sz w:val="16"/>
              </w:rPr>
            </w:pPr>
            <w:r>
              <w:rPr>
                <w:sz w:val="16"/>
              </w:rPr>
              <w:t>Año</w:t>
            </w:r>
            <w:r>
              <w:rPr>
                <w:spacing w:val="-6"/>
                <w:sz w:val="16"/>
              </w:rPr>
              <w:t> </w:t>
            </w:r>
            <w:r>
              <w:rPr>
                <w:spacing w:val="-4"/>
                <w:sz w:val="16"/>
              </w:rPr>
              <w:t>2025</w:t>
            </w:r>
          </w:p>
        </w:tc>
        <w:tc>
          <w:tcPr>
            <w:tcW w:w="3899" w:type="dxa"/>
          </w:tcPr>
          <w:p>
            <w:pPr>
              <w:pStyle w:val="TableParagraph"/>
              <w:spacing w:line="157" w:lineRule="exact" w:before="7"/>
              <w:ind w:right="317"/>
              <w:rPr>
                <w:sz w:val="14"/>
              </w:rPr>
            </w:pPr>
            <w:r>
              <w:rPr>
                <w:spacing w:val="-2"/>
                <w:sz w:val="14"/>
              </w:rPr>
              <w:t>728.138,88</w:t>
            </w:r>
          </w:p>
        </w:tc>
        <w:tc>
          <w:tcPr>
            <w:tcW w:w="1363" w:type="dxa"/>
          </w:tcPr>
          <w:p>
            <w:pPr>
              <w:pStyle w:val="TableParagraph"/>
              <w:spacing w:line="157" w:lineRule="exact" w:before="7"/>
              <w:ind w:right="154"/>
              <w:rPr>
                <w:sz w:val="14"/>
              </w:rPr>
            </w:pPr>
            <w:r>
              <w:rPr>
                <w:spacing w:val="-2"/>
                <w:sz w:val="14"/>
              </w:rPr>
              <w:t>728.138,88</w:t>
            </w:r>
          </w:p>
        </w:tc>
      </w:tr>
      <w:tr>
        <w:trPr>
          <w:trHeight w:val="182" w:hRule="atLeast"/>
        </w:trPr>
        <w:tc>
          <w:tcPr>
            <w:tcW w:w="4360" w:type="dxa"/>
          </w:tcPr>
          <w:p>
            <w:pPr>
              <w:pStyle w:val="TableParagraph"/>
              <w:spacing w:line="162" w:lineRule="exact"/>
              <w:ind w:left="100"/>
              <w:jc w:val="left"/>
              <w:rPr>
                <w:sz w:val="16"/>
              </w:rPr>
            </w:pPr>
            <w:r>
              <w:rPr>
                <w:sz w:val="16"/>
              </w:rPr>
              <w:t>Año</w:t>
            </w:r>
            <w:r>
              <w:rPr>
                <w:spacing w:val="-6"/>
                <w:sz w:val="16"/>
              </w:rPr>
              <w:t> </w:t>
            </w:r>
            <w:r>
              <w:rPr>
                <w:spacing w:val="-4"/>
                <w:sz w:val="16"/>
              </w:rPr>
              <w:t>2026</w:t>
            </w:r>
          </w:p>
        </w:tc>
        <w:tc>
          <w:tcPr>
            <w:tcW w:w="3899" w:type="dxa"/>
          </w:tcPr>
          <w:p>
            <w:pPr>
              <w:pStyle w:val="TableParagraph"/>
              <w:spacing w:line="152" w:lineRule="exact" w:before="10"/>
              <w:ind w:right="317"/>
              <w:rPr>
                <w:sz w:val="14"/>
              </w:rPr>
            </w:pPr>
            <w:r>
              <w:rPr>
                <w:spacing w:val="-2"/>
                <w:sz w:val="14"/>
              </w:rPr>
              <w:t>462.915,84</w:t>
            </w:r>
          </w:p>
        </w:tc>
        <w:tc>
          <w:tcPr>
            <w:tcW w:w="1363" w:type="dxa"/>
          </w:tcPr>
          <w:p>
            <w:pPr>
              <w:pStyle w:val="TableParagraph"/>
              <w:spacing w:line="152" w:lineRule="exact" w:before="10"/>
              <w:ind w:right="154"/>
              <w:rPr>
                <w:sz w:val="14"/>
              </w:rPr>
            </w:pPr>
            <w:r>
              <w:rPr>
                <w:spacing w:val="-2"/>
                <w:sz w:val="14"/>
              </w:rPr>
              <w:t>462.915,84</w:t>
            </w:r>
          </w:p>
        </w:tc>
      </w:tr>
      <w:tr>
        <w:trPr>
          <w:trHeight w:val="184" w:hRule="atLeast"/>
        </w:trPr>
        <w:tc>
          <w:tcPr>
            <w:tcW w:w="4360" w:type="dxa"/>
          </w:tcPr>
          <w:p>
            <w:pPr>
              <w:pStyle w:val="TableParagraph"/>
              <w:spacing w:line="165" w:lineRule="exact"/>
              <w:ind w:left="100"/>
              <w:jc w:val="left"/>
              <w:rPr>
                <w:sz w:val="16"/>
              </w:rPr>
            </w:pPr>
            <w:r>
              <w:rPr>
                <w:sz w:val="16"/>
              </w:rPr>
              <w:t>Año</w:t>
            </w:r>
            <w:r>
              <w:rPr>
                <w:spacing w:val="-6"/>
                <w:sz w:val="16"/>
              </w:rPr>
              <w:t> </w:t>
            </w:r>
            <w:r>
              <w:rPr>
                <w:spacing w:val="-4"/>
                <w:sz w:val="16"/>
              </w:rPr>
              <w:t>2027</w:t>
            </w:r>
          </w:p>
        </w:tc>
        <w:tc>
          <w:tcPr>
            <w:tcW w:w="3899" w:type="dxa"/>
          </w:tcPr>
          <w:p>
            <w:pPr>
              <w:pStyle w:val="TableParagraph"/>
              <w:spacing w:line="155" w:lineRule="exact" w:before="10"/>
              <w:ind w:right="317"/>
              <w:rPr>
                <w:sz w:val="14"/>
              </w:rPr>
            </w:pPr>
            <w:r>
              <w:rPr>
                <w:spacing w:val="-2"/>
                <w:sz w:val="14"/>
              </w:rPr>
              <w:t>468.912,46</w:t>
            </w:r>
          </w:p>
        </w:tc>
        <w:tc>
          <w:tcPr>
            <w:tcW w:w="1363" w:type="dxa"/>
          </w:tcPr>
          <w:p>
            <w:pPr>
              <w:pStyle w:val="TableParagraph"/>
              <w:spacing w:line="155" w:lineRule="exact" w:before="10"/>
              <w:ind w:right="154"/>
              <w:rPr>
                <w:sz w:val="14"/>
              </w:rPr>
            </w:pPr>
            <w:r>
              <w:rPr>
                <w:spacing w:val="-2"/>
                <w:sz w:val="14"/>
              </w:rPr>
              <w:t>468.912,46</w:t>
            </w:r>
          </w:p>
        </w:tc>
      </w:tr>
      <w:tr>
        <w:trPr>
          <w:trHeight w:val="184" w:hRule="atLeast"/>
        </w:trPr>
        <w:tc>
          <w:tcPr>
            <w:tcW w:w="4360" w:type="dxa"/>
          </w:tcPr>
          <w:p>
            <w:pPr>
              <w:pStyle w:val="TableParagraph"/>
              <w:spacing w:line="165" w:lineRule="exact"/>
              <w:ind w:left="100"/>
              <w:jc w:val="left"/>
              <w:rPr>
                <w:sz w:val="16"/>
              </w:rPr>
            </w:pPr>
            <w:r>
              <w:rPr>
                <w:sz w:val="16"/>
              </w:rPr>
              <w:t>Año</w:t>
            </w:r>
            <w:r>
              <w:rPr>
                <w:spacing w:val="-6"/>
                <w:sz w:val="16"/>
              </w:rPr>
              <w:t> </w:t>
            </w:r>
            <w:r>
              <w:rPr>
                <w:spacing w:val="-4"/>
                <w:sz w:val="16"/>
              </w:rPr>
              <w:t>2028</w:t>
            </w:r>
          </w:p>
        </w:tc>
        <w:tc>
          <w:tcPr>
            <w:tcW w:w="3899" w:type="dxa"/>
          </w:tcPr>
          <w:p>
            <w:pPr>
              <w:pStyle w:val="TableParagraph"/>
              <w:spacing w:line="157" w:lineRule="exact" w:before="7"/>
              <w:ind w:right="317"/>
              <w:rPr>
                <w:sz w:val="14"/>
              </w:rPr>
            </w:pPr>
            <w:r>
              <w:rPr>
                <w:spacing w:val="-2"/>
                <w:sz w:val="14"/>
              </w:rPr>
              <w:t>348.056,37</w:t>
            </w:r>
          </w:p>
        </w:tc>
        <w:tc>
          <w:tcPr>
            <w:tcW w:w="1363" w:type="dxa"/>
          </w:tcPr>
          <w:p>
            <w:pPr>
              <w:pStyle w:val="TableParagraph"/>
              <w:spacing w:line="157" w:lineRule="exact" w:before="7"/>
              <w:ind w:right="154"/>
              <w:rPr>
                <w:sz w:val="14"/>
              </w:rPr>
            </w:pPr>
            <w:r>
              <w:rPr>
                <w:spacing w:val="-2"/>
                <w:sz w:val="14"/>
              </w:rPr>
              <w:t>348.056,37</w:t>
            </w:r>
          </w:p>
        </w:tc>
      </w:tr>
      <w:tr>
        <w:trPr>
          <w:trHeight w:val="179" w:hRule="atLeast"/>
        </w:trPr>
        <w:tc>
          <w:tcPr>
            <w:tcW w:w="4360" w:type="dxa"/>
            <w:tcBorders>
              <w:bottom w:val="single" w:sz="8" w:space="0" w:color="000000"/>
            </w:tcBorders>
          </w:tcPr>
          <w:p>
            <w:pPr>
              <w:pStyle w:val="TableParagraph"/>
              <w:spacing w:line="159" w:lineRule="exact"/>
              <w:ind w:left="100"/>
              <w:jc w:val="left"/>
              <w:rPr>
                <w:sz w:val="16"/>
              </w:rPr>
            </w:pPr>
            <w:r>
              <w:rPr>
                <w:sz w:val="16"/>
              </w:rPr>
              <w:t>Año</w:t>
            </w:r>
            <w:r>
              <w:rPr>
                <w:spacing w:val="-5"/>
                <w:sz w:val="16"/>
              </w:rPr>
              <w:t> </w:t>
            </w:r>
            <w:r>
              <w:rPr>
                <w:sz w:val="16"/>
              </w:rPr>
              <w:t>2029</w:t>
            </w:r>
            <w:r>
              <w:rPr>
                <w:spacing w:val="-4"/>
                <w:sz w:val="16"/>
              </w:rPr>
              <w:t> </w:t>
            </w:r>
            <w:r>
              <w:rPr>
                <w:sz w:val="16"/>
              </w:rPr>
              <w:t>y</w:t>
            </w:r>
            <w:r>
              <w:rPr>
                <w:spacing w:val="-4"/>
                <w:sz w:val="16"/>
              </w:rPr>
              <w:t> </w:t>
            </w:r>
            <w:r>
              <w:rPr>
                <w:spacing w:val="-2"/>
                <w:sz w:val="16"/>
              </w:rPr>
              <w:t>siguientes</w:t>
            </w:r>
          </w:p>
        </w:tc>
        <w:tc>
          <w:tcPr>
            <w:tcW w:w="3899" w:type="dxa"/>
            <w:tcBorders>
              <w:bottom w:val="single" w:sz="8" w:space="0" w:color="000000"/>
            </w:tcBorders>
          </w:tcPr>
          <w:p>
            <w:pPr>
              <w:pStyle w:val="TableParagraph"/>
              <w:spacing w:line="149" w:lineRule="exact" w:before="10"/>
              <w:ind w:right="317"/>
              <w:rPr>
                <w:sz w:val="14"/>
              </w:rPr>
            </w:pPr>
            <w:r>
              <w:rPr>
                <w:spacing w:val="-2"/>
                <w:sz w:val="14"/>
              </w:rPr>
              <w:t>884.837,82</w:t>
            </w:r>
          </w:p>
        </w:tc>
        <w:tc>
          <w:tcPr>
            <w:tcW w:w="1363" w:type="dxa"/>
            <w:tcBorders>
              <w:bottom w:val="single" w:sz="8" w:space="0" w:color="000000"/>
            </w:tcBorders>
          </w:tcPr>
          <w:p>
            <w:pPr>
              <w:pStyle w:val="TableParagraph"/>
              <w:spacing w:line="149" w:lineRule="exact" w:before="10"/>
              <w:ind w:right="154"/>
              <w:rPr>
                <w:sz w:val="14"/>
              </w:rPr>
            </w:pPr>
            <w:r>
              <w:rPr>
                <w:spacing w:val="-2"/>
                <w:sz w:val="14"/>
              </w:rPr>
              <w:t>879.913,04</w:t>
            </w:r>
          </w:p>
        </w:tc>
      </w:tr>
      <w:tr>
        <w:trPr>
          <w:trHeight w:val="186" w:hRule="atLeast"/>
        </w:trPr>
        <w:tc>
          <w:tcPr>
            <w:tcW w:w="4360" w:type="dxa"/>
            <w:tcBorders>
              <w:top w:val="single" w:sz="8" w:space="0" w:color="000000"/>
              <w:bottom w:val="single" w:sz="8" w:space="0" w:color="000000"/>
            </w:tcBorders>
            <w:shd w:val="clear" w:color="auto" w:fill="D9D9D9"/>
          </w:tcPr>
          <w:p>
            <w:pPr>
              <w:pStyle w:val="TableParagraph"/>
              <w:jc w:val="left"/>
              <w:rPr>
                <w:rFonts w:ascii="Times New Roman"/>
                <w:sz w:val="12"/>
              </w:rPr>
            </w:pPr>
          </w:p>
        </w:tc>
        <w:tc>
          <w:tcPr>
            <w:tcW w:w="3899" w:type="dxa"/>
            <w:tcBorders>
              <w:top w:val="single" w:sz="8" w:space="0" w:color="000000"/>
              <w:bottom w:val="single" w:sz="8" w:space="0" w:color="000000"/>
            </w:tcBorders>
            <w:shd w:val="clear" w:color="auto" w:fill="D9D9D9"/>
          </w:tcPr>
          <w:p>
            <w:pPr>
              <w:pStyle w:val="TableParagraph"/>
              <w:spacing w:line="154" w:lineRule="exact" w:before="12"/>
              <w:ind w:right="317"/>
              <w:rPr>
                <w:b/>
                <w:sz w:val="14"/>
              </w:rPr>
            </w:pPr>
            <w:r>
              <w:rPr>
                <w:b/>
                <w:spacing w:val="-2"/>
                <w:sz w:val="14"/>
              </w:rPr>
              <w:t>12.007.730,73</w:t>
            </w:r>
          </w:p>
        </w:tc>
        <w:tc>
          <w:tcPr>
            <w:tcW w:w="1363" w:type="dxa"/>
            <w:tcBorders>
              <w:top w:val="single" w:sz="8" w:space="0" w:color="000000"/>
              <w:bottom w:val="single" w:sz="8" w:space="0" w:color="000000"/>
            </w:tcBorders>
            <w:shd w:val="clear" w:color="auto" w:fill="D9D9D9"/>
          </w:tcPr>
          <w:p>
            <w:pPr>
              <w:pStyle w:val="TableParagraph"/>
              <w:spacing w:line="154" w:lineRule="exact" w:before="12"/>
              <w:ind w:right="154"/>
              <w:rPr>
                <w:b/>
                <w:sz w:val="14"/>
              </w:rPr>
            </w:pPr>
            <w:r>
              <w:rPr>
                <w:b/>
                <w:spacing w:val="-2"/>
                <w:sz w:val="14"/>
              </w:rPr>
              <w:t>16.335.136,44</w:t>
            </w:r>
          </w:p>
        </w:tc>
      </w:tr>
    </w:tbl>
    <w:p>
      <w:pPr>
        <w:pStyle w:val="Heading4"/>
        <w:numPr>
          <w:ilvl w:val="1"/>
          <w:numId w:val="7"/>
        </w:numPr>
        <w:tabs>
          <w:tab w:pos="1569" w:val="left" w:leader="none"/>
        </w:tabs>
        <w:spacing w:line="240" w:lineRule="auto" w:before="224" w:after="0"/>
        <w:ind w:left="1569" w:right="0" w:hanging="719"/>
        <w:jc w:val="left"/>
      </w:pPr>
      <w:r>
        <w:rPr/>
        <w:t>Débitos</w:t>
      </w:r>
      <w:r>
        <w:rPr>
          <w:spacing w:val="-7"/>
        </w:rPr>
        <w:t> </w:t>
      </w:r>
      <w:r>
        <w:rPr/>
        <w:t>y</w:t>
      </w:r>
      <w:r>
        <w:rPr>
          <w:spacing w:val="-2"/>
        </w:rPr>
        <w:t> </w:t>
      </w:r>
      <w:r>
        <w:rPr/>
        <w:t>partidas</w:t>
      </w:r>
      <w:r>
        <w:rPr>
          <w:spacing w:val="-4"/>
        </w:rPr>
        <w:t> </w:t>
      </w:r>
      <w:r>
        <w:rPr/>
        <w:t>a</w:t>
      </w:r>
      <w:r>
        <w:rPr>
          <w:spacing w:val="-7"/>
        </w:rPr>
        <w:t> </w:t>
      </w:r>
      <w:r>
        <w:rPr/>
        <w:t>pagar</w:t>
      </w:r>
      <w:r>
        <w:rPr>
          <w:spacing w:val="-9"/>
        </w:rPr>
        <w:t> </w:t>
      </w:r>
      <w:r>
        <w:rPr/>
        <w:t>–</w:t>
      </w:r>
      <w:r>
        <w:rPr>
          <w:spacing w:val="-1"/>
        </w:rPr>
        <w:t> </w:t>
      </w:r>
      <w:r>
        <w:rPr>
          <w:spacing w:val="-4"/>
        </w:rPr>
        <w:t>Otros</w:t>
      </w:r>
    </w:p>
    <w:p>
      <w:pPr>
        <w:pStyle w:val="BodyText"/>
        <w:spacing w:before="10"/>
        <w:rPr>
          <w:b/>
        </w:rPr>
      </w:pPr>
    </w:p>
    <w:p>
      <w:pPr>
        <w:pStyle w:val="BodyText"/>
        <w:spacing w:before="1"/>
        <w:ind w:left="850"/>
      </w:pPr>
      <w:r>
        <w:rPr/>
        <w:t>El</w:t>
      </w:r>
      <w:r>
        <w:rPr>
          <w:spacing w:val="-6"/>
        </w:rPr>
        <w:t> </w:t>
      </w:r>
      <w:r>
        <w:rPr/>
        <w:t>detalle</w:t>
      </w:r>
      <w:r>
        <w:rPr>
          <w:spacing w:val="-6"/>
        </w:rPr>
        <w:t> </w:t>
      </w:r>
      <w:r>
        <w:rPr/>
        <w:t>de</w:t>
      </w:r>
      <w:r>
        <w:rPr>
          <w:spacing w:val="-9"/>
        </w:rPr>
        <w:t> </w:t>
      </w:r>
      <w:r>
        <w:rPr/>
        <w:t>los</w:t>
      </w:r>
      <w:r>
        <w:rPr>
          <w:spacing w:val="-6"/>
        </w:rPr>
        <w:t> </w:t>
      </w:r>
      <w:r>
        <w:rPr/>
        <w:t>pasivos</w:t>
      </w:r>
      <w:r>
        <w:rPr>
          <w:spacing w:val="-6"/>
        </w:rPr>
        <w:t> </w:t>
      </w:r>
      <w:r>
        <w:rPr/>
        <w:t>financieros</w:t>
      </w:r>
      <w:r>
        <w:rPr>
          <w:spacing w:val="-6"/>
        </w:rPr>
        <w:t> </w:t>
      </w:r>
      <w:r>
        <w:rPr/>
        <w:t>clasificados</w:t>
      </w:r>
      <w:r>
        <w:rPr>
          <w:spacing w:val="-6"/>
        </w:rPr>
        <w:t> </w:t>
      </w:r>
      <w:r>
        <w:rPr/>
        <w:t>en</w:t>
      </w:r>
      <w:r>
        <w:rPr>
          <w:spacing w:val="-6"/>
        </w:rPr>
        <w:t> </w:t>
      </w:r>
      <w:r>
        <w:rPr/>
        <w:t>esta</w:t>
      </w:r>
      <w:r>
        <w:rPr>
          <w:spacing w:val="-6"/>
        </w:rPr>
        <w:t> </w:t>
      </w:r>
      <w:r>
        <w:rPr/>
        <w:t>categoría</w:t>
      </w:r>
      <w:r>
        <w:rPr>
          <w:spacing w:val="-6"/>
        </w:rPr>
        <w:t> </w:t>
      </w:r>
      <w:r>
        <w:rPr/>
        <w:t>al</w:t>
      </w:r>
      <w:r>
        <w:rPr>
          <w:spacing w:val="-9"/>
        </w:rPr>
        <w:t> </w:t>
      </w:r>
      <w:r>
        <w:rPr/>
        <w:t>31</w:t>
      </w:r>
      <w:r>
        <w:rPr>
          <w:spacing w:val="-6"/>
        </w:rPr>
        <w:t> </w:t>
      </w:r>
      <w:r>
        <w:rPr/>
        <w:t>de</w:t>
      </w:r>
      <w:r>
        <w:rPr>
          <w:spacing w:val="-9"/>
        </w:rPr>
        <w:t> </w:t>
      </w:r>
      <w:r>
        <w:rPr/>
        <w:t>diciembre</w:t>
      </w:r>
      <w:r>
        <w:rPr>
          <w:spacing w:val="-6"/>
        </w:rPr>
        <w:t> </w:t>
      </w:r>
      <w:r>
        <w:rPr/>
        <w:t>es</w:t>
      </w:r>
      <w:r>
        <w:rPr>
          <w:spacing w:val="-6"/>
        </w:rPr>
        <w:t> </w:t>
      </w:r>
      <w:r>
        <w:rPr/>
        <w:t>el</w:t>
      </w:r>
      <w:r>
        <w:rPr>
          <w:spacing w:val="-12"/>
        </w:rPr>
        <w:t> </w:t>
      </w:r>
      <w:r>
        <w:rPr>
          <w:spacing w:val="-2"/>
        </w:rPr>
        <w:t>siguiente:</w:t>
      </w:r>
    </w:p>
    <w:p>
      <w:pPr>
        <w:pStyle w:val="BodyText"/>
        <w:spacing w:before="6"/>
        <w:rPr>
          <w:sz w:val="17"/>
        </w:rPr>
      </w:pPr>
    </w:p>
    <w:tbl>
      <w:tblPr>
        <w:tblW w:w="0" w:type="auto"/>
        <w:jc w:val="left"/>
        <w:tblInd w:w="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26"/>
        <w:gridCol w:w="2027"/>
        <w:gridCol w:w="1205"/>
      </w:tblGrid>
      <w:tr>
        <w:trPr>
          <w:trHeight w:val="186" w:hRule="atLeast"/>
        </w:trPr>
        <w:tc>
          <w:tcPr>
            <w:tcW w:w="6126" w:type="dxa"/>
            <w:tcBorders>
              <w:top w:val="single" w:sz="4" w:space="0" w:color="000000"/>
              <w:bottom w:val="single" w:sz="4" w:space="0" w:color="000000"/>
            </w:tcBorders>
            <w:shd w:val="clear" w:color="auto" w:fill="D9D9D9"/>
          </w:tcPr>
          <w:p>
            <w:pPr>
              <w:pStyle w:val="TableParagraph"/>
              <w:spacing w:line="167" w:lineRule="exact"/>
              <w:ind w:left="100"/>
              <w:jc w:val="left"/>
              <w:rPr>
                <w:b/>
                <w:sz w:val="16"/>
              </w:rPr>
            </w:pPr>
            <w:r>
              <w:rPr>
                <w:b/>
                <w:spacing w:val="-2"/>
                <w:sz w:val="16"/>
              </w:rPr>
              <w:t>(Euros)</w:t>
            </w:r>
          </w:p>
        </w:tc>
        <w:tc>
          <w:tcPr>
            <w:tcW w:w="2027" w:type="dxa"/>
            <w:tcBorders>
              <w:top w:val="single" w:sz="4" w:space="0" w:color="000000"/>
              <w:bottom w:val="single" w:sz="4" w:space="0" w:color="000000"/>
            </w:tcBorders>
            <w:shd w:val="clear" w:color="auto" w:fill="D9D9D9"/>
          </w:tcPr>
          <w:p>
            <w:pPr>
              <w:pStyle w:val="TableParagraph"/>
              <w:spacing w:line="167" w:lineRule="exact"/>
              <w:ind w:left="1141"/>
              <w:jc w:val="left"/>
              <w:rPr>
                <w:b/>
                <w:sz w:val="16"/>
              </w:rPr>
            </w:pPr>
            <w:r>
              <w:rPr>
                <w:b/>
                <w:spacing w:val="-4"/>
                <w:sz w:val="16"/>
              </w:rPr>
              <w:t>2023</w:t>
            </w:r>
          </w:p>
        </w:tc>
        <w:tc>
          <w:tcPr>
            <w:tcW w:w="1205" w:type="dxa"/>
            <w:tcBorders>
              <w:top w:val="single" w:sz="4" w:space="0" w:color="000000"/>
              <w:bottom w:val="single" w:sz="4" w:space="0" w:color="000000"/>
            </w:tcBorders>
            <w:shd w:val="clear" w:color="auto" w:fill="D9D9D9"/>
          </w:tcPr>
          <w:p>
            <w:pPr>
              <w:pStyle w:val="TableParagraph"/>
              <w:spacing w:line="167" w:lineRule="exact"/>
              <w:ind w:left="386"/>
              <w:jc w:val="left"/>
              <w:rPr>
                <w:b/>
                <w:sz w:val="16"/>
              </w:rPr>
            </w:pPr>
            <w:r>
              <w:rPr>
                <w:b/>
                <w:spacing w:val="-4"/>
                <w:sz w:val="16"/>
              </w:rPr>
              <w:t>2022</w:t>
            </w:r>
          </w:p>
        </w:tc>
      </w:tr>
      <w:tr>
        <w:trPr>
          <w:trHeight w:val="552" w:hRule="atLeast"/>
        </w:trPr>
        <w:tc>
          <w:tcPr>
            <w:tcW w:w="6126" w:type="dxa"/>
            <w:tcBorders>
              <w:top w:val="single" w:sz="4" w:space="0" w:color="000000"/>
            </w:tcBorders>
          </w:tcPr>
          <w:p>
            <w:pPr>
              <w:pStyle w:val="TableParagraph"/>
              <w:spacing w:line="183" w:lineRule="exact" w:before="181"/>
              <w:ind w:left="100"/>
              <w:jc w:val="left"/>
              <w:rPr>
                <w:sz w:val="16"/>
              </w:rPr>
            </w:pPr>
            <w:r>
              <w:rPr>
                <w:sz w:val="16"/>
              </w:rPr>
              <w:t>A</w:t>
            </w:r>
            <w:r>
              <w:rPr>
                <w:spacing w:val="-3"/>
                <w:sz w:val="16"/>
              </w:rPr>
              <w:t> </w:t>
            </w:r>
            <w:r>
              <w:rPr>
                <w:sz w:val="16"/>
              </w:rPr>
              <w:t>largo</w:t>
            </w:r>
            <w:r>
              <w:rPr>
                <w:spacing w:val="-4"/>
                <w:sz w:val="16"/>
              </w:rPr>
              <w:t> </w:t>
            </w:r>
            <w:r>
              <w:rPr>
                <w:spacing w:val="-2"/>
                <w:sz w:val="16"/>
              </w:rPr>
              <w:t>plazo</w:t>
            </w:r>
          </w:p>
          <w:p>
            <w:pPr>
              <w:pStyle w:val="TableParagraph"/>
              <w:spacing w:line="168" w:lineRule="exact"/>
              <w:ind w:left="340"/>
              <w:jc w:val="left"/>
              <w:rPr>
                <w:sz w:val="16"/>
              </w:rPr>
            </w:pPr>
            <w:r>
              <w:rPr>
                <w:sz w:val="16"/>
              </w:rPr>
              <w:t>Deudas</w:t>
            </w:r>
            <w:r>
              <w:rPr>
                <w:spacing w:val="-4"/>
                <w:sz w:val="16"/>
              </w:rPr>
              <w:t> </w:t>
            </w:r>
            <w:r>
              <w:rPr>
                <w:sz w:val="16"/>
              </w:rPr>
              <w:t>con</w:t>
            </w:r>
            <w:r>
              <w:rPr>
                <w:spacing w:val="-3"/>
                <w:sz w:val="16"/>
              </w:rPr>
              <w:t> </w:t>
            </w:r>
            <w:r>
              <w:rPr>
                <w:sz w:val="16"/>
              </w:rPr>
              <w:t>empresas</w:t>
            </w:r>
            <w:r>
              <w:rPr>
                <w:spacing w:val="-3"/>
                <w:sz w:val="16"/>
              </w:rPr>
              <w:t> </w:t>
            </w:r>
            <w:r>
              <w:rPr>
                <w:sz w:val="16"/>
              </w:rPr>
              <w:t>del</w:t>
            </w:r>
            <w:r>
              <w:rPr>
                <w:spacing w:val="-2"/>
                <w:sz w:val="16"/>
              </w:rPr>
              <w:t> </w:t>
            </w:r>
            <w:r>
              <w:rPr>
                <w:sz w:val="16"/>
              </w:rPr>
              <w:t>grupo</w:t>
            </w:r>
            <w:r>
              <w:rPr>
                <w:spacing w:val="-3"/>
                <w:sz w:val="16"/>
              </w:rPr>
              <w:t> </w:t>
            </w:r>
            <w:r>
              <w:rPr>
                <w:sz w:val="16"/>
              </w:rPr>
              <w:t>y</w:t>
            </w:r>
            <w:r>
              <w:rPr>
                <w:spacing w:val="-3"/>
                <w:sz w:val="16"/>
              </w:rPr>
              <w:t> </w:t>
            </w:r>
            <w:r>
              <w:rPr>
                <w:sz w:val="16"/>
              </w:rPr>
              <w:t>asociadas</w:t>
            </w:r>
            <w:r>
              <w:rPr>
                <w:spacing w:val="-3"/>
                <w:sz w:val="16"/>
              </w:rPr>
              <w:t> </w:t>
            </w:r>
            <w:r>
              <w:rPr>
                <w:sz w:val="16"/>
              </w:rPr>
              <w:t>(Nota</w:t>
            </w:r>
            <w:r>
              <w:rPr>
                <w:spacing w:val="2"/>
                <w:sz w:val="16"/>
              </w:rPr>
              <w:t> </w:t>
            </w:r>
            <w:r>
              <w:rPr>
                <w:spacing w:val="-4"/>
                <w:sz w:val="16"/>
              </w:rPr>
              <w:t>17.1)</w:t>
            </w:r>
          </w:p>
        </w:tc>
        <w:tc>
          <w:tcPr>
            <w:tcW w:w="2027" w:type="dxa"/>
            <w:tcBorders>
              <w:top w:val="single" w:sz="4" w:space="0" w:color="000000"/>
            </w:tcBorders>
          </w:tcPr>
          <w:p>
            <w:pPr>
              <w:pStyle w:val="TableParagraph"/>
              <w:spacing w:before="179"/>
              <w:jc w:val="left"/>
              <w:rPr>
                <w:sz w:val="16"/>
              </w:rPr>
            </w:pPr>
          </w:p>
          <w:p>
            <w:pPr>
              <w:pStyle w:val="TableParagraph"/>
              <w:spacing w:line="169" w:lineRule="exact"/>
              <w:ind w:right="169"/>
              <w:rPr>
                <w:sz w:val="16"/>
              </w:rPr>
            </w:pPr>
            <w:r>
              <w:rPr>
                <w:spacing w:val="-2"/>
                <w:sz w:val="16"/>
              </w:rPr>
              <w:t>812.283,03</w:t>
            </w:r>
          </w:p>
        </w:tc>
        <w:tc>
          <w:tcPr>
            <w:tcW w:w="1205" w:type="dxa"/>
            <w:tcBorders>
              <w:top w:val="single" w:sz="4" w:space="0" w:color="000000"/>
            </w:tcBorders>
          </w:tcPr>
          <w:p>
            <w:pPr>
              <w:pStyle w:val="TableParagraph"/>
              <w:spacing w:before="179"/>
              <w:jc w:val="left"/>
              <w:rPr>
                <w:sz w:val="16"/>
              </w:rPr>
            </w:pPr>
          </w:p>
          <w:p>
            <w:pPr>
              <w:pStyle w:val="TableParagraph"/>
              <w:spacing w:line="169" w:lineRule="exact"/>
              <w:ind w:right="102"/>
              <w:rPr>
                <w:sz w:val="16"/>
              </w:rPr>
            </w:pPr>
            <w:r>
              <w:rPr>
                <w:spacing w:val="-2"/>
                <w:sz w:val="16"/>
              </w:rPr>
              <w:t>970.399,78</w:t>
            </w:r>
          </w:p>
        </w:tc>
      </w:tr>
      <w:tr>
        <w:trPr>
          <w:trHeight w:val="184" w:hRule="atLeast"/>
        </w:trPr>
        <w:tc>
          <w:tcPr>
            <w:tcW w:w="6126" w:type="dxa"/>
          </w:tcPr>
          <w:p>
            <w:pPr>
              <w:pStyle w:val="TableParagraph"/>
              <w:spacing w:line="165" w:lineRule="exact"/>
              <w:ind w:left="340"/>
              <w:jc w:val="left"/>
              <w:rPr>
                <w:sz w:val="16"/>
              </w:rPr>
            </w:pPr>
            <w:r>
              <w:rPr>
                <w:sz w:val="16"/>
              </w:rPr>
              <w:t>Deudas</w:t>
            </w:r>
            <w:r>
              <w:rPr>
                <w:spacing w:val="-5"/>
                <w:sz w:val="16"/>
              </w:rPr>
              <w:t> </w:t>
            </w:r>
            <w:r>
              <w:rPr>
                <w:sz w:val="16"/>
              </w:rPr>
              <w:t>con</w:t>
            </w:r>
            <w:r>
              <w:rPr>
                <w:spacing w:val="-6"/>
                <w:sz w:val="16"/>
              </w:rPr>
              <w:t> </w:t>
            </w:r>
            <w:r>
              <w:rPr>
                <w:sz w:val="16"/>
              </w:rPr>
              <w:t>socios</w:t>
            </w:r>
            <w:r>
              <w:rPr>
                <w:spacing w:val="-5"/>
                <w:sz w:val="16"/>
              </w:rPr>
              <w:t> </w:t>
            </w:r>
            <w:r>
              <w:rPr>
                <w:sz w:val="16"/>
              </w:rPr>
              <w:t>y</w:t>
            </w:r>
            <w:r>
              <w:rPr>
                <w:spacing w:val="-2"/>
                <w:sz w:val="16"/>
              </w:rPr>
              <w:t> </w:t>
            </w:r>
            <w:r>
              <w:rPr>
                <w:sz w:val="16"/>
              </w:rPr>
              <w:t>administradores</w:t>
            </w:r>
            <w:r>
              <w:rPr>
                <w:spacing w:val="-5"/>
                <w:sz w:val="16"/>
              </w:rPr>
              <w:t> </w:t>
            </w:r>
            <w:r>
              <w:rPr>
                <w:sz w:val="16"/>
              </w:rPr>
              <w:t>(Nota</w:t>
            </w:r>
            <w:r>
              <w:rPr>
                <w:spacing w:val="-4"/>
                <w:sz w:val="16"/>
              </w:rPr>
              <w:t> 17.1)</w:t>
            </w:r>
          </w:p>
        </w:tc>
        <w:tc>
          <w:tcPr>
            <w:tcW w:w="2027" w:type="dxa"/>
          </w:tcPr>
          <w:p>
            <w:pPr>
              <w:pStyle w:val="TableParagraph"/>
              <w:spacing w:line="165" w:lineRule="exact"/>
              <w:ind w:right="169"/>
              <w:rPr>
                <w:sz w:val="16"/>
              </w:rPr>
            </w:pPr>
            <w:r>
              <w:rPr>
                <w:spacing w:val="-2"/>
                <w:sz w:val="16"/>
              </w:rPr>
              <w:t>378.732,80</w:t>
            </w:r>
          </w:p>
        </w:tc>
        <w:tc>
          <w:tcPr>
            <w:tcW w:w="1205" w:type="dxa"/>
          </w:tcPr>
          <w:p>
            <w:pPr>
              <w:pStyle w:val="TableParagraph"/>
              <w:spacing w:line="165" w:lineRule="exact"/>
              <w:ind w:right="102"/>
              <w:rPr>
                <w:sz w:val="16"/>
              </w:rPr>
            </w:pPr>
            <w:r>
              <w:rPr>
                <w:spacing w:val="-2"/>
                <w:sz w:val="16"/>
              </w:rPr>
              <w:t>516.223,48</w:t>
            </w:r>
          </w:p>
        </w:tc>
      </w:tr>
      <w:tr>
        <w:trPr>
          <w:trHeight w:val="179" w:hRule="atLeast"/>
        </w:trPr>
        <w:tc>
          <w:tcPr>
            <w:tcW w:w="6126" w:type="dxa"/>
            <w:tcBorders>
              <w:bottom w:val="single" w:sz="4" w:space="0" w:color="000000"/>
            </w:tcBorders>
          </w:tcPr>
          <w:p>
            <w:pPr>
              <w:pStyle w:val="TableParagraph"/>
              <w:spacing w:line="160" w:lineRule="exact"/>
              <w:ind w:left="340"/>
              <w:jc w:val="left"/>
              <w:rPr>
                <w:sz w:val="16"/>
              </w:rPr>
            </w:pPr>
            <w:r>
              <w:rPr>
                <w:sz w:val="16"/>
              </w:rPr>
              <w:t>Fianzas</w:t>
            </w:r>
            <w:r>
              <w:rPr>
                <w:spacing w:val="-5"/>
                <w:sz w:val="16"/>
              </w:rPr>
              <w:t> </w:t>
            </w:r>
            <w:r>
              <w:rPr>
                <w:sz w:val="16"/>
              </w:rPr>
              <w:t>y</w:t>
            </w:r>
            <w:r>
              <w:rPr>
                <w:spacing w:val="-2"/>
                <w:sz w:val="16"/>
              </w:rPr>
              <w:t> depósitos</w:t>
            </w:r>
          </w:p>
        </w:tc>
        <w:tc>
          <w:tcPr>
            <w:tcW w:w="2027" w:type="dxa"/>
            <w:tcBorders>
              <w:bottom w:val="single" w:sz="4" w:space="0" w:color="000000"/>
            </w:tcBorders>
          </w:tcPr>
          <w:p>
            <w:pPr>
              <w:pStyle w:val="TableParagraph"/>
              <w:spacing w:line="160" w:lineRule="exact"/>
              <w:ind w:right="168"/>
              <w:rPr>
                <w:sz w:val="16"/>
              </w:rPr>
            </w:pPr>
            <w:r>
              <w:rPr>
                <w:spacing w:val="-2"/>
                <w:sz w:val="16"/>
              </w:rPr>
              <w:t>90.374,00</w:t>
            </w:r>
          </w:p>
        </w:tc>
        <w:tc>
          <w:tcPr>
            <w:tcW w:w="1205" w:type="dxa"/>
            <w:tcBorders>
              <w:bottom w:val="single" w:sz="4" w:space="0" w:color="000000"/>
            </w:tcBorders>
          </w:tcPr>
          <w:p>
            <w:pPr>
              <w:pStyle w:val="TableParagraph"/>
              <w:spacing w:line="160" w:lineRule="exact"/>
              <w:ind w:right="102"/>
              <w:rPr>
                <w:sz w:val="16"/>
              </w:rPr>
            </w:pPr>
            <w:r>
              <w:rPr>
                <w:spacing w:val="-2"/>
                <w:sz w:val="16"/>
              </w:rPr>
              <w:t>107.706,00</w:t>
            </w:r>
          </w:p>
        </w:tc>
      </w:tr>
      <w:tr>
        <w:trPr>
          <w:trHeight w:val="372" w:hRule="atLeast"/>
        </w:trPr>
        <w:tc>
          <w:tcPr>
            <w:tcW w:w="6126" w:type="dxa"/>
            <w:tcBorders>
              <w:top w:val="single" w:sz="4" w:space="0" w:color="000000"/>
            </w:tcBorders>
          </w:tcPr>
          <w:p>
            <w:pPr>
              <w:pStyle w:val="TableParagraph"/>
              <w:spacing w:before="1"/>
              <w:jc w:val="left"/>
              <w:rPr>
                <w:sz w:val="16"/>
              </w:rPr>
            </w:pPr>
          </w:p>
          <w:p>
            <w:pPr>
              <w:pStyle w:val="TableParagraph"/>
              <w:spacing w:line="166" w:lineRule="exact"/>
              <w:ind w:left="100"/>
              <w:jc w:val="left"/>
              <w:rPr>
                <w:sz w:val="16"/>
              </w:rPr>
            </w:pPr>
            <w:r>
              <w:rPr>
                <w:sz w:val="16"/>
              </w:rPr>
              <w:t>A</w:t>
            </w:r>
            <w:r>
              <w:rPr>
                <w:spacing w:val="-4"/>
                <w:sz w:val="16"/>
              </w:rPr>
              <w:t> </w:t>
            </w:r>
            <w:r>
              <w:rPr>
                <w:sz w:val="16"/>
              </w:rPr>
              <w:t>corto</w:t>
            </w:r>
            <w:r>
              <w:rPr>
                <w:spacing w:val="-4"/>
                <w:sz w:val="16"/>
              </w:rPr>
              <w:t> </w:t>
            </w:r>
            <w:r>
              <w:rPr>
                <w:spacing w:val="-2"/>
                <w:sz w:val="16"/>
              </w:rPr>
              <w:t>plazo</w:t>
            </w:r>
          </w:p>
        </w:tc>
        <w:tc>
          <w:tcPr>
            <w:tcW w:w="2027" w:type="dxa"/>
            <w:tcBorders>
              <w:top w:val="single" w:sz="4" w:space="0" w:color="000000"/>
            </w:tcBorders>
          </w:tcPr>
          <w:p>
            <w:pPr>
              <w:pStyle w:val="TableParagraph"/>
              <w:spacing w:before="3"/>
              <w:ind w:right="166"/>
              <w:rPr>
                <w:sz w:val="16"/>
              </w:rPr>
            </w:pPr>
            <w:r>
              <w:rPr>
                <w:spacing w:val="-2"/>
                <w:sz w:val="16"/>
              </w:rPr>
              <w:t>1.281.389,83</w:t>
            </w:r>
          </w:p>
        </w:tc>
        <w:tc>
          <w:tcPr>
            <w:tcW w:w="1205" w:type="dxa"/>
            <w:tcBorders>
              <w:top w:val="single" w:sz="4" w:space="0" w:color="000000"/>
            </w:tcBorders>
          </w:tcPr>
          <w:p>
            <w:pPr>
              <w:pStyle w:val="TableParagraph"/>
              <w:spacing w:before="3"/>
              <w:ind w:right="99"/>
              <w:rPr>
                <w:sz w:val="16"/>
              </w:rPr>
            </w:pPr>
            <w:r>
              <w:rPr>
                <w:spacing w:val="-2"/>
                <w:sz w:val="16"/>
              </w:rPr>
              <w:t>1.594.329,26</w:t>
            </w:r>
          </w:p>
        </w:tc>
      </w:tr>
      <w:tr>
        <w:trPr>
          <w:trHeight w:val="184" w:hRule="atLeast"/>
        </w:trPr>
        <w:tc>
          <w:tcPr>
            <w:tcW w:w="6126" w:type="dxa"/>
          </w:tcPr>
          <w:p>
            <w:pPr>
              <w:pStyle w:val="TableParagraph"/>
              <w:spacing w:line="165" w:lineRule="exact"/>
              <w:ind w:left="340"/>
              <w:jc w:val="left"/>
              <w:rPr>
                <w:sz w:val="16"/>
              </w:rPr>
            </w:pPr>
            <w:r>
              <w:rPr>
                <w:sz w:val="16"/>
              </w:rPr>
              <w:t>Deudas</w:t>
            </w:r>
            <w:r>
              <w:rPr>
                <w:spacing w:val="-4"/>
                <w:sz w:val="16"/>
              </w:rPr>
              <w:t> </w:t>
            </w:r>
            <w:r>
              <w:rPr>
                <w:sz w:val="16"/>
              </w:rPr>
              <w:t>con</w:t>
            </w:r>
            <w:r>
              <w:rPr>
                <w:spacing w:val="-3"/>
                <w:sz w:val="16"/>
              </w:rPr>
              <w:t> </w:t>
            </w:r>
            <w:r>
              <w:rPr>
                <w:sz w:val="16"/>
              </w:rPr>
              <w:t>empresas</w:t>
            </w:r>
            <w:r>
              <w:rPr>
                <w:spacing w:val="-3"/>
                <w:sz w:val="16"/>
              </w:rPr>
              <w:t> </w:t>
            </w:r>
            <w:r>
              <w:rPr>
                <w:sz w:val="16"/>
              </w:rPr>
              <w:t>del</w:t>
            </w:r>
            <w:r>
              <w:rPr>
                <w:spacing w:val="-2"/>
                <w:sz w:val="16"/>
              </w:rPr>
              <w:t> </w:t>
            </w:r>
            <w:r>
              <w:rPr>
                <w:sz w:val="16"/>
              </w:rPr>
              <w:t>grupo</w:t>
            </w:r>
            <w:r>
              <w:rPr>
                <w:spacing w:val="-3"/>
                <w:sz w:val="16"/>
              </w:rPr>
              <w:t> </w:t>
            </w:r>
            <w:r>
              <w:rPr>
                <w:sz w:val="16"/>
              </w:rPr>
              <w:t>y</w:t>
            </w:r>
            <w:r>
              <w:rPr>
                <w:spacing w:val="-3"/>
                <w:sz w:val="16"/>
              </w:rPr>
              <w:t> </w:t>
            </w:r>
            <w:r>
              <w:rPr>
                <w:sz w:val="16"/>
              </w:rPr>
              <w:t>asociadas</w:t>
            </w:r>
            <w:r>
              <w:rPr>
                <w:spacing w:val="-3"/>
                <w:sz w:val="16"/>
              </w:rPr>
              <w:t> </w:t>
            </w:r>
            <w:r>
              <w:rPr>
                <w:sz w:val="16"/>
              </w:rPr>
              <w:t>(Nota</w:t>
            </w:r>
            <w:r>
              <w:rPr>
                <w:spacing w:val="2"/>
                <w:sz w:val="16"/>
              </w:rPr>
              <w:t> </w:t>
            </w:r>
            <w:r>
              <w:rPr>
                <w:spacing w:val="-4"/>
                <w:sz w:val="16"/>
              </w:rPr>
              <w:t>17.1)</w:t>
            </w:r>
          </w:p>
        </w:tc>
        <w:tc>
          <w:tcPr>
            <w:tcW w:w="2027" w:type="dxa"/>
          </w:tcPr>
          <w:p>
            <w:pPr>
              <w:pStyle w:val="TableParagraph"/>
              <w:spacing w:line="165" w:lineRule="exact"/>
              <w:ind w:right="169"/>
              <w:rPr>
                <w:sz w:val="16"/>
              </w:rPr>
            </w:pPr>
            <w:r>
              <w:rPr>
                <w:spacing w:val="-2"/>
                <w:sz w:val="16"/>
              </w:rPr>
              <w:t>333.516,71</w:t>
            </w:r>
          </w:p>
        </w:tc>
        <w:tc>
          <w:tcPr>
            <w:tcW w:w="1205" w:type="dxa"/>
          </w:tcPr>
          <w:p>
            <w:pPr>
              <w:pStyle w:val="TableParagraph"/>
              <w:spacing w:line="165" w:lineRule="exact"/>
              <w:ind w:right="102"/>
              <w:rPr>
                <w:sz w:val="16"/>
              </w:rPr>
            </w:pPr>
            <w:r>
              <w:rPr>
                <w:spacing w:val="-2"/>
                <w:sz w:val="16"/>
              </w:rPr>
              <w:t>526.910,15</w:t>
            </w:r>
          </w:p>
        </w:tc>
      </w:tr>
      <w:tr>
        <w:trPr>
          <w:trHeight w:val="184" w:hRule="atLeast"/>
        </w:trPr>
        <w:tc>
          <w:tcPr>
            <w:tcW w:w="6126" w:type="dxa"/>
          </w:tcPr>
          <w:p>
            <w:pPr>
              <w:pStyle w:val="TableParagraph"/>
              <w:spacing w:line="165" w:lineRule="exact"/>
              <w:ind w:left="340"/>
              <w:jc w:val="left"/>
              <w:rPr>
                <w:sz w:val="16"/>
              </w:rPr>
            </w:pPr>
            <w:r>
              <w:rPr>
                <w:sz w:val="16"/>
              </w:rPr>
              <w:t>Deudas</w:t>
            </w:r>
            <w:r>
              <w:rPr>
                <w:spacing w:val="-5"/>
                <w:sz w:val="16"/>
              </w:rPr>
              <w:t> </w:t>
            </w:r>
            <w:r>
              <w:rPr>
                <w:sz w:val="16"/>
              </w:rPr>
              <w:t>con</w:t>
            </w:r>
            <w:r>
              <w:rPr>
                <w:spacing w:val="-6"/>
                <w:sz w:val="16"/>
              </w:rPr>
              <w:t> </w:t>
            </w:r>
            <w:r>
              <w:rPr>
                <w:sz w:val="16"/>
              </w:rPr>
              <w:t>socios</w:t>
            </w:r>
            <w:r>
              <w:rPr>
                <w:spacing w:val="-5"/>
                <w:sz w:val="16"/>
              </w:rPr>
              <w:t> </w:t>
            </w:r>
            <w:r>
              <w:rPr>
                <w:sz w:val="16"/>
              </w:rPr>
              <w:t>y</w:t>
            </w:r>
            <w:r>
              <w:rPr>
                <w:spacing w:val="-2"/>
                <w:sz w:val="16"/>
              </w:rPr>
              <w:t> </w:t>
            </w:r>
            <w:r>
              <w:rPr>
                <w:sz w:val="16"/>
              </w:rPr>
              <w:t>administradores</w:t>
            </w:r>
            <w:r>
              <w:rPr>
                <w:spacing w:val="-5"/>
                <w:sz w:val="16"/>
              </w:rPr>
              <w:t> </w:t>
            </w:r>
            <w:r>
              <w:rPr>
                <w:sz w:val="16"/>
              </w:rPr>
              <w:t>(Nota</w:t>
            </w:r>
            <w:r>
              <w:rPr>
                <w:spacing w:val="-4"/>
                <w:sz w:val="16"/>
              </w:rPr>
              <w:t> 17.1)</w:t>
            </w:r>
          </w:p>
        </w:tc>
        <w:tc>
          <w:tcPr>
            <w:tcW w:w="2027" w:type="dxa"/>
          </w:tcPr>
          <w:p>
            <w:pPr>
              <w:pStyle w:val="TableParagraph"/>
              <w:spacing w:line="165" w:lineRule="exact"/>
              <w:ind w:right="169"/>
              <w:rPr>
                <w:sz w:val="16"/>
              </w:rPr>
            </w:pPr>
            <w:r>
              <w:rPr>
                <w:spacing w:val="-2"/>
                <w:sz w:val="16"/>
              </w:rPr>
              <w:t>137.490,68</w:t>
            </w:r>
          </w:p>
        </w:tc>
        <w:tc>
          <w:tcPr>
            <w:tcW w:w="1205" w:type="dxa"/>
          </w:tcPr>
          <w:p>
            <w:pPr>
              <w:pStyle w:val="TableParagraph"/>
              <w:spacing w:line="165" w:lineRule="exact"/>
              <w:ind w:right="102"/>
              <w:rPr>
                <w:sz w:val="16"/>
              </w:rPr>
            </w:pPr>
            <w:r>
              <w:rPr>
                <w:spacing w:val="-2"/>
                <w:sz w:val="16"/>
              </w:rPr>
              <w:t>136.142,50</w:t>
            </w:r>
          </w:p>
        </w:tc>
      </w:tr>
      <w:tr>
        <w:trPr>
          <w:trHeight w:val="182" w:hRule="atLeast"/>
        </w:trPr>
        <w:tc>
          <w:tcPr>
            <w:tcW w:w="6126" w:type="dxa"/>
          </w:tcPr>
          <w:p>
            <w:pPr>
              <w:pStyle w:val="TableParagraph"/>
              <w:spacing w:line="162" w:lineRule="exact"/>
              <w:ind w:left="340"/>
              <w:jc w:val="left"/>
              <w:rPr>
                <w:sz w:val="16"/>
              </w:rPr>
            </w:pPr>
            <w:r>
              <w:rPr>
                <w:sz w:val="16"/>
              </w:rPr>
              <w:t>Proveedores</w:t>
            </w:r>
            <w:r>
              <w:rPr>
                <w:spacing w:val="-3"/>
                <w:sz w:val="16"/>
              </w:rPr>
              <w:t> </w:t>
            </w:r>
            <w:r>
              <w:rPr>
                <w:sz w:val="16"/>
              </w:rPr>
              <w:t>de</w:t>
            </w:r>
            <w:r>
              <w:rPr>
                <w:spacing w:val="-7"/>
                <w:sz w:val="16"/>
              </w:rPr>
              <w:t> </w:t>
            </w:r>
            <w:r>
              <w:rPr>
                <w:spacing w:val="-2"/>
                <w:sz w:val="16"/>
              </w:rPr>
              <w:t>inmovilizado</w:t>
            </w:r>
          </w:p>
        </w:tc>
        <w:tc>
          <w:tcPr>
            <w:tcW w:w="2027" w:type="dxa"/>
          </w:tcPr>
          <w:p>
            <w:pPr>
              <w:pStyle w:val="TableParagraph"/>
              <w:spacing w:line="162" w:lineRule="exact"/>
              <w:ind w:right="168"/>
              <w:rPr>
                <w:sz w:val="16"/>
              </w:rPr>
            </w:pPr>
            <w:r>
              <w:rPr>
                <w:spacing w:val="-2"/>
                <w:sz w:val="16"/>
              </w:rPr>
              <w:t>25.564,84</w:t>
            </w:r>
          </w:p>
        </w:tc>
        <w:tc>
          <w:tcPr>
            <w:tcW w:w="1205" w:type="dxa"/>
          </w:tcPr>
          <w:p>
            <w:pPr>
              <w:pStyle w:val="TableParagraph"/>
              <w:spacing w:line="162" w:lineRule="exact"/>
              <w:ind w:right="101"/>
              <w:rPr>
                <w:sz w:val="16"/>
              </w:rPr>
            </w:pPr>
            <w:r>
              <w:rPr>
                <w:spacing w:val="-2"/>
                <w:sz w:val="16"/>
              </w:rPr>
              <w:t>15.379,51</w:t>
            </w:r>
          </w:p>
        </w:tc>
      </w:tr>
      <w:tr>
        <w:trPr>
          <w:trHeight w:val="182" w:hRule="atLeast"/>
        </w:trPr>
        <w:tc>
          <w:tcPr>
            <w:tcW w:w="6126" w:type="dxa"/>
          </w:tcPr>
          <w:p>
            <w:pPr>
              <w:pStyle w:val="TableParagraph"/>
              <w:spacing w:line="162" w:lineRule="exact"/>
              <w:ind w:left="340"/>
              <w:jc w:val="left"/>
              <w:rPr>
                <w:sz w:val="16"/>
              </w:rPr>
            </w:pPr>
            <w:r>
              <w:rPr>
                <w:sz w:val="16"/>
              </w:rPr>
              <w:t>Dividendo</w:t>
            </w:r>
            <w:r>
              <w:rPr>
                <w:spacing w:val="-9"/>
                <w:sz w:val="16"/>
              </w:rPr>
              <w:t> </w:t>
            </w:r>
            <w:r>
              <w:rPr>
                <w:sz w:val="16"/>
              </w:rPr>
              <w:t>a</w:t>
            </w:r>
            <w:r>
              <w:rPr>
                <w:spacing w:val="-4"/>
                <w:sz w:val="16"/>
              </w:rPr>
              <w:t> </w:t>
            </w:r>
            <w:r>
              <w:rPr>
                <w:sz w:val="16"/>
              </w:rPr>
              <w:t>pagar</w:t>
            </w:r>
            <w:r>
              <w:rPr>
                <w:spacing w:val="-8"/>
                <w:sz w:val="16"/>
              </w:rPr>
              <w:t> </w:t>
            </w:r>
            <w:r>
              <w:rPr>
                <w:sz w:val="16"/>
              </w:rPr>
              <w:t>(Nota</w:t>
            </w:r>
            <w:r>
              <w:rPr>
                <w:spacing w:val="-7"/>
                <w:sz w:val="16"/>
              </w:rPr>
              <w:t> </w:t>
            </w:r>
            <w:r>
              <w:rPr>
                <w:spacing w:val="-2"/>
                <w:sz w:val="16"/>
              </w:rPr>
              <w:t>17.1)</w:t>
            </w:r>
          </w:p>
        </w:tc>
        <w:tc>
          <w:tcPr>
            <w:tcW w:w="2027" w:type="dxa"/>
          </w:tcPr>
          <w:p>
            <w:pPr>
              <w:pStyle w:val="TableParagraph"/>
              <w:spacing w:line="162" w:lineRule="exact"/>
              <w:ind w:right="169"/>
              <w:rPr>
                <w:sz w:val="16"/>
              </w:rPr>
            </w:pPr>
            <w:r>
              <w:rPr>
                <w:spacing w:val="-2"/>
                <w:sz w:val="16"/>
              </w:rPr>
              <w:t>198.283,73</w:t>
            </w:r>
          </w:p>
        </w:tc>
        <w:tc>
          <w:tcPr>
            <w:tcW w:w="1205" w:type="dxa"/>
          </w:tcPr>
          <w:p>
            <w:pPr>
              <w:pStyle w:val="TableParagraph"/>
              <w:spacing w:line="162" w:lineRule="exact"/>
              <w:ind w:right="102"/>
              <w:rPr>
                <w:sz w:val="16"/>
              </w:rPr>
            </w:pPr>
            <w:r>
              <w:rPr>
                <w:spacing w:val="-2"/>
                <w:sz w:val="16"/>
              </w:rPr>
              <w:t>198.283,70</w:t>
            </w:r>
          </w:p>
        </w:tc>
      </w:tr>
      <w:tr>
        <w:trPr>
          <w:trHeight w:val="184" w:hRule="atLeast"/>
        </w:trPr>
        <w:tc>
          <w:tcPr>
            <w:tcW w:w="6126" w:type="dxa"/>
          </w:tcPr>
          <w:p>
            <w:pPr>
              <w:pStyle w:val="TableParagraph"/>
              <w:spacing w:line="165" w:lineRule="exact"/>
              <w:ind w:left="340"/>
              <w:jc w:val="left"/>
              <w:rPr>
                <w:sz w:val="16"/>
              </w:rPr>
            </w:pPr>
            <w:r>
              <w:rPr>
                <w:sz w:val="16"/>
              </w:rPr>
              <w:t>Acreedores</w:t>
            </w:r>
            <w:r>
              <w:rPr>
                <w:spacing w:val="-4"/>
                <w:sz w:val="16"/>
              </w:rPr>
              <w:t> </w:t>
            </w:r>
            <w:r>
              <w:rPr>
                <w:sz w:val="16"/>
              </w:rPr>
              <w:t>comerciales</w:t>
            </w:r>
            <w:r>
              <w:rPr>
                <w:spacing w:val="-1"/>
                <w:sz w:val="16"/>
              </w:rPr>
              <w:t> </w:t>
            </w:r>
            <w:r>
              <w:rPr>
                <w:sz w:val="16"/>
              </w:rPr>
              <w:t>y</w:t>
            </w:r>
            <w:r>
              <w:rPr>
                <w:spacing w:val="-4"/>
                <w:sz w:val="16"/>
              </w:rPr>
              <w:t> </w:t>
            </w:r>
            <w:r>
              <w:rPr>
                <w:sz w:val="16"/>
              </w:rPr>
              <w:t>otras</w:t>
            </w:r>
            <w:r>
              <w:rPr>
                <w:spacing w:val="-3"/>
                <w:sz w:val="16"/>
              </w:rPr>
              <w:t> </w:t>
            </w:r>
            <w:r>
              <w:rPr>
                <w:sz w:val="16"/>
              </w:rPr>
              <w:t>cuentas</w:t>
            </w:r>
            <w:r>
              <w:rPr>
                <w:spacing w:val="1"/>
                <w:sz w:val="16"/>
              </w:rPr>
              <w:t> </w:t>
            </w:r>
            <w:r>
              <w:rPr>
                <w:sz w:val="16"/>
              </w:rPr>
              <w:t>a</w:t>
            </w:r>
            <w:r>
              <w:rPr>
                <w:spacing w:val="-5"/>
                <w:sz w:val="16"/>
              </w:rPr>
              <w:t> </w:t>
            </w:r>
            <w:r>
              <w:rPr>
                <w:spacing w:val="-2"/>
                <w:sz w:val="16"/>
              </w:rPr>
              <w:t>pagar</w:t>
            </w:r>
          </w:p>
        </w:tc>
        <w:tc>
          <w:tcPr>
            <w:tcW w:w="2027" w:type="dxa"/>
          </w:tcPr>
          <w:p>
            <w:pPr>
              <w:pStyle w:val="TableParagraph"/>
              <w:spacing w:line="165" w:lineRule="exact"/>
              <w:ind w:right="166"/>
              <w:rPr>
                <w:sz w:val="16"/>
              </w:rPr>
            </w:pPr>
            <w:r>
              <w:rPr>
                <w:spacing w:val="-2"/>
                <w:sz w:val="16"/>
              </w:rPr>
              <w:t>2.964.016,97</w:t>
            </w:r>
          </w:p>
        </w:tc>
        <w:tc>
          <w:tcPr>
            <w:tcW w:w="1205" w:type="dxa"/>
          </w:tcPr>
          <w:p>
            <w:pPr>
              <w:pStyle w:val="TableParagraph"/>
              <w:spacing w:line="165" w:lineRule="exact"/>
              <w:ind w:right="99"/>
              <w:rPr>
                <w:sz w:val="16"/>
              </w:rPr>
            </w:pPr>
            <w:r>
              <w:rPr>
                <w:spacing w:val="-2"/>
                <w:sz w:val="16"/>
              </w:rPr>
              <w:t>3.118.556,75</w:t>
            </w:r>
          </w:p>
        </w:tc>
      </w:tr>
      <w:tr>
        <w:trPr>
          <w:trHeight w:val="181" w:hRule="atLeast"/>
        </w:trPr>
        <w:tc>
          <w:tcPr>
            <w:tcW w:w="6126" w:type="dxa"/>
            <w:tcBorders>
              <w:bottom w:val="single" w:sz="4" w:space="0" w:color="000000"/>
            </w:tcBorders>
          </w:tcPr>
          <w:p>
            <w:pPr>
              <w:pStyle w:val="TableParagraph"/>
              <w:spacing w:line="162" w:lineRule="exact"/>
              <w:ind w:left="340"/>
              <w:jc w:val="left"/>
              <w:rPr>
                <w:sz w:val="16"/>
              </w:rPr>
            </w:pPr>
            <w:r>
              <w:rPr>
                <w:sz w:val="16"/>
              </w:rPr>
              <w:t>Otras</w:t>
            </w:r>
            <w:r>
              <w:rPr>
                <w:spacing w:val="-3"/>
                <w:sz w:val="16"/>
              </w:rPr>
              <w:t> </w:t>
            </w:r>
            <w:r>
              <w:rPr>
                <w:sz w:val="16"/>
              </w:rPr>
              <w:t>deudas</w:t>
            </w:r>
            <w:r>
              <w:rPr>
                <w:spacing w:val="2"/>
                <w:sz w:val="16"/>
              </w:rPr>
              <w:t> </w:t>
            </w:r>
            <w:r>
              <w:rPr>
                <w:sz w:val="16"/>
              </w:rPr>
              <w:t>a</w:t>
            </w:r>
            <w:r>
              <w:rPr>
                <w:spacing w:val="-4"/>
                <w:sz w:val="16"/>
              </w:rPr>
              <w:t> </w:t>
            </w:r>
            <w:r>
              <w:rPr>
                <w:sz w:val="16"/>
              </w:rPr>
              <w:t>corto</w:t>
            </w:r>
            <w:r>
              <w:rPr>
                <w:spacing w:val="-2"/>
                <w:sz w:val="16"/>
              </w:rPr>
              <w:t> </w:t>
            </w:r>
            <w:r>
              <w:rPr>
                <w:spacing w:val="-4"/>
                <w:sz w:val="16"/>
              </w:rPr>
              <w:t>plazo</w:t>
            </w:r>
          </w:p>
        </w:tc>
        <w:tc>
          <w:tcPr>
            <w:tcW w:w="2027" w:type="dxa"/>
            <w:tcBorders>
              <w:bottom w:val="single" w:sz="4" w:space="0" w:color="000000"/>
            </w:tcBorders>
          </w:tcPr>
          <w:p>
            <w:pPr>
              <w:pStyle w:val="TableParagraph"/>
              <w:spacing w:line="162" w:lineRule="exact"/>
              <w:ind w:right="167"/>
              <w:rPr>
                <w:sz w:val="16"/>
              </w:rPr>
            </w:pPr>
            <w:r>
              <w:rPr>
                <w:spacing w:val="-2"/>
                <w:sz w:val="16"/>
              </w:rPr>
              <w:t>7.969,55</w:t>
            </w:r>
          </w:p>
        </w:tc>
        <w:tc>
          <w:tcPr>
            <w:tcW w:w="1205" w:type="dxa"/>
            <w:tcBorders>
              <w:bottom w:val="single" w:sz="4" w:space="0" w:color="000000"/>
            </w:tcBorders>
          </w:tcPr>
          <w:p>
            <w:pPr>
              <w:pStyle w:val="TableParagraph"/>
              <w:spacing w:line="162" w:lineRule="exact"/>
              <w:ind w:right="96"/>
              <w:rPr>
                <w:sz w:val="16"/>
              </w:rPr>
            </w:pPr>
            <w:r>
              <w:rPr>
                <w:spacing w:val="-10"/>
                <w:sz w:val="16"/>
              </w:rPr>
              <w:t>-</w:t>
            </w:r>
          </w:p>
        </w:tc>
      </w:tr>
      <w:tr>
        <w:trPr>
          <w:trHeight w:val="369" w:hRule="atLeast"/>
        </w:trPr>
        <w:tc>
          <w:tcPr>
            <w:tcW w:w="6126" w:type="dxa"/>
            <w:tcBorders>
              <w:top w:val="single" w:sz="4" w:space="0" w:color="000000"/>
              <w:bottom w:val="single" w:sz="4" w:space="0" w:color="000000"/>
            </w:tcBorders>
          </w:tcPr>
          <w:p>
            <w:pPr>
              <w:pStyle w:val="TableParagraph"/>
              <w:jc w:val="left"/>
              <w:rPr>
                <w:rFonts w:ascii="Times New Roman"/>
                <w:sz w:val="16"/>
              </w:rPr>
            </w:pPr>
          </w:p>
        </w:tc>
        <w:tc>
          <w:tcPr>
            <w:tcW w:w="2027" w:type="dxa"/>
            <w:tcBorders>
              <w:top w:val="single" w:sz="4" w:space="0" w:color="000000"/>
              <w:bottom w:val="single" w:sz="4" w:space="0" w:color="000000"/>
            </w:tcBorders>
          </w:tcPr>
          <w:p>
            <w:pPr>
              <w:pStyle w:val="TableParagraph"/>
              <w:spacing w:line="183" w:lineRule="exact"/>
              <w:ind w:right="166"/>
              <w:rPr>
                <w:sz w:val="16"/>
              </w:rPr>
            </w:pPr>
            <w:r>
              <w:rPr>
                <w:spacing w:val="-2"/>
                <w:sz w:val="16"/>
              </w:rPr>
              <w:t>3.666.842,48</w:t>
            </w:r>
          </w:p>
        </w:tc>
        <w:tc>
          <w:tcPr>
            <w:tcW w:w="1205" w:type="dxa"/>
            <w:tcBorders>
              <w:top w:val="single" w:sz="4" w:space="0" w:color="000000"/>
              <w:bottom w:val="single" w:sz="4" w:space="0" w:color="000000"/>
            </w:tcBorders>
          </w:tcPr>
          <w:p>
            <w:pPr>
              <w:pStyle w:val="TableParagraph"/>
              <w:spacing w:line="183" w:lineRule="exact"/>
              <w:ind w:right="99"/>
              <w:rPr>
                <w:sz w:val="16"/>
              </w:rPr>
            </w:pPr>
            <w:r>
              <w:rPr>
                <w:spacing w:val="-2"/>
                <w:sz w:val="16"/>
              </w:rPr>
              <w:t>3.995.272,61</w:t>
            </w:r>
          </w:p>
        </w:tc>
      </w:tr>
      <w:tr>
        <w:trPr>
          <w:trHeight w:val="182" w:hRule="atLeast"/>
        </w:trPr>
        <w:tc>
          <w:tcPr>
            <w:tcW w:w="6126" w:type="dxa"/>
            <w:tcBorders>
              <w:top w:val="single" w:sz="4" w:space="0" w:color="000000"/>
              <w:bottom w:val="single" w:sz="4" w:space="0" w:color="000000"/>
            </w:tcBorders>
            <w:shd w:val="clear" w:color="auto" w:fill="E6E6E6"/>
          </w:tcPr>
          <w:p>
            <w:pPr>
              <w:pStyle w:val="TableParagraph"/>
              <w:jc w:val="left"/>
              <w:rPr>
                <w:rFonts w:ascii="Times New Roman"/>
                <w:sz w:val="12"/>
              </w:rPr>
            </w:pPr>
          </w:p>
        </w:tc>
        <w:tc>
          <w:tcPr>
            <w:tcW w:w="2027" w:type="dxa"/>
            <w:tcBorders>
              <w:top w:val="single" w:sz="4" w:space="0" w:color="000000"/>
              <w:bottom w:val="single" w:sz="4" w:space="0" w:color="000000"/>
            </w:tcBorders>
            <w:shd w:val="clear" w:color="auto" w:fill="E6E6E6"/>
          </w:tcPr>
          <w:p>
            <w:pPr>
              <w:pStyle w:val="TableParagraph"/>
              <w:spacing w:line="162" w:lineRule="exact"/>
              <w:ind w:right="166"/>
              <w:rPr>
                <w:b/>
                <w:sz w:val="16"/>
              </w:rPr>
            </w:pPr>
            <w:r>
              <w:rPr>
                <w:b/>
                <w:spacing w:val="-2"/>
                <w:sz w:val="16"/>
              </w:rPr>
              <w:t>4.948.232,31</w:t>
            </w:r>
          </w:p>
        </w:tc>
        <w:tc>
          <w:tcPr>
            <w:tcW w:w="1205" w:type="dxa"/>
            <w:tcBorders>
              <w:top w:val="single" w:sz="4" w:space="0" w:color="000000"/>
              <w:bottom w:val="single" w:sz="4" w:space="0" w:color="000000"/>
            </w:tcBorders>
            <w:shd w:val="clear" w:color="auto" w:fill="E6E6E6"/>
          </w:tcPr>
          <w:p>
            <w:pPr>
              <w:pStyle w:val="TableParagraph"/>
              <w:spacing w:line="162" w:lineRule="exact"/>
              <w:ind w:right="99"/>
              <w:rPr>
                <w:b/>
                <w:sz w:val="16"/>
              </w:rPr>
            </w:pPr>
            <w:r>
              <w:rPr>
                <w:b/>
                <w:spacing w:val="-2"/>
                <w:sz w:val="16"/>
              </w:rPr>
              <w:t>5.589.601,87</w:t>
            </w:r>
          </w:p>
        </w:tc>
      </w:tr>
      <w:tr>
        <w:trPr>
          <w:trHeight w:val="592" w:hRule="atLeast"/>
        </w:trPr>
        <w:tc>
          <w:tcPr>
            <w:tcW w:w="6126" w:type="dxa"/>
            <w:tcBorders>
              <w:top w:val="single" w:sz="4" w:space="0" w:color="000000"/>
            </w:tcBorders>
          </w:tcPr>
          <w:p>
            <w:pPr>
              <w:pStyle w:val="TableParagraph"/>
              <w:spacing w:before="9"/>
              <w:jc w:val="left"/>
              <w:rPr>
                <w:sz w:val="20"/>
              </w:rPr>
            </w:pPr>
          </w:p>
          <w:p>
            <w:pPr>
              <w:pStyle w:val="TableParagraph"/>
              <w:jc w:val="left"/>
              <w:rPr>
                <w:i/>
                <w:sz w:val="20"/>
              </w:rPr>
            </w:pPr>
            <w:r>
              <w:rPr>
                <w:i/>
                <w:sz w:val="20"/>
                <w:u w:val="single"/>
              </w:rPr>
              <w:t>Deudas</w:t>
            </w:r>
            <w:r>
              <w:rPr>
                <w:i/>
                <w:spacing w:val="-6"/>
                <w:sz w:val="20"/>
                <w:u w:val="single"/>
              </w:rPr>
              <w:t> </w:t>
            </w:r>
            <w:r>
              <w:rPr>
                <w:i/>
                <w:sz w:val="20"/>
                <w:u w:val="single"/>
              </w:rPr>
              <w:t>con</w:t>
            </w:r>
            <w:r>
              <w:rPr>
                <w:i/>
                <w:spacing w:val="-4"/>
                <w:sz w:val="20"/>
                <w:u w:val="single"/>
              </w:rPr>
              <w:t> </w:t>
            </w:r>
            <w:r>
              <w:rPr>
                <w:i/>
                <w:sz w:val="20"/>
                <w:u w:val="single"/>
              </w:rPr>
              <w:t>empresas</w:t>
            </w:r>
            <w:r>
              <w:rPr>
                <w:i/>
                <w:spacing w:val="-4"/>
                <w:sz w:val="20"/>
                <w:u w:val="single"/>
              </w:rPr>
              <w:t> </w:t>
            </w:r>
            <w:r>
              <w:rPr>
                <w:i/>
                <w:sz w:val="20"/>
                <w:u w:val="single"/>
              </w:rPr>
              <w:t>del</w:t>
            </w:r>
            <w:r>
              <w:rPr>
                <w:i/>
                <w:spacing w:val="-6"/>
                <w:sz w:val="20"/>
                <w:u w:val="single"/>
              </w:rPr>
              <w:t> </w:t>
            </w:r>
            <w:r>
              <w:rPr>
                <w:i/>
                <w:sz w:val="20"/>
                <w:u w:val="single"/>
              </w:rPr>
              <w:t>grupo</w:t>
            </w:r>
            <w:r>
              <w:rPr>
                <w:i/>
                <w:spacing w:val="-5"/>
                <w:sz w:val="20"/>
                <w:u w:val="single"/>
              </w:rPr>
              <w:t> </w:t>
            </w:r>
            <w:r>
              <w:rPr>
                <w:i/>
                <w:sz w:val="20"/>
                <w:u w:val="single"/>
              </w:rPr>
              <w:t>y</w:t>
            </w:r>
            <w:r>
              <w:rPr>
                <w:i/>
                <w:spacing w:val="-5"/>
                <w:sz w:val="20"/>
                <w:u w:val="single"/>
              </w:rPr>
              <w:t> </w:t>
            </w:r>
            <w:r>
              <w:rPr>
                <w:i/>
                <w:sz w:val="20"/>
                <w:u w:val="single"/>
              </w:rPr>
              <w:t>asociadas</w:t>
            </w:r>
            <w:r>
              <w:rPr>
                <w:i/>
                <w:spacing w:val="-6"/>
                <w:sz w:val="20"/>
                <w:u w:val="single"/>
              </w:rPr>
              <w:t> </w:t>
            </w:r>
            <w:r>
              <w:rPr>
                <w:i/>
                <w:sz w:val="20"/>
                <w:u w:val="single"/>
              </w:rPr>
              <w:t>a</w:t>
            </w:r>
            <w:r>
              <w:rPr>
                <w:i/>
                <w:spacing w:val="-6"/>
                <w:sz w:val="20"/>
                <w:u w:val="single"/>
              </w:rPr>
              <w:t> </w:t>
            </w:r>
            <w:r>
              <w:rPr>
                <w:i/>
                <w:sz w:val="20"/>
                <w:u w:val="single"/>
              </w:rPr>
              <w:t>largo</w:t>
            </w:r>
            <w:r>
              <w:rPr>
                <w:i/>
                <w:spacing w:val="-4"/>
                <w:sz w:val="20"/>
                <w:u w:val="single"/>
              </w:rPr>
              <w:t> </w:t>
            </w:r>
            <w:r>
              <w:rPr>
                <w:i/>
                <w:spacing w:val="-2"/>
                <w:sz w:val="20"/>
                <w:u w:val="single"/>
              </w:rPr>
              <w:t>plazo</w:t>
            </w:r>
          </w:p>
        </w:tc>
        <w:tc>
          <w:tcPr>
            <w:tcW w:w="2027" w:type="dxa"/>
            <w:tcBorders>
              <w:top w:val="single" w:sz="4" w:space="0" w:color="000000"/>
            </w:tcBorders>
          </w:tcPr>
          <w:p>
            <w:pPr>
              <w:pStyle w:val="TableParagraph"/>
              <w:jc w:val="left"/>
              <w:rPr>
                <w:rFonts w:ascii="Times New Roman"/>
                <w:sz w:val="16"/>
              </w:rPr>
            </w:pPr>
          </w:p>
        </w:tc>
        <w:tc>
          <w:tcPr>
            <w:tcW w:w="1205" w:type="dxa"/>
            <w:tcBorders>
              <w:top w:val="single" w:sz="4" w:space="0" w:color="000000"/>
            </w:tcBorders>
          </w:tcPr>
          <w:p>
            <w:pPr>
              <w:pStyle w:val="TableParagraph"/>
              <w:jc w:val="left"/>
              <w:rPr>
                <w:rFonts w:ascii="Times New Roman"/>
                <w:sz w:val="16"/>
              </w:rPr>
            </w:pPr>
          </w:p>
        </w:tc>
      </w:tr>
      <w:tr>
        <w:trPr>
          <w:trHeight w:val="347" w:hRule="atLeast"/>
        </w:trPr>
        <w:tc>
          <w:tcPr>
            <w:tcW w:w="6126" w:type="dxa"/>
          </w:tcPr>
          <w:p>
            <w:pPr>
              <w:pStyle w:val="TableParagraph"/>
              <w:spacing w:line="210" w:lineRule="exact" w:before="117"/>
              <w:jc w:val="left"/>
              <w:rPr>
                <w:sz w:val="20"/>
              </w:rPr>
            </w:pPr>
            <w:r>
              <w:rPr>
                <w:sz w:val="20"/>
              </w:rPr>
              <w:t>Se</w:t>
            </w:r>
            <w:r>
              <w:rPr>
                <w:spacing w:val="-7"/>
                <w:sz w:val="20"/>
              </w:rPr>
              <w:t> </w:t>
            </w:r>
            <w:r>
              <w:rPr>
                <w:sz w:val="20"/>
              </w:rPr>
              <w:t>corresponde</w:t>
            </w:r>
            <w:r>
              <w:rPr>
                <w:spacing w:val="-7"/>
                <w:sz w:val="20"/>
              </w:rPr>
              <w:t> </w:t>
            </w:r>
            <w:r>
              <w:rPr>
                <w:sz w:val="20"/>
              </w:rPr>
              <w:t>con</w:t>
            </w:r>
            <w:r>
              <w:rPr>
                <w:spacing w:val="-6"/>
                <w:sz w:val="20"/>
              </w:rPr>
              <w:t> </w:t>
            </w:r>
            <w:r>
              <w:rPr>
                <w:sz w:val="20"/>
              </w:rPr>
              <w:t>las</w:t>
            </w:r>
            <w:r>
              <w:rPr>
                <w:spacing w:val="-6"/>
                <w:sz w:val="20"/>
              </w:rPr>
              <w:t> </w:t>
            </w:r>
            <w:r>
              <w:rPr>
                <w:sz w:val="20"/>
              </w:rPr>
              <w:t>siguientes</w:t>
            </w:r>
            <w:r>
              <w:rPr>
                <w:spacing w:val="-6"/>
                <w:sz w:val="20"/>
              </w:rPr>
              <w:t> </w:t>
            </w:r>
            <w:r>
              <w:rPr>
                <w:spacing w:val="-2"/>
                <w:sz w:val="20"/>
              </w:rPr>
              <w:t>deudas:</w:t>
            </w:r>
          </w:p>
        </w:tc>
        <w:tc>
          <w:tcPr>
            <w:tcW w:w="2027" w:type="dxa"/>
          </w:tcPr>
          <w:p>
            <w:pPr>
              <w:pStyle w:val="TableParagraph"/>
              <w:jc w:val="left"/>
              <w:rPr>
                <w:rFonts w:ascii="Times New Roman"/>
                <w:sz w:val="16"/>
              </w:rPr>
            </w:pPr>
          </w:p>
        </w:tc>
        <w:tc>
          <w:tcPr>
            <w:tcW w:w="1205" w:type="dxa"/>
          </w:tcPr>
          <w:p>
            <w:pPr>
              <w:pStyle w:val="TableParagraph"/>
              <w:jc w:val="left"/>
              <w:rPr>
                <w:rFonts w:ascii="Times New Roman"/>
                <w:sz w:val="16"/>
              </w:rPr>
            </w:pPr>
          </w:p>
        </w:tc>
      </w:tr>
    </w:tbl>
    <w:p>
      <w:pPr>
        <w:pStyle w:val="BodyText"/>
        <w:spacing w:before="12"/>
      </w:pPr>
    </w:p>
    <w:p>
      <w:pPr>
        <w:pStyle w:val="ListParagraph"/>
        <w:numPr>
          <w:ilvl w:val="0"/>
          <w:numId w:val="20"/>
        </w:numPr>
        <w:tabs>
          <w:tab w:pos="1568" w:val="left" w:leader="none"/>
          <w:tab w:pos="1570" w:val="left" w:leader="none"/>
        </w:tabs>
        <w:spacing w:line="240" w:lineRule="auto" w:before="1" w:after="0"/>
        <w:ind w:left="1570" w:right="411" w:hanging="360"/>
        <w:jc w:val="both"/>
        <w:rPr>
          <w:sz w:val="20"/>
        </w:rPr>
      </w:pPr>
      <w:r>
        <w:rPr>
          <w:sz w:val="20"/>
        </w:rPr>
        <w:t>La primera se generó en el ejercicio 2017 por la adquisición de participaciones de Molinera de Schamann, S.L. a Rabadán 28, S.L.U. El vencimiento de dicha deuda es el 31 de diciembre de 2032 y el tipo de</w:t>
      </w:r>
      <w:r>
        <w:rPr>
          <w:spacing w:val="40"/>
          <w:sz w:val="20"/>
        </w:rPr>
        <w:t> </w:t>
      </w:r>
      <w:r>
        <w:rPr>
          <w:sz w:val="20"/>
        </w:rPr>
        <w:t>interés aplicado es del 0,812%.</w:t>
      </w:r>
    </w:p>
    <w:p>
      <w:pPr>
        <w:pStyle w:val="BodyText"/>
        <w:spacing w:before="1"/>
      </w:pPr>
    </w:p>
    <w:p>
      <w:pPr>
        <w:pStyle w:val="ListParagraph"/>
        <w:numPr>
          <w:ilvl w:val="0"/>
          <w:numId w:val="20"/>
        </w:numPr>
        <w:tabs>
          <w:tab w:pos="1568" w:val="left" w:leader="none"/>
          <w:tab w:pos="1570" w:val="left" w:leader="none"/>
        </w:tabs>
        <w:spacing w:line="240" w:lineRule="auto" w:before="0" w:after="0"/>
        <w:ind w:left="1570" w:right="405" w:hanging="360"/>
        <w:jc w:val="both"/>
        <w:rPr>
          <w:sz w:val="20"/>
        </w:rPr>
      </w:pPr>
      <w:r>
        <w:rPr>
          <w:sz w:val="20"/>
        </w:rPr>
        <w:t>La segunda deuda se generó en el ejercicio 2021 debido a la subrogación de la deuda que la sociedad absorbida “Graneros de Fuerteventura, S.A.U.” tenía con Molinera de Schamann, S.L. por una escisión realizada en el ejercicio 2017 entre dichas sociedades.</w:t>
      </w:r>
    </w:p>
    <w:p>
      <w:pPr>
        <w:pStyle w:val="BodyText"/>
        <w:spacing w:before="6"/>
      </w:pPr>
    </w:p>
    <w:p>
      <w:pPr>
        <w:pStyle w:val="BodyText"/>
        <w:spacing w:before="1"/>
        <w:ind w:left="850"/>
      </w:pPr>
      <w:r>
        <w:rPr/>
        <w:t>El</w:t>
      </w:r>
      <w:r>
        <w:rPr>
          <w:spacing w:val="-7"/>
        </w:rPr>
        <w:t> </w:t>
      </w:r>
      <w:r>
        <w:rPr/>
        <w:t>detalle</w:t>
      </w:r>
      <w:r>
        <w:rPr>
          <w:spacing w:val="-6"/>
        </w:rPr>
        <w:t> </w:t>
      </w:r>
      <w:r>
        <w:rPr/>
        <w:t>de</w:t>
      </w:r>
      <w:r>
        <w:rPr>
          <w:spacing w:val="-5"/>
        </w:rPr>
        <w:t> </w:t>
      </w:r>
      <w:r>
        <w:rPr/>
        <w:t>los</w:t>
      </w:r>
      <w:r>
        <w:rPr>
          <w:spacing w:val="-4"/>
        </w:rPr>
        <w:t> </w:t>
      </w:r>
      <w:r>
        <w:rPr/>
        <w:t>vencimientos</w:t>
      </w:r>
      <w:r>
        <w:rPr>
          <w:spacing w:val="-5"/>
        </w:rPr>
        <w:t> </w:t>
      </w:r>
      <w:r>
        <w:rPr/>
        <w:t>a</w:t>
      </w:r>
      <w:r>
        <w:rPr>
          <w:spacing w:val="-6"/>
        </w:rPr>
        <w:t> </w:t>
      </w:r>
      <w:r>
        <w:rPr/>
        <w:t>largo</w:t>
      </w:r>
      <w:r>
        <w:rPr>
          <w:spacing w:val="-3"/>
        </w:rPr>
        <w:t> </w:t>
      </w:r>
      <w:r>
        <w:rPr/>
        <w:t>plazo</w:t>
      </w:r>
      <w:r>
        <w:rPr>
          <w:spacing w:val="-4"/>
        </w:rPr>
        <w:t> </w:t>
      </w:r>
      <w:r>
        <w:rPr/>
        <w:t>de</w:t>
      </w:r>
      <w:r>
        <w:rPr>
          <w:spacing w:val="-6"/>
        </w:rPr>
        <w:t> </w:t>
      </w:r>
      <w:r>
        <w:rPr/>
        <w:t>dichos</w:t>
      </w:r>
      <w:r>
        <w:rPr>
          <w:spacing w:val="-5"/>
        </w:rPr>
        <w:t> </w:t>
      </w:r>
      <w:r>
        <w:rPr/>
        <w:t>préstamos</w:t>
      </w:r>
      <w:r>
        <w:rPr>
          <w:spacing w:val="-3"/>
        </w:rPr>
        <w:t> </w:t>
      </w:r>
      <w:r>
        <w:rPr/>
        <w:t>es</w:t>
      </w:r>
      <w:r>
        <w:rPr>
          <w:spacing w:val="-4"/>
        </w:rPr>
        <w:t> </w:t>
      </w:r>
      <w:r>
        <w:rPr/>
        <w:t>el</w:t>
      </w:r>
      <w:r>
        <w:rPr>
          <w:spacing w:val="-8"/>
        </w:rPr>
        <w:t> </w:t>
      </w:r>
      <w:r>
        <w:rPr>
          <w:spacing w:val="-2"/>
        </w:rPr>
        <w:t>siguiente:</w:t>
      </w:r>
    </w:p>
    <w:p>
      <w:pPr>
        <w:pStyle w:val="BodyText"/>
        <w:rPr>
          <w:sz w:val="18"/>
        </w:rPr>
      </w:pPr>
    </w:p>
    <w:tbl>
      <w:tblPr>
        <w:tblW w:w="0" w:type="auto"/>
        <w:jc w:val="left"/>
        <w:tblInd w:w="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05"/>
        <w:gridCol w:w="3843"/>
        <w:gridCol w:w="1068"/>
      </w:tblGrid>
      <w:tr>
        <w:trPr>
          <w:trHeight w:val="186" w:hRule="atLeast"/>
        </w:trPr>
        <w:tc>
          <w:tcPr>
            <w:tcW w:w="4305" w:type="dxa"/>
            <w:tcBorders>
              <w:top w:val="single" w:sz="4" w:space="0" w:color="000000"/>
              <w:bottom w:val="single" w:sz="4" w:space="0" w:color="000000"/>
            </w:tcBorders>
            <w:shd w:val="clear" w:color="auto" w:fill="D9D9D9"/>
          </w:tcPr>
          <w:p>
            <w:pPr>
              <w:pStyle w:val="TableParagraph"/>
              <w:spacing w:line="167" w:lineRule="exact"/>
              <w:ind w:left="100"/>
              <w:jc w:val="left"/>
              <w:rPr>
                <w:b/>
                <w:sz w:val="16"/>
              </w:rPr>
            </w:pPr>
            <w:r>
              <w:rPr>
                <w:b/>
                <w:spacing w:val="-2"/>
                <w:sz w:val="16"/>
              </w:rPr>
              <w:t>Euros</w:t>
            </w:r>
          </w:p>
        </w:tc>
        <w:tc>
          <w:tcPr>
            <w:tcW w:w="3843" w:type="dxa"/>
            <w:tcBorders>
              <w:top w:val="single" w:sz="4" w:space="0" w:color="000000"/>
              <w:bottom w:val="single" w:sz="4" w:space="0" w:color="000000"/>
            </w:tcBorders>
            <w:shd w:val="clear" w:color="auto" w:fill="D9D9D9"/>
          </w:tcPr>
          <w:p>
            <w:pPr>
              <w:pStyle w:val="TableParagraph"/>
              <w:spacing w:line="167" w:lineRule="exact"/>
              <w:ind w:right="459"/>
              <w:rPr>
                <w:b/>
                <w:sz w:val="16"/>
              </w:rPr>
            </w:pPr>
            <w:r>
              <w:rPr>
                <w:b/>
                <w:spacing w:val="-4"/>
                <w:sz w:val="16"/>
              </w:rPr>
              <w:t>2023</w:t>
            </w:r>
          </w:p>
        </w:tc>
        <w:tc>
          <w:tcPr>
            <w:tcW w:w="1068" w:type="dxa"/>
            <w:tcBorders>
              <w:top w:val="single" w:sz="4" w:space="0" w:color="000000"/>
              <w:bottom w:val="single" w:sz="4" w:space="0" w:color="000000"/>
            </w:tcBorders>
            <w:shd w:val="clear" w:color="auto" w:fill="D9D9D9"/>
          </w:tcPr>
          <w:p>
            <w:pPr>
              <w:pStyle w:val="TableParagraph"/>
              <w:spacing w:line="167" w:lineRule="exact"/>
              <w:ind w:left="319"/>
              <w:jc w:val="left"/>
              <w:rPr>
                <w:b/>
                <w:sz w:val="16"/>
              </w:rPr>
            </w:pPr>
            <w:r>
              <w:rPr>
                <w:b/>
                <w:spacing w:val="-4"/>
                <w:sz w:val="16"/>
              </w:rPr>
              <w:t>2022</w:t>
            </w:r>
          </w:p>
        </w:tc>
      </w:tr>
      <w:tr>
        <w:trPr>
          <w:trHeight w:val="367" w:hRule="atLeast"/>
        </w:trPr>
        <w:tc>
          <w:tcPr>
            <w:tcW w:w="4305" w:type="dxa"/>
          </w:tcPr>
          <w:p>
            <w:pPr>
              <w:pStyle w:val="TableParagraph"/>
              <w:spacing w:line="166" w:lineRule="exact" w:before="181"/>
              <w:ind w:left="100"/>
              <w:jc w:val="left"/>
              <w:rPr>
                <w:sz w:val="16"/>
              </w:rPr>
            </w:pPr>
            <w:r>
              <w:rPr>
                <w:sz w:val="16"/>
              </w:rPr>
              <w:t>Año</w:t>
            </w:r>
            <w:r>
              <w:rPr>
                <w:spacing w:val="-6"/>
                <w:sz w:val="16"/>
              </w:rPr>
              <w:t> </w:t>
            </w:r>
            <w:r>
              <w:rPr>
                <w:spacing w:val="-4"/>
                <w:sz w:val="16"/>
              </w:rPr>
              <w:t>2024</w:t>
            </w:r>
          </w:p>
        </w:tc>
        <w:tc>
          <w:tcPr>
            <w:tcW w:w="3843" w:type="dxa"/>
          </w:tcPr>
          <w:p>
            <w:pPr>
              <w:pStyle w:val="TableParagraph"/>
              <w:spacing w:line="166" w:lineRule="exact" w:before="181"/>
              <w:ind w:right="163"/>
              <w:rPr>
                <w:sz w:val="16"/>
              </w:rPr>
            </w:pPr>
            <w:r>
              <w:rPr>
                <w:spacing w:val="-10"/>
                <w:sz w:val="16"/>
              </w:rPr>
              <w:t>-</w:t>
            </w:r>
          </w:p>
        </w:tc>
        <w:tc>
          <w:tcPr>
            <w:tcW w:w="1068" w:type="dxa"/>
          </w:tcPr>
          <w:p>
            <w:pPr>
              <w:pStyle w:val="TableParagraph"/>
              <w:spacing w:line="166" w:lineRule="exact" w:before="181"/>
              <w:ind w:right="104"/>
              <w:rPr>
                <w:sz w:val="16"/>
              </w:rPr>
            </w:pPr>
            <w:r>
              <w:rPr>
                <w:spacing w:val="-2"/>
                <w:sz w:val="16"/>
              </w:rPr>
              <w:t>158.116,75</w:t>
            </w:r>
          </w:p>
        </w:tc>
      </w:tr>
      <w:tr>
        <w:trPr>
          <w:trHeight w:val="184" w:hRule="atLeast"/>
        </w:trPr>
        <w:tc>
          <w:tcPr>
            <w:tcW w:w="4305" w:type="dxa"/>
          </w:tcPr>
          <w:p>
            <w:pPr>
              <w:pStyle w:val="TableParagraph"/>
              <w:spacing w:line="165" w:lineRule="exact"/>
              <w:ind w:left="100"/>
              <w:jc w:val="left"/>
              <w:rPr>
                <w:sz w:val="16"/>
              </w:rPr>
            </w:pPr>
            <w:r>
              <w:rPr>
                <w:sz w:val="16"/>
              </w:rPr>
              <w:t>Año</w:t>
            </w:r>
            <w:r>
              <w:rPr>
                <w:spacing w:val="-6"/>
                <w:sz w:val="16"/>
              </w:rPr>
              <w:t> </w:t>
            </w:r>
            <w:r>
              <w:rPr>
                <w:spacing w:val="-4"/>
                <w:sz w:val="16"/>
              </w:rPr>
              <w:t>2025</w:t>
            </w:r>
          </w:p>
        </w:tc>
        <w:tc>
          <w:tcPr>
            <w:tcW w:w="3843" w:type="dxa"/>
          </w:tcPr>
          <w:p>
            <w:pPr>
              <w:pStyle w:val="TableParagraph"/>
              <w:spacing w:line="165" w:lineRule="exact"/>
              <w:ind w:right="169"/>
              <w:rPr>
                <w:sz w:val="16"/>
              </w:rPr>
            </w:pPr>
            <w:r>
              <w:rPr>
                <w:spacing w:val="-2"/>
                <w:sz w:val="16"/>
              </w:rPr>
              <w:t>168.700,49</w:t>
            </w:r>
          </w:p>
        </w:tc>
        <w:tc>
          <w:tcPr>
            <w:tcW w:w="1068" w:type="dxa"/>
          </w:tcPr>
          <w:p>
            <w:pPr>
              <w:pStyle w:val="TableParagraph"/>
              <w:spacing w:line="165" w:lineRule="exact"/>
              <w:ind w:right="104"/>
              <w:rPr>
                <w:sz w:val="16"/>
              </w:rPr>
            </w:pPr>
            <w:r>
              <w:rPr>
                <w:spacing w:val="-2"/>
                <w:sz w:val="16"/>
              </w:rPr>
              <w:t>168.700,49</w:t>
            </w:r>
          </w:p>
        </w:tc>
      </w:tr>
      <w:tr>
        <w:trPr>
          <w:trHeight w:val="184" w:hRule="atLeast"/>
        </w:trPr>
        <w:tc>
          <w:tcPr>
            <w:tcW w:w="4305" w:type="dxa"/>
          </w:tcPr>
          <w:p>
            <w:pPr>
              <w:pStyle w:val="TableParagraph"/>
              <w:spacing w:line="165" w:lineRule="exact"/>
              <w:ind w:left="100"/>
              <w:jc w:val="left"/>
              <w:rPr>
                <w:sz w:val="16"/>
              </w:rPr>
            </w:pPr>
            <w:r>
              <w:rPr>
                <w:sz w:val="16"/>
              </w:rPr>
              <w:t>Año</w:t>
            </w:r>
            <w:r>
              <w:rPr>
                <w:spacing w:val="-6"/>
                <w:sz w:val="16"/>
              </w:rPr>
              <w:t> </w:t>
            </w:r>
            <w:r>
              <w:rPr>
                <w:spacing w:val="-4"/>
                <w:sz w:val="16"/>
              </w:rPr>
              <w:t>2026</w:t>
            </w:r>
          </w:p>
        </w:tc>
        <w:tc>
          <w:tcPr>
            <w:tcW w:w="3843" w:type="dxa"/>
          </w:tcPr>
          <w:p>
            <w:pPr>
              <w:pStyle w:val="TableParagraph"/>
              <w:spacing w:line="165" w:lineRule="exact"/>
              <w:ind w:right="169"/>
              <w:rPr>
                <w:sz w:val="16"/>
              </w:rPr>
            </w:pPr>
            <w:r>
              <w:rPr>
                <w:spacing w:val="-2"/>
                <w:sz w:val="16"/>
              </w:rPr>
              <w:t>174.768,33</w:t>
            </w:r>
          </w:p>
        </w:tc>
        <w:tc>
          <w:tcPr>
            <w:tcW w:w="1068" w:type="dxa"/>
          </w:tcPr>
          <w:p>
            <w:pPr>
              <w:pStyle w:val="TableParagraph"/>
              <w:spacing w:line="165" w:lineRule="exact"/>
              <w:ind w:right="104"/>
              <w:rPr>
                <w:sz w:val="16"/>
              </w:rPr>
            </w:pPr>
            <w:r>
              <w:rPr>
                <w:spacing w:val="-2"/>
                <w:sz w:val="16"/>
              </w:rPr>
              <w:t>174.768,33</w:t>
            </w:r>
          </w:p>
        </w:tc>
      </w:tr>
      <w:tr>
        <w:trPr>
          <w:trHeight w:val="182" w:hRule="atLeast"/>
        </w:trPr>
        <w:tc>
          <w:tcPr>
            <w:tcW w:w="4305" w:type="dxa"/>
          </w:tcPr>
          <w:p>
            <w:pPr>
              <w:pStyle w:val="TableParagraph"/>
              <w:spacing w:line="162" w:lineRule="exact"/>
              <w:ind w:left="100"/>
              <w:jc w:val="left"/>
              <w:rPr>
                <w:sz w:val="16"/>
              </w:rPr>
            </w:pPr>
            <w:r>
              <w:rPr>
                <w:sz w:val="16"/>
              </w:rPr>
              <w:t>Año</w:t>
            </w:r>
            <w:r>
              <w:rPr>
                <w:spacing w:val="-6"/>
                <w:sz w:val="16"/>
              </w:rPr>
              <w:t> </w:t>
            </w:r>
            <w:r>
              <w:rPr>
                <w:spacing w:val="-4"/>
                <w:sz w:val="16"/>
              </w:rPr>
              <w:t>2027</w:t>
            </w:r>
          </w:p>
        </w:tc>
        <w:tc>
          <w:tcPr>
            <w:tcW w:w="3843" w:type="dxa"/>
          </w:tcPr>
          <w:p>
            <w:pPr>
              <w:pStyle w:val="TableParagraph"/>
              <w:spacing w:line="162" w:lineRule="exact"/>
              <w:ind w:right="169"/>
              <w:rPr>
                <w:sz w:val="16"/>
              </w:rPr>
            </w:pPr>
            <w:r>
              <w:rPr>
                <w:spacing w:val="-2"/>
                <w:sz w:val="16"/>
              </w:rPr>
              <w:t>181.101,21</w:t>
            </w:r>
          </w:p>
        </w:tc>
        <w:tc>
          <w:tcPr>
            <w:tcW w:w="1068" w:type="dxa"/>
          </w:tcPr>
          <w:p>
            <w:pPr>
              <w:pStyle w:val="TableParagraph"/>
              <w:spacing w:line="162" w:lineRule="exact"/>
              <w:ind w:right="104"/>
              <w:rPr>
                <w:sz w:val="16"/>
              </w:rPr>
            </w:pPr>
            <w:r>
              <w:rPr>
                <w:spacing w:val="-2"/>
                <w:sz w:val="16"/>
              </w:rPr>
              <w:t>181.101,21</w:t>
            </w:r>
          </w:p>
        </w:tc>
      </w:tr>
      <w:tr>
        <w:trPr>
          <w:trHeight w:val="184" w:hRule="atLeast"/>
        </w:trPr>
        <w:tc>
          <w:tcPr>
            <w:tcW w:w="4305" w:type="dxa"/>
          </w:tcPr>
          <w:p>
            <w:pPr>
              <w:pStyle w:val="TableParagraph"/>
              <w:spacing w:line="165" w:lineRule="exact"/>
              <w:ind w:left="100"/>
              <w:jc w:val="left"/>
              <w:rPr>
                <w:sz w:val="16"/>
              </w:rPr>
            </w:pPr>
            <w:r>
              <w:rPr>
                <w:sz w:val="16"/>
              </w:rPr>
              <w:t>Año</w:t>
            </w:r>
            <w:r>
              <w:rPr>
                <w:spacing w:val="-6"/>
                <w:sz w:val="16"/>
              </w:rPr>
              <w:t> </w:t>
            </w:r>
            <w:r>
              <w:rPr>
                <w:spacing w:val="-4"/>
                <w:sz w:val="16"/>
              </w:rPr>
              <w:t>2028</w:t>
            </w:r>
          </w:p>
        </w:tc>
        <w:tc>
          <w:tcPr>
            <w:tcW w:w="3843" w:type="dxa"/>
          </w:tcPr>
          <w:p>
            <w:pPr>
              <w:pStyle w:val="TableParagraph"/>
              <w:spacing w:line="165" w:lineRule="exact"/>
              <w:ind w:right="168"/>
              <w:rPr>
                <w:sz w:val="16"/>
              </w:rPr>
            </w:pPr>
            <w:r>
              <w:rPr>
                <w:spacing w:val="-2"/>
                <w:sz w:val="16"/>
              </w:rPr>
              <w:t>92.270,60</w:t>
            </w:r>
          </w:p>
        </w:tc>
        <w:tc>
          <w:tcPr>
            <w:tcW w:w="1068" w:type="dxa"/>
          </w:tcPr>
          <w:p>
            <w:pPr>
              <w:pStyle w:val="TableParagraph"/>
              <w:spacing w:line="165" w:lineRule="exact"/>
              <w:ind w:right="103"/>
              <w:rPr>
                <w:sz w:val="16"/>
              </w:rPr>
            </w:pPr>
            <w:r>
              <w:rPr>
                <w:spacing w:val="-2"/>
                <w:sz w:val="16"/>
              </w:rPr>
              <w:t>92.270,60</w:t>
            </w:r>
          </w:p>
        </w:tc>
      </w:tr>
      <w:tr>
        <w:trPr>
          <w:trHeight w:val="181" w:hRule="atLeast"/>
        </w:trPr>
        <w:tc>
          <w:tcPr>
            <w:tcW w:w="4305" w:type="dxa"/>
            <w:tcBorders>
              <w:bottom w:val="single" w:sz="4" w:space="0" w:color="000000"/>
            </w:tcBorders>
          </w:tcPr>
          <w:p>
            <w:pPr>
              <w:pStyle w:val="TableParagraph"/>
              <w:spacing w:line="162" w:lineRule="exact"/>
              <w:ind w:left="100"/>
              <w:jc w:val="left"/>
              <w:rPr>
                <w:sz w:val="16"/>
              </w:rPr>
            </w:pPr>
            <w:r>
              <w:rPr>
                <w:sz w:val="16"/>
              </w:rPr>
              <w:t>Más</w:t>
            </w:r>
            <w:r>
              <w:rPr>
                <w:spacing w:val="-5"/>
                <w:sz w:val="16"/>
              </w:rPr>
              <w:t> </w:t>
            </w:r>
            <w:r>
              <w:rPr>
                <w:sz w:val="16"/>
              </w:rPr>
              <w:t>de</w:t>
            </w:r>
            <w:r>
              <w:rPr>
                <w:spacing w:val="-5"/>
                <w:sz w:val="16"/>
              </w:rPr>
              <w:t> </w:t>
            </w:r>
            <w:r>
              <w:rPr>
                <w:sz w:val="16"/>
              </w:rPr>
              <w:t>cinco</w:t>
            </w:r>
            <w:r>
              <w:rPr>
                <w:spacing w:val="-2"/>
                <w:sz w:val="16"/>
              </w:rPr>
              <w:t> </w:t>
            </w:r>
            <w:r>
              <w:rPr>
                <w:spacing w:val="-4"/>
                <w:sz w:val="16"/>
              </w:rPr>
              <w:t>años</w:t>
            </w:r>
          </w:p>
        </w:tc>
        <w:tc>
          <w:tcPr>
            <w:tcW w:w="3843" w:type="dxa"/>
            <w:tcBorders>
              <w:bottom w:val="single" w:sz="4" w:space="0" w:color="000000"/>
            </w:tcBorders>
          </w:tcPr>
          <w:p>
            <w:pPr>
              <w:pStyle w:val="TableParagraph"/>
              <w:spacing w:line="162" w:lineRule="exact"/>
              <w:ind w:right="169"/>
              <w:rPr>
                <w:sz w:val="16"/>
              </w:rPr>
            </w:pPr>
            <w:r>
              <w:rPr>
                <w:spacing w:val="-2"/>
                <w:sz w:val="16"/>
              </w:rPr>
              <w:t>195.442,40</w:t>
            </w:r>
          </w:p>
        </w:tc>
        <w:tc>
          <w:tcPr>
            <w:tcW w:w="1068" w:type="dxa"/>
            <w:tcBorders>
              <w:bottom w:val="single" w:sz="4" w:space="0" w:color="000000"/>
            </w:tcBorders>
          </w:tcPr>
          <w:p>
            <w:pPr>
              <w:pStyle w:val="TableParagraph"/>
              <w:spacing w:line="162" w:lineRule="exact"/>
              <w:ind w:right="104"/>
              <w:rPr>
                <w:sz w:val="16"/>
              </w:rPr>
            </w:pPr>
            <w:r>
              <w:rPr>
                <w:spacing w:val="-2"/>
                <w:sz w:val="16"/>
              </w:rPr>
              <w:t>195.442,40</w:t>
            </w:r>
          </w:p>
        </w:tc>
      </w:tr>
      <w:tr>
        <w:trPr>
          <w:trHeight w:val="181" w:hRule="atLeast"/>
        </w:trPr>
        <w:tc>
          <w:tcPr>
            <w:tcW w:w="4305"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3843" w:type="dxa"/>
            <w:tcBorders>
              <w:top w:val="single" w:sz="4" w:space="0" w:color="000000"/>
              <w:bottom w:val="single" w:sz="4" w:space="0" w:color="000000"/>
            </w:tcBorders>
            <w:shd w:val="clear" w:color="auto" w:fill="D9D9D9"/>
          </w:tcPr>
          <w:p>
            <w:pPr>
              <w:pStyle w:val="TableParagraph"/>
              <w:spacing w:line="162" w:lineRule="exact"/>
              <w:ind w:right="169"/>
              <w:rPr>
                <w:b/>
                <w:sz w:val="16"/>
              </w:rPr>
            </w:pPr>
            <w:r>
              <w:rPr>
                <w:b/>
                <w:spacing w:val="-2"/>
                <w:sz w:val="16"/>
              </w:rPr>
              <w:t>812.283,03</w:t>
            </w:r>
          </w:p>
        </w:tc>
        <w:tc>
          <w:tcPr>
            <w:tcW w:w="1068" w:type="dxa"/>
            <w:tcBorders>
              <w:top w:val="single" w:sz="4" w:space="0" w:color="000000"/>
              <w:bottom w:val="single" w:sz="4" w:space="0" w:color="000000"/>
            </w:tcBorders>
            <w:shd w:val="clear" w:color="auto" w:fill="D9D9D9"/>
          </w:tcPr>
          <w:p>
            <w:pPr>
              <w:pStyle w:val="TableParagraph"/>
              <w:spacing w:line="162" w:lineRule="exact"/>
              <w:ind w:right="104"/>
              <w:rPr>
                <w:b/>
                <w:sz w:val="16"/>
              </w:rPr>
            </w:pPr>
            <w:r>
              <w:rPr>
                <w:b/>
                <w:spacing w:val="-2"/>
                <w:sz w:val="16"/>
              </w:rPr>
              <w:t>970.399,78</w:t>
            </w:r>
          </w:p>
        </w:tc>
      </w:tr>
    </w:tbl>
    <w:p>
      <w:pPr>
        <w:pStyle w:val="TableParagraph"/>
        <w:spacing w:after="0" w:line="162" w:lineRule="exact"/>
        <w:rPr>
          <w:b/>
          <w:sz w:val="16"/>
        </w:rPr>
        <w:sectPr>
          <w:pgSz w:w="11910" w:h="16840"/>
          <w:pgMar w:header="1137" w:footer="916" w:top="1760" w:bottom="1160" w:left="566" w:right="708"/>
        </w:sectPr>
      </w:pPr>
    </w:p>
    <w:p>
      <w:pPr>
        <w:pStyle w:val="BodyText"/>
      </w:pPr>
    </w:p>
    <w:p>
      <w:pPr>
        <w:pStyle w:val="BodyText"/>
        <w:spacing w:before="5"/>
      </w:pPr>
    </w:p>
    <w:p>
      <w:pPr>
        <w:spacing w:before="0"/>
        <w:ind w:left="850" w:right="0" w:firstLine="0"/>
        <w:jc w:val="left"/>
        <w:rPr>
          <w:i/>
          <w:sz w:val="20"/>
        </w:rPr>
      </w:pPr>
      <w:r>
        <w:rPr>
          <w:i/>
          <w:sz w:val="20"/>
          <w:u w:val="single"/>
        </w:rPr>
        <w:t>Deudas</w:t>
      </w:r>
      <w:r>
        <w:rPr>
          <w:i/>
          <w:spacing w:val="-6"/>
          <w:sz w:val="20"/>
          <w:u w:val="single"/>
        </w:rPr>
        <w:t> </w:t>
      </w:r>
      <w:r>
        <w:rPr>
          <w:i/>
          <w:sz w:val="20"/>
          <w:u w:val="single"/>
        </w:rPr>
        <w:t>con</w:t>
      </w:r>
      <w:r>
        <w:rPr>
          <w:i/>
          <w:spacing w:val="-5"/>
          <w:sz w:val="20"/>
          <w:u w:val="single"/>
        </w:rPr>
        <w:t> </w:t>
      </w:r>
      <w:r>
        <w:rPr>
          <w:i/>
          <w:sz w:val="20"/>
          <w:u w:val="single"/>
        </w:rPr>
        <w:t>socios</w:t>
      </w:r>
      <w:r>
        <w:rPr>
          <w:i/>
          <w:spacing w:val="-5"/>
          <w:sz w:val="20"/>
          <w:u w:val="single"/>
        </w:rPr>
        <w:t> </w:t>
      </w:r>
      <w:r>
        <w:rPr>
          <w:i/>
          <w:sz w:val="20"/>
          <w:u w:val="single"/>
        </w:rPr>
        <w:t>y</w:t>
      </w:r>
      <w:r>
        <w:rPr>
          <w:i/>
          <w:spacing w:val="-5"/>
          <w:sz w:val="20"/>
          <w:u w:val="single"/>
        </w:rPr>
        <w:t> </w:t>
      </w:r>
      <w:r>
        <w:rPr>
          <w:i/>
          <w:sz w:val="20"/>
          <w:u w:val="single"/>
        </w:rPr>
        <w:t>administradores</w:t>
      </w:r>
      <w:r>
        <w:rPr>
          <w:i/>
          <w:spacing w:val="-6"/>
          <w:sz w:val="20"/>
          <w:u w:val="single"/>
        </w:rPr>
        <w:t> </w:t>
      </w:r>
      <w:r>
        <w:rPr>
          <w:i/>
          <w:sz w:val="20"/>
          <w:u w:val="single"/>
        </w:rPr>
        <w:t>a</w:t>
      </w:r>
      <w:r>
        <w:rPr>
          <w:i/>
          <w:spacing w:val="-7"/>
          <w:sz w:val="20"/>
          <w:u w:val="single"/>
        </w:rPr>
        <w:t> </w:t>
      </w:r>
      <w:r>
        <w:rPr>
          <w:i/>
          <w:sz w:val="20"/>
          <w:u w:val="single"/>
        </w:rPr>
        <w:t>largo</w:t>
      </w:r>
      <w:r>
        <w:rPr>
          <w:i/>
          <w:spacing w:val="-4"/>
          <w:sz w:val="20"/>
          <w:u w:val="single"/>
        </w:rPr>
        <w:t> </w:t>
      </w:r>
      <w:r>
        <w:rPr>
          <w:i/>
          <w:spacing w:val="-2"/>
          <w:sz w:val="20"/>
          <w:u w:val="single"/>
        </w:rPr>
        <w:t>plazo</w:t>
      </w:r>
    </w:p>
    <w:p>
      <w:pPr>
        <w:pStyle w:val="BodyText"/>
        <w:spacing w:before="11"/>
        <w:rPr>
          <w:i/>
        </w:rPr>
      </w:pPr>
    </w:p>
    <w:p>
      <w:pPr>
        <w:pStyle w:val="BodyText"/>
        <w:ind w:left="850" w:right="402"/>
        <w:jc w:val="both"/>
      </w:pPr>
      <w:r>
        <w:rPr/>
        <w:t>Se corresponde con las deudas a pagar a largo plazo por la adquisición de participaciones de Graneros de Tenerife, S.L. realizada en 2019 a Ramos Per, S.L. así como la deuda a pagar a largo plazo por la adquisición de participaciones en Molinera de Schamann, S.L. adquiridas en 2017 a Grupo Concepción Cabrera, S.L.</w:t>
      </w:r>
      <w:r>
        <w:rPr>
          <w:spacing w:val="-5"/>
        </w:rPr>
        <w:t> </w:t>
      </w:r>
      <w:r>
        <w:rPr/>
        <w:t>Los</w:t>
      </w:r>
      <w:r>
        <w:rPr>
          <w:spacing w:val="-3"/>
        </w:rPr>
        <w:t> </w:t>
      </w:r>
      <w:r>
        <w:rPr/>
        <w:t>vencimientos</w:t>
      </w:r>
      <w:r>
        <w:rPr>
          <w:spacing w:val="-2"/>
        </w:rPr>
        <w:t> </w:t>
      </w:r>
      <w:r>
        <w:rPr/>
        <w:t>de</w:t>
      </w:r>
      <w:r>
        <w:rPr>
          <w:spacing w:val="-7"/>
        </w:rPr>
        <w:t> </w:t>
      </w:r>
      <w:r>
        <w:rPr/>
        <w:t>dichas deudas</w:t>
      </w:r>
      <w:r>
        <w:rPr>
          <w:spacing w:val="-5"/>
        </w:rPr>
        <w:t> </w:t>
      </w:r>
      <w:r>
        <w:rPr/>
        <w:t>son</w:t>
      </w:r>
      <w:r>
        <w:rPr>
          <w:spacing w:val="-5"/>
        </w:rPr>
        <w:t> </w:t>
      </w:r>
      <w:r>
        <w:rPr/>
        <w:t>el</w:t>
      </w:r>
      <w:r>
        <w:rPr>
          <w:spacing w:val="-3"/>
        </w:rPr>
        <w:t> </w:t>
      </w:r>
      <w:r>
        <w:rPr/>
        <w:t>1</w:t>
      </w:r>
      <w:r>
        <w:rPr>
          <w:spacing w:val="-3"/>
        </w:rPr>
        <w:t> </w:t>
      </w:r>
      <w:r>
        <w:rPr/>
        <w:t>de</w:t>
      </w:r>
      <w:r>
        <w:rPr>
          <w:spacing w:val="-10"/>
        </w:rPr>
        <w:t> </w:t>
      </w:r>
      <w:r>
        <w:rPr/>
        <w:t>julio</w:t>
      </w:r>
      <w:r>
        <w:rPr>
          <w:spacing w:val="-3"/>
        </w:rPr>
        <w:t> </w:t>
      </w:r>
      <w:r>
        <w:rPr/>
        <w:t>de</w:t>
      </w:r>
      <w:r>
        <w:rPr>
          <w:spacing w:val="-3"/>
        </w:rPr>
        <w:t> </w:t>
      </w:r>
      <w:r>
        <w:rPr/>
        <w:t>2029</w:t>
      </w:r>
      <w:r>
        <w:rPr>
          <w:spacing w:val="-5"/>
        </w:rPr>
        <w:t> </w:t>
      </w:r>
      <w:r>
        <w:rPr/>
        <w:t>y</w:t>
      </w:r>
      <w:r>
        <w:rPr>
          <w:spacing w:val="-7"/>
        </w:rPr>
        <w:t> </w:t>
      </w:r>
      <w:r>
        <w:rPr/>
        <w:t>el</w:t>
      </w:r>
      <w:r>
        <w:rPr>
          <w:spacing w:val="-3"/>
        </w:rPr>
        <w:t> </w:t>
      </w:r>
      <w:r>
        <w:rPr/>
        <w:t>31</w:t>
      </w:r>
      <w:r>
        <w:rPr>
          <w:spacing w:val="-7"/>
        </w:rPr>
        <w:t> </w:t>
      </w:r>
      <w:r>
        <w:rPr/>
        <w:t>de</w:t>
      </w:r>
      <w:r>
        <w:rPr>
          <w:spacing w:val="-3"/>
        </w:rPr>
        <w:t> </w:t>
      </w:r>
      <w:r>
        <w:rPr/>
        <w:t>diciembre</w:t>
      </w:r>
      <w:r>
        <w:rPr>
          <w:spacing w:val="-1"/>
        </w:rPr>
        <w:t> </w:t>
      </w:r>
      <w:r>
        <w:rPr/>
        <w:t>de</w:t>
      </w:r>
      <w:r>
        <w:rPr>
          <w:spacing w:val="-7"/>
        </w:rPr>
        <w:t> </w:t>
      </w:r>
      <w:r>
        <w:rPr/>
        <w:t>2032</w:t>
      </w:r>
      <w:r>
        <w:rPr>
          <w:spacing w:val="-3"/>
        </w:rPr>
        <w:t> </w:t>
      </w:r>
      <w:r>
        <w:rPr/>
        <w:t>y los tipos de interés aplicados del 1,066% y 0,812% respectivamente. En el ejercicio 2019 se procedió a modificar</w:t>
      </w:r>
      <w:r>
        <w:rPr>
          <w:spacing w:val="-4"/>
        </w:rPr>
        <w:t> </w:t>
      </w:r>
      <w:r>
        <w:rPr/>
        <w:t>el</w:t>
      </w:r>
      <w:r>
        <w:rPr>
          <w:spacing w:val="-9"/>
        </w:rPr>
        <w:t> </w:t>
      </w:r>
      <w:r>
        <w:rPr/>
        <w:t>contrato</w:t>
      </w:r>
      <w:r>
        <w:rPr>
          <w:spacing w:val="-6"/>
        </w:rPr>
        <w:t> </w:t>
      </w:r>
      <w:r>
        <w:rPr/>
        <w:t>de</w:t>
      </w:r>
      <w:r>
        <w:rPr>
          <w:spacing w:val="-9"/>
        </w:rPr>
        <w:t> </w:t>
      </w:r>
      <w:r>
        <w:rPr/>
        <w:t>compraventa</w:t>
      </w:r>
      <w:r>
        <w:rPr>
          <w:spacing w:val="-6"/>
        </w:rPr>
        <w:t> </w:t>
      </w:r>
      <w:r>
        <w:rPr/>
        <w:t>con</w:t>
      </w:r>
      <w:r>
        <w:rPr>
          <w:spacing w:val="-13"/>
        </w:rPr>
        <w:t> </w:t>
      </w:r>
      <w:r>
        <w:rPr/>
        <w:t>Grupo</w:t>
      </w:r>
      <w:r>
        <w:rPr>
          <w:spacing w:val="-6"/>
        </w:rPr>
        <w:t> </w:t>
      </w:r>
      <w:r>
        <w:rPr/>
        <w:t>Concepción</w:t>
      </w:r>
      <w:r>
        <w:rPr>
          <w:spacing w:val="-6"/>
        </w:rPr>
        <w:t> </w:t>
      </w:r>
      <w:r>
        <w:rPr/>
        <w:t>Cabrera,</w:t>
      </w:r>
      <w:r>
        <w:rPr>
          <w:spacing w:val="-2"/>
        </w:rPr>
        <w:t> </w:t>
      </w:r>
      <w:r>
        <w:rPr/>
        <w:t>S.L.</w:t>
      </w:r>
      <w:r>
        <w:rPr>
          <w:spacing w:val="-9"/>
        </w:rPr>
        <w:t> </w:t>
      </w:r>
      <w:r>
        <w:rPr/>
        <w:t>fijándose</w:t>
      </w:r>
      <w:r>
        <w:rPr>
          <w:spacing w:val="-6"/>
        </w:rPr>
        <w:t> </w:t>
      </w:r>
      <w:r>
        <w:rPr/>
        <w:t>nuevo</w:t>
      </w:r>
      <w:r>
        <w:rPr>
          <w:spacing w:val="-6"/>
        </w:rPr>
        <w:t> </w:t>
      </w:r>
      <w:r>
        <w:rPr/>
        <w:t>vencimiento</w:t>
      </w:r>
      <w:r>
        <w:rPr>
          <w:spacing w:val="-6"/>
        </w:rPr>
        <w:t> </w:t>
      </w:r>
      <w:r>
        <w:rPr/>
        <w:t>el 31 de diciembre de 2024 y nuevo tipo de interés del 0,854%.</w:t>
      </w:r>
    </w:p>
    <w:p>
      <w:pPr>
        <w:pStyle w:val="BodyText"/>
        <w:spacing w:before="8"/>
      </w:pPr>
    </w:p>
    <w:p>
      <w:pPr>
        <w:pStyle w:val="BodyText"/>
        <w:ind w:left="850"/>
        <w:jc w:val="both"/>
      </w:pPr>
      <w:r>
        <w:rPr/>
        <w:t>El</w:t>
      </w:r>
      <w:r>
        <w:rPr>
          <w:spacing w:val="-7"/>
        </w:rPr>
        <w:t> </w:t>
      </w:r>
      <w:r>
        <w:rPr/>
        <w:t>detalle</w:t>
      </w:r>
      <w:r>
        <w:rPr>
          <w:spacing w:val="-6"/>
        </w:rPr>
        <w:t> </w:t>
      </w:r>
      <w:r>
        <w:rPr/>
        <w:t>de</w:t>
      </w:r>
      <w:r>
        <w:rPr>
          <w:spacing w:val="-5"/>
        </w:rPr>
        <w:t> </w:t>
      </w:r>
      <w:r>
        <w:rPr/>
        <w:t>los</w:t>
      </w:r>
      <w:r>
        <w:rPr>
          <w:spacing w:val="-4"/>
        </w:rPr>
        <w:t> </w:t>
      </w:r>
      <w:r>
        <w:rPr/>
        <w:t>vencimientos</w:t>
      </w:r>
      <w:r>
        <w:rPr>
          <w:spacing w:val="-5"/>
        </w:rPr>
        <w:t> </w:t>
      </w:r>
      <w:r>
        <w:rPr/>
        <w:t>a</w:t>
      </w:r>
      <w:r>
        <w:rPr>
          <w:spacing w:val="-6"/>
        </w:rPr>
        <w:t> </w:t>
      </w:r>
      <w:r>
        <w:rPr/>
        <w:t>largo</w:t>
      </w:r>
      <w:r>
        <w:rPr>
          <w:spacing w:val="-3"/>
        </w:rPr>
        <w:t> </w:t>
      </w:r>
      <w:r>
        <w:rPr/>
        <w:t>plazo</w:t>
      </w:r>
      <w:r>
        <w:rPr>
          <w:spacing w:val="-4"/>
        </w:rPr>
        <w:t> </w:t>
      </w:r>
      <w:r>
        <w:rPr/>
        <w:t>de</w:t>
      </w:r>
      <w:r>
        <w:rPr>
          <w:spacing w:val="-6"/>
        </w:rPr>
        <w:t> </w:t>
      </w:r>
      <w:r>
        <w:rPr/>
        <w:t>dichos</w:t>
      </w:r>
      <w:r>
        <w:rPr>
          <w:spacing w:val="-5"/>
        </w:rPr>
        <w:t> </w:t>
      </w:r>
      <w:r>
        <w:rPr/>
        <w:t>préstamos</w:t>
      </w:r>
      <w:r>
        <w:rPr>
          <w:spacing w:val="-3"/>
        </w:rPr>
        <w:t> </w:t>
      </w:r>
      <w:r>
        <w:rPr/>
        <w:t>es</w:t>
      </w:r>
      <w:r>
        <w:rPr>
          <w:spacing w:val="-4"/>
        </w:rPr>
        <w:t> </w:t>
      </w:r>
      <w:r>
        <w:rPr/>
        <w:t>el</w:t>
      </w:r>
      <w:r>
        <w:rPr>
          <w:spacing w:val="-8"/>
        </w:rPr>
        <w:t> </w:t>
      </w:r>
      <w:r>
        <w:rPr>
          <w:spacing w:val="-2"/>
        </w:rPr>
        <w:t>siguiente:</w:t>
      </w:r>
    </w:p>
    <w:p>
      <w:pPr>
        <w:pStyle w:val="BodyText"/>
        <w:rPr>
          <w:sz w:val="18"/>
        </w:rPr>
      </w:pPr>
    </w:p>
    <w:tbl>
      <w:tblPr>
        <w:tblW w:w="0" w:type="auto"/>
        <w:jc w:val="left"/>
        <w:tblInd w:w="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511"/>
        <w:gridCol w:w="1745"/>
        <w:gridCol w:w="1114"/>
      </w:tblGrid>
      <w:tr>
        <w:trPr>
          <w:trHeight w:val="186" w:hRule="atLeast"/>
        </w:trPr>
        <w:tc>
          <w:tcPr>
            <w:tcW w:w="6511" w:type="dxa"/>
            <w:tcBorders>
              <w:top w:val="single" w:sz="4" w:space="0" w:color="000000"/>
              <w:bottom w:val="single" w:sz="4" w:space="0" w:color="000000"/>
            </w:tcBorders>
            <w:shd w:val="clear" w:color="auto" w:fill="D9D9D9"/>
          </w:tcPr>
          <w:p>
            <w:pPr>
              <w:pStyle w:val="TableParagraph"/>
              <w:spacing w:line="167" w:lineRule="exact"/>
              <w:ind w:left="100"/>
              <w:jc w:val="left"/>
              <w:rPr>
                <w:b/>
                <w:sz w:val="16"/>
              </w:rPr>
            </w:pPr>
            <w:r>
              <w:rPr>
                <w:b/>
                <w:spacing w:val="-2"/>
                <w:sz w:val="16"/>
              </w:rPr>
              <w:t>Euros</w:t>
            </w:r>
          </w:p>
        </w:tc>
        <w:tc>
          <w:tcPr>
            <w:tcW w:w="1745" w:type="dxa"/>
            <w:tcBorders>
              <w:top w:val="single" w:sz="4" w:space="0" w:color="000000"/>
              <w:bottom w:val="single" w:sz="4" w:space="0" w:color="000000"/>
            </w:tcBorders>
            <w:shd w:val="clear" w:color="auto" w:fill="D9D9D9"/>
          </w:tcPr>
          <w:p>
            <w:pPr>
              <w:pStyle w:val="TableParagraph"/>
              <w:spacing w:line="167" w:lineRule="exact"/>
              <w:ind w:left="1044"/>
              <w:jc w:val="left"/>
              <w:rPr>
                <w:b/>
                <w:sz w:val="16"/>
              </w:rPr>
            </w:pPr>
            <w:r>
              <w:rPr>
                <w:b/>
                <w:spacing w:val="-4"/>
                <w:sz w:val="16"/>
              </w:rPr>
              <w:t>2023</w:t>
            </w:r>
          </w:p>
        </w:tc>
        <w:tc>
          <w:tcPr>
            <w:tcW w:w="1114" w:type="dxa"/>
            <w:tcBorders>
              <w:top w:val="single" w:sz="4" w:space="0" w:color="000000"/>
              <w:bottom w:val="single" w:sz="4" w:space="0" w:color="000000"/>
            </w:tcBorders>
            <w:shd w:val="clear" w:color="auto" w:fill="D9D9D9"/>
          </w:tcPr>
          <w:p>
            <w:pPr>
              <w:pStyle w:val="TableParagraph"/>
              <w:spacing w:line="167" w:lineRule="exact"/>
              <w:ind w:left="15"/>
              <w:jc w:val="center"/>
              <w:rPr>
                <w:b/>
                <w:sz w:val="16"/>
              </w:rPr>
            </w:pPr>
            <w:r>
              <w:rPr>
                <w:b/>
                <w:spacing w:val="-4"/>
                <w:sz w:val="16"/>
              </w:rPr>
              <w:t>2022</w:t>
            </w:r>
          </w:p>
        </w:tc>
      </w:tr>
      <w:tr>
        <w:trPr>
          <w:trHeight w:val="367" w:hRule="atLeast"/>
        </w:trPr>
        <w:tc>
          <w:tcPr>
            <w:tcW w:w="6511" w:type="dxa"/>
            <w:tcBorders>
              <w:top w:val="single" w:sz="4" w:space="0" w:color="000000"/>
            </w:tcBorders>
          </w:tcPr>
          <w:p>
            <w:pPr>
              <w:pStyle w:val="TableParagraph"/>
              <w:spacing w:line="166" w:lineRule="exact" w:before="181"/>
              <w:ind w:left="100"/>
              <w:jc w:val="left"/>
              <w:rPr>
                <w:sz w:val="16"/>
              </w:rPr>
            </w:pPr>
            <w:r>
              <w:rPr>
                <w:sz w:val="16"/>
              </w:rPr>
              <w:t>Año</w:t>
            </w:r>
            <w:r>
              <w:rPr>
                <w:spacing w:val="-6"/>
                <w:sz w:val="16"/>
              </w:rPr>
              <w:t> </w:t>
            </w:r>
            <w:r>
              <w:rPr>
                <w:spacing w:val="-4"/>
                <w:sz w:val="16"/>
              </w:rPr>
              <w:t>2024</w:t>
            </w:r>
          </w:p>
        </w:tc>
        <w:tc>
          <w:tcPr>
            <w:tcW w:w="1745" w:type="dxa"/>
            <w:tcBorders>
              <w:top w:val="single" w:sz="4" w:space="0" w:color="000000"/>
            </w:tcBorders>
          </w:tcPr>
          <w:p>
            <w:pPr>
              <w:pStyle w:val="TableParagraph"/>
              <w:spacing w:line="166" w:lineRule="exact" w:before="181"/>
              <w:ind w:right="74"/>
              <w:rPr>
                <w:sz w:val="16"/>
              </w:rPr>
            </w:pPr>
            <w:r>
              <w:rPr>
                <w:spacing w:val="-10"/>
                <w:sz w:val="16"/>
              </w:rPr>
              <w:t>-</w:t>
            </w:r>
          </w:p>
        </w:tc>
        <w:tc>
          <w:tcPr>
            <w:tcW w:w="1114" w:type="dxa"/>
            <w:tcBorders>
              <w:top w:val="single" w:sz="4" w:space="0" w:color="000000"/>
            </w:tcBorders>
          </w:tcPr>
          <w:p>
            <w:pPr>
              <w:pStyle w:val="TableParagraph"/>
              <w:spacing w:line="166" w:lineRule="exact" w:before="181"/>
              <w:ind w:right="102"/>
              <w:rPr>
                <w:sz w:val="16"/>
              </w:rPr>
            </w:pPr>
            <w:r>
              <w:rPr>
                <w:spacing w:val="-2"/>
                <w:sz w:val="16"/>
              </w:rPr>
              <w:t>137.549,19</w:t>
            </w:r>
          </w:p>
        </w:tc>
      </w:tr>
      <w:tr>
        <w:trPr>
          <w:trHeight w:val="184" w:hRule="atLeast"/>
        </w:trPr>
        <w:tc>
          <w:tcPr>
            <w:tcW w:w="6511" w:type="dxa"/>
          </w:tcPr>
          <w:p>
            <w:pPr>
              <w:pStyle w:val="TableParagraph"/>
              <w:spacing w:line="165" w:lineRule="exact"/>
              <w:ind w:left="100"/>
              <w:jc w:val="left"/>
              <w:rPr>
                <w:sz w:val="16"/>
              </w:rPr>
            </w:pPr>
            <w:r>
              <w:rPr>
                <w:sz w:val="16"/>
              </w:rPr>
              <w:t>Año</w:t>
            </w:r>
            <w:r>
              <w:rPr>
                <w:spacing w:val="-6"/>
                <w:sz w:val="16"/>
              </w:rPr>
              <w:t> </w:t>
            </w:r>
            <w:r>
              <w:rPr>
                <w:spacing w:val="-4"/>
                <w:sz w:val="16"/>
              </w:rPr>
              <w:t>2025</w:t>
            </w:r>
          </w:p>
        </w:tc>
        <w:tc>
          <w:tcPr>
            <w:tcW w:w="1745" w:type="dxa"/>
          </w:tcPr>
          <w:p>
            <w:pPr>
              <w:pStyle w:val="TableParagraph"/>
              <w:spacing w:line="165" w:lineRule="exact"/>
              <w:ind w:right="79"/>
              <w:rPr>
                <w:sz w:val="16"/>
              </w:rPr>
            </w:pPr>
            <w:r>
              <w:rPr>
                <w:spacing w:val="-2"/>
                <w:sz w:val="16"/>
              </w:rPr>
              <w:t>81.089,55</w:t>
            </w:r>
          </w:p>
        </w:tc>
        <w:tc>
          <w:tcPr>
            <w:tcW w:w="1114" w:type="dxa"/>
          </w:tcPr>
          <w:p>
            <w:pPr>
              <w:pStyle w:val="TableParagraph"/>
              <w:spacing w:line="165" w:lineRule="exact"/>
              <w:ind w:right="104"/>
              <w:rPr>
                <w:sz w:val="16"/>
              </w:rPr>
            </w:pPr>
            <w:r>
              <w:rPr>
                <w:spacing w:val="-2"/>
                <w:sz w:val="16"/>
              </w:rPr>
              <w:t>81.089,55</w:t>
            </w:r>
          </w:p>
        </w:tc>
      </w:tr>
      <w:tr>
        <w:trPr>
          <w:trHeight w:val="184" w:hRule="atLeast"/>
        </w:trPr>
        <w:tc>
          <w:tcPr>
            <w:tcW w:w="6511" w:type="dxa"/>
          </w:tcPr>
          <w:p>
            <w:pPr>
              <w:pStyle w:val="TableParagraph"/>
              <w:spacing w:line="165" w:lineRule="exact"/>
              <w:ind w:left="100"/>
              <w:jc w:val="left"/>
              <w:rPr>
                <w:sz w:val="16"/>
              </w:rPr>
            </w:pPr>
            <w:r>
              <w:rPr>
                <w:sz w:val="16"/>
              </w:rPr>
              <w:t>Año</w:t>
            </w:r>
            <w:r>
              <w:rPr>
                <w:spacing w:val="-6"/>
                <w:sz w:val="16"/>
              </w:rPr>
              <w:t> </w:t>
            </w:r>
            <w:r>
              <w:rPr>
                <w:spacing w:val="-4"/>
                <w:sz w:val="16"/>
              </w:rPr>
              <w:t>2026</w:t>
            </w:r>
          </w:p>
        </w:tc>
        <w:tc>
          <w:tcPr>
            <w:tcW w:w="1745" w:type="dxa"/>
          </w:tcPr>
          <w:p>
            <w:pPr>
              <w:pStyle w:val="TableParagraph"/>
              <w:spacing w:line="165" w:lineRule="exact"/>
              <w:ind w:right="79"/>
              <w:rPr>
                <w:sz w:val="16"/>
              </w:rPr>
            </w:pPr>
            <w:r>
              <w:rPr>
                <w:spacing w:val="-2"/>
                <w:sz w:val="16"/>
              </w:rPr>
              <w:t>81.957,99</w:t>
            </w:r>
          </w:p>
        </w:tc>
        <w:tc>
          <w:tcPr>
            <w:tcW w:w="1114" w:type="dxa"/>
          </w:tcPr>
          <w:p>
            <w:pPr>
              <w:pStyle w:val="TableParagraph"/>
              <w:spacing w:line="165" w:lineRule="exact"/>
              <w:ind w:right="104"/>
              <w:rPr>
                <w:sz w:val="16"/>
              </w:rPr>
            </w:pPr>
            <w:r>
              <w:rPr>
                <w:spacing w:val="-2"/>
                <w:sz w:val="16"/>
              </w:rPr>
              <w:t>81.957,99</w:t>
            </w:r>
          </w:p>
        </w:tc>
      </w:tr>
      <w:tr>
        <w:trPr>
          <w:trHeight w:val="182" w:hRule="atLeast"/>
        </w:trPr>
        <w:tc>
          <w:tcPr>
            <w:tcW w:w="6511" w:type="dxa"/>
          </w:tcPr>
          <w:p>
            <w:pPr>
              <w:pStyle w:val="TableParagraph"/>
              <w:spacing w:line="162" w:lineRule="exact"/>
              <w:ind w:left="100"/>
              <w:jc w:val="left"/>
              <w:rPr>
                <w:sz w:val="16"/>
              </w:rPr>
            </w:pPr>
            <w:r>
              <w:rPr>
                <w:sz w:val="16"/>
              </w:rPr>
              <w:t>Año</w:t>
            </w:r>
            <w:r>
              <w:rPr>
                <w:spacing w:val="-6"/>
                <w:sz w:val="16"/>
              </w:rPr>
              <w:t> </w:t>
            </w:r>
            <w:r>
              <w:rPr>
                <w:spacing w:val="-4"/>
                <w:sz w:val="16"/>
              </w:rPr>
              <w:t>2027</w:t>
            </w:r>
          </w:p>
        </w:tc>
        <w:tc>
          <w:tcPr>
            <w:tcW w:w="1745" w:type="dxa"/>
          </w:tcPr>
          <w:p>
            <w:pPr>
              <w:pStyle w:val="TableParagraph"/>
              <w:spacing w:line="162" w:lineRule="exact"/>
              <w:ind w:right="79"/>
              <w:rPr>
                <w:sz w:val="16"/>
              </w:rPr>
            </w:pPr>
            <w:r>
              <w:rPr>
                <w:spacing w:val="-2"/>
                <w:sz w:val="16"/>
              </w:rPr>
              <w:t>82.835,73</w:t>
            </w:r>
          </w:p>
        </w:tc>
        <w:tc>
          <w:tcPr>
            <w:tcW w:w="1114" w:type="dxa"/>
          </w:tcPr>
          <w:p>
            <w:pPr>
              <w:pStyle w:val="TableParagraph"/>
              <w:spacing w:line="162" w:lineRule="exact"/>
              <w:ind w:right="104"/>
              <w:rPr>
                <w:sz w:val="16"/>
              </w:rPr>
            </w:pPr>
            <w:r>
              <w:rPr>
                <w:spacing w:val="-2"/>
                <w:sz w:val="16"/>
              </w:rPr>
              <w:t>82.835,73</w:t>
            </w:r>
          </w:p>
        </w:tc>
      </w:tr>
      <w:tr>
        <w:trPr>
          <w:trHeight w:val="184" w:hRule="atLeast"/>
        </w:trPr>
        <w:tc>
          <w:tcPr>
            <w:tcW w:w="6511" w:type="dxa"/>
          </w:tcPr>
          <w:p>
            <w:pPr>
              <w:pStyle w:val="TableParagraph"/>
              <w:spacing w:line="165" w:lineRule="exact"/>
              <w:ind w:left="100"/>
              <w:jc w:val="left"/>
              <w:rPr>
                <w:sz w:val="16"/>
              </w:rPr>
            </w:pPr>
            <w:r>
              <w:rPr>
                <w:sz w:val="16"/>
              </w:rPr>
              <w:t>Año</w:t>
            </w:r>
            <w:r>
              <w:rPr>
                <w:spacing w:val="-6"/>
                <w:sz w:val="16"/>
              </w:rPr>
              <w:t> </w:t>
            </w:r>
            <w:r>
              <w:rPr>
                <w:spacing w:val="-4"/>
                <w:sz w:val="16"/>
              </w:rPr>
              <w:t>2028</w:t>
            </w:r>
          </w:p>
        </w:tc>
        <w:tc>
          <w:tcPr>
            <w:tcW w:w="1745" w:type="dxa"/>
          </w:tcPr>
          <w:p>
            <w:pPr>
              <w:pStyle w:val="TableParagraph"/>
              <w:spacing w:line="165" w:lineRule="exact"/>
              <w:ind w:right="79"/>
              <w:rPr>
                <w:sz w:val="16"/>
              </w:rPr>
            </w:pPr>
            <w:r>
              <w:rPr>
                <w:spacing w:val="-2"/>
                <w:sz w:val="16"/>
              </w:rPr>
              <w:t>83.722,89</w:t>
            </w:r>
          </w:p>
        </w:tc>
        <w:tc>
          <w:tcPr>
            <w:tcW w:w="1114" w:type="dxa"/>
          </w:tcPr>
          <w:p>
            <w:pPr>
              <w:pStyle w:val="TableParagraph"/>
              <w:spacing w:line="165" w:lineRule="exact"/>
              <w:ind w:right="104"/>
              <w:rPr>
                <w:sz w:val="16"/>
              </w:rPr>
            </w:pPr>
            <w:r>
              <w:rPr>
                <w:spacing w:val="-2"/>
                <w:sz w:val="16"/>
              </w:rPr>
              <w:t>83.722,89</w:t>
            </w:r>
          </w:p>
        </w:tc>
      </w:tr>
      <w:tr>
        <w:trPr>
          <w:trHeight w:val="181" w:hRule="atLeast"/>
        </w:trPr>
        <w:tc>
          <w:tcPr>
            <w:tcW w:w="6511" w:type="dxa"/>
            <w:tcBorders>
              <w:bottom w:val="single" w:sz="4" w:space="0" w:color="000000"/>
            </w:tcBorders>
          </w:tcPr>
          <w:p>
            <w:pPr>
              <w:pStyle w:val="TableParagraph"/>
              <w:spacing w:line="162" w:lineRule="exact"/>
              <w:ind w:left="100"/>
              <w:jc w:val="left"/>
              <w:rPr>
                <w:sz w:val="16"/>
              </w:rPr>
            </w:pPr>
            <w:r>
              <w:rPr>
                <w:sz w:val="16"/>
              </w:rPr>
              <w:t>Más</w:t>
            </w:r>
            <w:r>
              <w:rPr>
                <w:spacing w:val="-5"/>
                <w:sz w:val="16"/>
              </w:rPr>
              <w:t> </w:t>
            </w:r>
            <w:r>
              <w:rPr>
                <w:sz w:val="16"/>
              </w:rPr>
              <w:t>de</w:t>
            </w:r>
            <w:r>
              <w:rPr>
                <w:spacing w:val="-5"/>
                <w:sz w:val="16"/>
              </w:rPr>
              <w:t> </w:t>
            </w:r>
            <w:r>
              <w:rPr>
                <w:sz w:val="16"/>
              </w:rPr>
              <w:t>cinco</w:t>
            </w:r>
            <w:r>
              <w:rPr>
                <w:spacing w:val="-2"/>
                <w:sz w:val="16"/>
              </w:rPr>
              <w:t> </w:t>
            </w:r>
            <w:r>
              <w:rPr>
                <w:spacing w:val="-4"/>
                <w:sz w:val="16"/>
              </w:rPr>
              <w:t>años</w:t>
            </w:r>
          </w:p>
        </w:tc>
        <w:tc>
          <w:tcPr>
            <w:tcW w:w="1745" w:type="dxa"/>
            <w:tcBorders>
              <w:bottom w:val="single" w:sz="4" w:space="0" w:color="000000"/>
            </w:tcBorders>
          </w:tcPr>
          <w:p>
            <w:pPr>
              <w:pStyle w:val="TableParagraph"/>
              <w:spacing w:line="162" w:lineRule="exact"/>
              <w:ind w:right="79"/>
              <w:rPr>
                <w:sz w:val="16"/>
              </w:rPr>
            </w:pPr>
            <w:r>
              <w:rPr>
                <w:spacing w:val="-2"/>
                <w:sz w:val="16"/>
              </w:rPr>
              <w:t>49.126,64</w:t>
            </w:r>
          </w:p>
        </w:tc>
        <w:tc>
          <w:tcPr>
            <w:tcW w:w="1114" w:type="dxa"/>
            <w:tcBorders>
              <w:bottom w:val="single" w:sz="4" w:space="0" w:color="000000"/>
            </w:tcBorders>
          </w:tcPr>
          <w:p>
            <w:pPr>
              <w:pStyle w:val="TableParagraph"/>
              <w:spacing w:line="162" w:lineRule="exact"/>
              <w:ind w:right="104"/>
              <w:rPr>
                <w:sz w:val="16"/>
              </w:rPr>
            </w:pPr>
            <w:r>
              <w:rPr>
                <w:spacing w:val="-2"/>
                <w:sz w:val="16"/>
              </w:rPr>
              <w:t>49.251,82</w:t>
            </w:r>
          </w:p>
        </w:tc>
      </w:tr>
      <w:tr>
        <w:trPr>
          <w:trHeight w:val="186" w:hRule="atLeast"/>
        </w:trPr>
        <w:tc>
          <w:tcPr>
            <w:tcW w:w="6511"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745" w:type="dxa"/>
            <w:tcBorders>
              <w:top w:val="single" w:sz="4" w:space="0" w:color="000000"/>
              <w:bottom w:val="single" w:sz="4" w:space="0" w:color="000000"/>
            </w:tcBorders>
            <w:shd w:val="clear" w:color="auto" w:fill="D9D9D9"/>
          </w:tcPr>
          <w:p>
            <w:pPr>
              <w:pStyle w:val="TableParagraph"/>
              <w:spacing w:line="167" w:lineRule="exact"/>
              <w:ind w:right="80"/>
              <w:rPr>
                <w:b/>
                <w:sz w:val="16"/>
              </w:rPr>
            </w:pPr>
            <w:r>
              <w:rPr>
                <w:b/>
                <w:spacing w:val="-2"/>
                <w:sz w:val="16"/>
              </w:rPr>
              <w:t>378.732,80</w:t>
            </w:r>
          </w:p>
        </w:tc>
        <w:tc>
          <w:tcPr>
            <w:tcW w:w="1114" w:type="dxa"/>
            <w:tcBorders>
              <w:top w:val="single" w:sz="4" w:space="0" w:color="000000"/>
              <w:bottom w:val="single" w:sz="4" w:space="0" w:color="000000"/>
            </w:tcBorders>
            <w:shd w:val="clear" w:color="auto" w:fill="D9D9D9"/>
          </w:tcPr>
          <w:p>
            <w:pPr>
              <w:pStyle w:val="TableParagraph"/>
              <w:spacing w:line="167" w:lineRule="exact"/>
              <w:ind w:right="104"/>
              <w:rPr>
                <w:b/>
                <w:sz w:val="16"/>
              </w:rPr>
            </w:pPr>
            <w:r>
              <w:rPr>
                <w:b/>
                <w:spacing w:val="-2"/>
                <w:sz w:val="16"/>
              </w:rPr>
              <w:t>516.223,48</w:t>
            </w:r>
          </w:p>
        </w:tc>
      </w:tr>
      <w:tr>
        <w:trPr>
          <w:trHeight w:val="589" w:hRule="atLeast"/>
        </w:trPr>
        <w:tc>
          <w:tcPr>
            <w:tcW w:w="6511" w:type="dxa"/>
            <w:tcBorders>
              <w:top w:val="single" w:sz="4" w:space="0" w:color="000000"/>
            </w:tcBorders>
          </w:tcPr>
          <w:p>
            <w:pPr>
              <w:pStyle w:val="TableParagraph"/>
              <w:spacing w:before="9"/>
              <w:jc w:val="left"/>
              <w:rPr>
                <w:sz w:val="20"/>
              </w:rPr>
            </w:pPr>
          </w:p>
          <w:p>
            <w:pPr>
              <w:pStyle w:val="TableParagraph"/>
              <w:jc w:val="left"/>
              <w:rPr>
                <w:i/>
                <w:sz w:val="20"/>
              </w:rPr>
            </w:pPr>
            <w:r>
              <w:rPr>
                <w:i/>
                <w:sz w:val="20"/>
                <w:u w:val="single"/>
              </w:rPr>
              <w:t>Acreedores</w:t>
            </w:r>
            <w:r>
              <w:rPr>
                <w:i/>
                <w:spacing w:val="-8"/>
                <w:sz w:val="20"/>
                <w:u w:val="single"/>
              </w:rPr>
              <w:t> </w:t>
            </w:r>
            <w:r>
              <w:rPr>
                <w:i/>
                <w:sz w:val="20"/>
                <w:u w:val="single"/>
              </w:rPr>
              <w:t>comerciales</w:t>
            </w:r>
            <w:r>
              <w:rPr>
                <w:i/>
                <w:spacing w:val="-7"/>
                <w:sz w:val="20"/>
                <w:u w:val="single"/>
              </w:rPr>
              <w:t> </w:t>
            </w:r>
            <w:r>
              <w:rPr>
                <w:i/>
                <w:sz w:val="20"/>
                <w:u w:val="single"/>
              </w:rPr>
              <w:t>y</w:t>
            </w:r>
            <w:r>
              <w:rPr>
                <w:i/>
                <w:spacing w:val="-5"/>
                <w:sz w:val="20"/>
                <w:u w:val="single"/>
              </w:rPr>
              <w:t> </w:t>
            </w:r>
            <w:r>
              <w:rPr>
                <w:i/>
                <w:sz w:val="20"/>
                <w:u w:val="single"/>
              </w:rPr>
              <w:t>otras</w:t>
            </w:r>
            <w:r>
              <w:rPr>
                <w:i/>
                <w:spacing w:val="-7"/>
                <w:sz w:val="20"/>
                <w:u w:val="single"/>
              </w:rPr>
              <w:t> </w:t>
            </w:r>
            <w:r>
              <w:rPr>
                <w:i/>
                <w:sz w:val="20"/>
                <w:u w:val="single"/>
              </w:rPr>
              <w:t>cuentas</w:t>
            </w:r>
            <w:r>
              <w:rPr>
                <w:i/>
                <w:spacing w:val="-7"/>
                <w:sz w:val="20"/>
                <w:u w:val="single"/>
              </w:rPr>
              <w:t> </w:t>
            </w:r>
            <w:r>
              <w:rPr>
                <w:i/>
                <w:sz w:val="20"/>
                <w:u w:val="single"/>
              </w:rPr>
              <w:t>a</w:t>
            </w:r>
            <w:r>
              <w:rPr>
                <w:i/>
                <w:spacing w:val="-13"/>
                <w:sz w:val="20"/>
                <w:u w:val="single"/>
              </w:rPr>
              <w:t> </w:t>
            </w:r>
            <w:r>
              <w:rPr>
                <w:i/>
                <w:spacing w:val="-4"/>
                <w:sz w:val="20"/>
                <w:u w:val="single"/>
              </w:rPr>
              <w:t>pagar</w:t>
            </w:r>
          </w:p>
        </w:tc>
        <w:tc>
          <w:tcPr>
            <w:tcW w:w="1745" w:type="dxa"/>
            <w:tcBorders>
              <w:top w:val="single" w:sz="4" w:space="0" w:color="000000"/>
            </w:tcBorders>
          </w:tcPr>
          <w:p>
            <w:pPr>
              <w:pStyle w:val="TableParagraph"/>
              <w:jc w:val="left"/>
              <w:rPr>
                <w:rFonts w:ascii="Times New Roman"/>
                <w:sz w:val="18"/>
              </w:rPr>
            </w:pPr>
          </w:p>
        </w:tc>
        <w:tc>
          <w:tcPr>
            <w:tcW w:w="1114" w:type="dxa"/>
            <w:tcBorders>
              <w:top w:val="single" w:sz="4" w:space="0" w:color="000000"/>
            </w:tcBorders>
          </w:tcPr>
          <w:p>
            <w:pPr>
              <w:pStyle w:val="TableParagraph"/>
              <w:jc w:val="left"/>
              <w:rPr>
                <w:rFonts w:ascii="Times New Roman"/>
                <w:sz w:val="18"/>
              </w:rPr>
            </w:pPr>
          </w:p>
        </w:tc>
      </w:tr>
      <w:tr>
        <w:trPr>
          <w:trHeight w:val="547" w:hRule="atLeast"/>
        </w:trPr>
        <w:tc>
          <w:tcPr>
            <w:tcW w:w="6511" w:type="dxa"/>
            <w:tcBorders>
              <w:bottom w:val="single" w:sz="4" w:space="0" w:color="000000"/>
            </w:tcBorders>
          </w:tcPr>
          <w:p>
            <w:pPr>
              <w:pStyle w:val="TableParagraph"/>
              <w:spacing w:before="115"/>
              <w:jc w:val="left"/>
              <w:rPr>
                <w:sz w:val="20"/>
              </w:rPr>
            </w:pPr>
            <w:r>
              <w:rPr>
                <w:sz w:val="20"/>
              </w:rPr>
              <w:t>La</w:t>
            </w:r>
            <w:r>
              <w:rPr>
                <w:spacing w:val="-10"/>
                <w:sz w:val="20"/>
              </w:rPr>
              <w:t> </w:t>
            </w:r>
            <w:r>
              <w:rPr>
                <w:sz w:val="20"/>
              </w:rPr>
              <w:t>composición</w:t>
            </w:r>
            <w:r>
              <w:rPr>
                <w:spacing w:val="-7"/>
                <w:sz w:val="20"/>
              </w:rPr>
              <w:t> </w:t>
            </w:r>
            <w:r>
              <w:rPr>
                <w:sz w:val="20"/>
              </w:rPr>
              <w:t>de</w:t>
            </w:r>
            <w:r>
              <w:rPr>
                <w:spacing w:val="-5"/>
                <w:sz w:val="20"/>
              </w:rPr>
              <w:t> </w:t>
            </w:r>
            <w:r>
              <w:rPr>
                <w:sz w:val="20"/>
              </w:rPr>
              <w:t>este</w:t>
            </w:r>
            <w:r>
              <w:rPr>
                <w:spacing w:val="-4"/>
                <w:sz w:val="20"/>
              </w:rPr>
              <w:t> </w:t>
            </w:r>
            <w:r>
              <w:rPr>
                <w:sz w:val="20"/>
              </w:rPr>
              <w:t>epígrafe</w:t>
            </w:r>
            <w:r>
              <w:rPr>
                <w:spacing w:val="-5"/>
                <w:sz w:val="20"/>
              </w:rPr>
              <w:t> </w:t>
            </w:r>
            <w:r>
              <w:rPr>
                <w:sz w:val="20"/>
              </w:rPr>
              <w:t>al</w:t>
            </w:r>
            <w:r>
              <w:rPr>
                <w:spacing w:val="-8"/>
                <w:sz w:val="20"/>
              </w:rPr>
              <w:t> </w:t>
            </w:r>
            <w:r>
              <w:rPr>
                <w:sz w:val="20"/>
              </w:rPr>
              <w:t>31</w:t>
            </w:r>
            <w:r>
              <w:rPr>
                <w:spacing w:val="-5"/>
                <w:sz w:val="20"/>
              </w:rPr>
              <w:t> </w:t>
            </w:r>
            <w:r>
              <w:rPr>
                <w:sz w:val="20"/>
              </w:rPr>
              <w:t>de</w:t>
            </w:r>
            <w:r>
              <w:rPr>
                <w:spacing w:val="-8"/>
                <w:sz w:val="20"/>
              </w:rPr>
              <w:t> </w:t>
            </w:r>
            <w:r>
              <w:rPr>
                <w:sz w:val="20"/>
              </w:rPr>
              <w:t>diciembre</w:t>
            </w:r>
            <w:r>
              <w:rPr>
                <w:spacing w:val="-4"/>
                <w:sz w:val="20"/>
              </w:rPr>
              <w:t> </w:t>
            </w:r>
            <w:r>
              <w:rPr>
                <w:sz w:val="20"/>
              </w:rPr>
              <w:t>es</w:t>
            </w:r>
            <w:r>
              <w:rPr>
                <w:spacing w:val="-14"/>
                <w:sz w:val="20"/>
              </w:rPr>
              <w:t> </w:t>
            </w:r>
            <w:r>
              <w:rPr>
                <w:sz w:val="20"/>
              </w:rPr>
              <w:t>la</w:t>
            </w:r>
            <w:r>
              <w:rPr>
                <w:spacing w:val="-7"/>
                <w:sz w:val="20"/>
              </w:rPr>
              <w:t> </w:t>
            </w:r>
            <w:r>
              <w:rPr>
                <w:spacing w:val="-2"/>
                <w:sz w:val="20"/>
              </w:rPr>
              <w:t>siguiente:</w:t>
            </w:r>
          </w:p>
        </w:tc>
        <w:tc>
          <w:tcPr>
            <w:tcW w:w="1745" w:type="dxa"/>
            <w:tcBorders>
              <w:bottom w:val="single" w:sz="4" w:space="0" w:color="000000"/>
            </w:tcBorders>
          </w:tcPr>
          <w:p>
            <w:pPr>
              <w:pStyle w:val="TableParagraph"/>
              <w:jc w:val="left"/>
              <w:rPr>
                <w:rFonts w:ascii="Times New Roman"/>
                <w:sz w:val="18"/>
              </w:rPr>
            </w:pPr>
          </w:p>
        </w:tc>
        <w:tc>
          <w:tcPr>
            <w:tcW w:w="1114" w:type="dxa"/>
            <w:tcBorders>
              <w:bottom w:val="single" w:sz="4" w:space="0" w:color="000000"/>
            </w:tcBorders>
          </w:tcPr>
          <w:p>
            <w:pPr>
              <w:pStyle w:val="TableParagraph"/>
              <w:jc w:val="left"/>
              <w:rPr>
                <w:rFonts w:ascii="Times New Roman"/>
                <w:sz w:val="18"/>
              </w:rPr>
            </w:pPr>
          </w:p>
        </w:tc>
      </w:tr>
      <w:tr>
        <w:trPr>
          <w:trHeight w:val="186" w:hRule="atLeast"/>
        </w:trPr>
        <w:tc>
          <w:tcPr>
            <w:tcW w:w="6511" w:type="dxa"/>
            <w:tcBorders>
              <w:top w:val="single" w:sz="4" w:space="0" w:color="000000"/>
              <w:bottom w:val="single" w:sz="4" w:space="0" w:color="000000"/>
            </w:tcBorders>
            <w:shd w:val="clear" w:color="auto" w:fill="D9D9D9"/>
          </w:tcPr>
          <w:p>
            <w:pPr>
              <w:pStyle w:val="TableParagraph"/>
              <w:spacing w:line="167" w:lineRule="exact"/>
              <w:ind w:left="100"/>
              <w:jc w:val="left"/>
              <w:rPr>
                <w:b/>
                <w:sz w:val="16"/>
              </w:rPr>
            </w:pPr>
            <w:r>
              <w:rPr>
                <w:b/>
                <w:spacing w:val="-2"/>
                <w:sz w:val="16"/>
              </w:rPr>
              <w:t>Euros</w:t>
            </w:r>
          </w:p>
        </w:tc>
        <w:tc>
          <w:tcPr>
            <w:tcW w:w="1745" w:type="dxa"/>
            <w:tcBorders>
              <w:top w:val="single" w:sz="4" w:space="0" w:color="000000"/>
              <w:bottom w:val="single" w:sz="4" w:space="0" w:color="000000"/>
            </w:tcBorders>
            <w:shd w:val="clear" w:color="auto" w:fill="D9D9D9"/>
          </w:tcPr>
          <w:p>
            <w:pPr>
              <w:pStyle w:val="TableParagraph"/>
              <w:spacing w:line="167" w:lineRule="exact"/>
              <w:ind w:left="129"/>
              <w:jc w:val="center"/>
              <w:rPr>
                <w:b/>
                <w:sz w:val="16"/>
              </w:rPr>
            </w:pPr>
            <w:r>
              <w:rPr>
                <w:b/>
                <w:spacing w:val="-4"/>
                <w:sz w:val="16"/>
              </w:rPr>
              <w:t>2023</w:t>
            </w:r>
          </w:p>
        </w:tc>
        <w:tc>
          <w:tcPr>
            <w:tcW w:w="1114" w:type="dxa"/>
            <w:tcBorders>
              <w:top w:val="single" w:sz="4" w:space="0" w:color="000000"/>
              <w:bottom w:val="single" w:sz="4" w:space="0" w:color="000000"/>
            </w:tcBorders>
            <w:shd w:val="clear" w:color="auto" w:fill="D9D9D9"/>
          </w:tcPr>
          <w:p>
            <w:pPr>
              <w:pStyle w:val="TableParagraph"/>
              <w:spacing w:line="167" w:lineRule="exact"/>
              <w:ind w:left="292"/>
              <w:jc w:val="left"/>
              <w:rPr>
                <w:b/>
                <w:sz w:val="16"/>
              </w:rPr>
            </w:pPr>
            <w:r>
              <w:rPr>
                <w:b/>
                <w:spacing w:val="-4"/>
                <w:sz w:val="16"/>
              </w:rPr>
              <w:t>2022</w:t>
            </w:r>
          </w:p>
        </w:tc>
      </w:tr>
      <w:tr>
        <w:trPr>
          <w:trHeight w:val="367" w:hRule="atLeast"/>
        </w:trPr>
        <w:tc>
          <w:tcPr>
            <w:tcW w:w="6511" w:type="dxa"/>
            <w:tcBorders>
              <w:top w:val="single" w:sz="4" w:space="0" w:color="000000"/>
            </w:tcBorders>
          </w:tcPr>
          <w:p>
            <w:pPr>
              <w:pStyle w:val="TableParagraph"/>
              <w:spacing w:line="166" w:lineRule="exact" w:before="181"/>
              <w:ind w:left="100"/>
              <w:jc w:val="left"/>
              <w:rPr>
                <w:sz w:val="16"/>
              </w:rPr>
            </w:pPr>
            <w:r>
              <w:rPr>
                <w:spacing w:val="-2"/>
                <w:sz w:val="16"/>
              </w:rPr>
              <w:t>Proveedores</w:t>
            </w:r>
          </w:p>
        </w:tc>
        <w:tc>
          <w:tcPr>
            <w:tcW w:w="1745" w:type="dxa"/>
            <w:tcBorders>
              <w:top w:val="single" w:sz="4" w:space="0" w:color="000000"/>
            </w:tcBorders>
          </w:tcPr>
          <w:p>
            <w:pPr>
              <w:pStyle w:val="TableParagraph"/>
              <w:spacing w:line="166" w:lineRule="exact" w:before="181"/>
              <w:ind w:left="545"/>
              <w:jc w:val="left"/>
              <w:rPr>
                <w:sz w:val="16"/>
              </w:rPr>
            </w:pPr>
            <w:r>
              <w:rPr>
                <w:spacing w:val="-2"/>
                <w:sz w:val="16"/>
              </w:rPr>
              <w:t>1.700.314,72</w:t>
            </w:r>
          </w:p>
        </w:tc>
        <w:tc>
          <w:tcPr>
            <w:tcW w:w="1114" w:type="dxa"/>
            <w:tcBorders>
              <w:top w:val="single" w:sz="4" w:space="0" w:color="000000"/>
            </w:tcBorders>
          </w:tcPr>
          <w:p>
            <w:pPr>
              <w:pStyle w:val="TableParagraph"/>
              <w:spacing w:line="166" w:lineRule="exact" w:before="181"/>
              <w:ind w:right="102"/>
              <w:rPr>
                <w:sz w:val="16"/>
              </w:rPr>
            </w:pPr>
            <w:r>
              <w:rPr>
                <w:spacing w:val="-2"/>
                <w:sz w:val="16"/>
              </w:rPr>
              <w:t>1.729.735,53</w:t>
            </w:r>
          </w:p>
        </w:tc>
      </w:tr>
      <w:tr>
        <w:trPr>
          <w:trHeight w:val="184" w:hRule="atLeast"/>
        </w:trPr>
        <w:tc>
          <w:tcPr>
            <w:tcW w:w="6511" w:type="dxa"/>
          </w:tcPr>
          <w:p>
            <w:pPr>
              <w:pStyle w:val="TableParagraph"/>
              <w:spacing w:line="165" w:lineRule="exact"/>
              <w:ind w:left="100"/>
              <w:jc w:val="left"/>
              <w:rPr>
                <w:sz w:val="16"/>
              </w:rPr>
            </w:pPr>
            <w:r>
              <w:rPr>
                <w:sz w:val="16"/>
              </w:rPr>
              <w:t>Proveedores,</w:t>
            </w:r>
            <w:r>
              <w:rPr>
                <w:spacing w:val="-2"/>
                <w:sz w:val="16"/>
              </w:rPr>
              <w:t> </w:t>
            </w:r>
            <w:r>
              <w:rPr>
                <w:sz w:val="16"/>
              </w:rPr>
              <w:t>empresas</w:t>
            </w:r>
            <w:r>
              <w:rPr>
                <w:spacing w:val="-2"/>
                <w:sz w:val="16"/>
              </w:rPr>
              <w:t> </w:t>
            </w:r>
            <w:r>
              <w:rPr>
                <w:sz w:val="16"/>
              </w:rPr>
              <w:t>del</w:t>
            </w:r>
            <w:r>
              <w:rPr>
                <w:spacing w:val="-5"/>
                <w:sz w:val="16"/>
              </w:rPr>
              <w:t> </w:t>
            </w:r>
            <w:r>
              <w:rPr>
                <w:sz w:val="16"/>
              </w:rPr>
              <w:t>grupo</w:t>
            </w:r>
            <w:r>
              <w:rPr>
                <w:spacing w:val="-8"/>
                <w:sz w:val="16"/>
              </w:rPr>
              <w:t> </w:t>
            </w:r>
            <w:r>
              <w:rPr>
                <w:sz w:val="16"/>
              </w:rPr>
              <w:t>y</w:t>
            </w:r>
            <w:r>
              <w:rPr>
                <w:spacing w:val="-1"/>
                <w:sz w:val="16"/>
              </w:rPr>
              <w:t> </w:t>
            </w:r>
            <w:r>
              <w:rPr>
                <w:sz w:val="16"/>
              </w:rPr>
              <w:t>asociadas</w:t>
            </w:r>
            <w:r>
              <w:rPr>
                <w:spacing w:val="-5"/>
                <w:sz w:val="16"/>
              </w:rPr>
              <w:t> </w:t>
            </w:r>
            <w:r>
              <w:rPr>
                <w:sz w:val="16"/>
              </w:rPr>
              <w:t>(Nota</w:t>
            </w:r>
            <w:r>
              <w:rPr>
                <w:spacing w:val="-5"/>
                <w:sz w:val="16"/>
              </w:rPr>
              <w:t> </w:t>
            </w:r>
            <w:r>
              <w:rPr>
                <w:spacing w:val="-2"/>
                <w:sz w:val="16"/>
              </w:rPr>
              <w:t>17.1)</w:t>
            </w:r>
          </w:p>
        </w:tc>
        <w:tc>
          <w:tcPr>
            <w:tcW w:w="1745" w:type="dxa"/>
          </w:tcPr>
          <w:p>
            <w:pPr>
              <w:pStyle w:val="TableParagraph"/>
              <w:spacing w:line="165" w:lineRule="exact"/>
              <w:ind w:left="679"/>
              <w:jc w:val="left"/>
              <w:rPr>
                <w:sz w:val="16"/>
              </w:rPr>
            </w:pPr>
            <w:r>
              <w:rPr>
                <w:spacing w:val="-2"/>
                <w:sz w:val="16"/>
              </w:rPr>
              <w:t>247.836,81</w:t>
            </w:r>
          </w:p>
        </w:tc>
        <w:tc>
          <w:tcPr>
            <w:tcW w:w="1114" w:type="dxa"/>
          </w:tcPr>
          <w:p>
            <w:pPr>
              <w:pStyle w:val="TableParagraph"/>
              <w:spacing w:line="165" w:lineRule="exact"/>
              <w:ind w:right="104"/>
              <w:rPr>
                <w:sz w:val="16"/>
              </w:rPr>
            </w:pPr>
            <w:r>
              <w:rPr>
                <w:spacing w:val="-2"/>
                <w:sz w:val="16"/>
              </w:rPr>
              <w:t>246.473,55</w:t>
            </w:r>
          </w:p>
        </w:tc>
      </w:tr>
      <w:tr>
        <w:trPr>
          <w:trHeight w:val="184" w:hRule="atLeast"/>
        </w:trPr>
        <w:tc>
          <w:tcPr>
            <w:tcW w:w="6511" w:type="dxa"/>
          </w:tcPr>
          <w:p>
            <w:pPr>
              <w:pStyle w:val="TableParagraph"/>
              <w:spacing w:line="165" w:lineRule="exact"/>
              <w:ind w:left="100"/>
              <w:jc w:val="left"/>
              <w:rPr>
                <w:sz w:val="16"/>
              </w:rPr>
            </w:pPr>
            <w:r>
              <w:rPr>
                <w:sz w:val="16"/>
              </w:rPr>
              <w:t>Acreedores</w:t>
            </w:r>
            <w:r>
              <w:rPr>
                <w:spacing w:val="-6"/>
                <w:sz w:val="16"/>
              </w:rPr>
              <w:t> </w:t>
            </w:r>
            <w:r>
              <w:rPr>
                <w:spacing w:val="-2"/>
                <w:sz w:val="16"/>
              </w:rPr>
              <w:t>varios</w:t>
            </w:r>
          </w:p>
        </w:tc>
        <w:tc>
          <w:tcPr>
            <w:tcW w:w="1745" w:type="dxa"/>
          </w:tcPr>
          <w:p>
            <w:pPr>
              <w:pStyle w:val="TableParagraph"/>
              <w:spacing w:line="165" w:lineRule="exact"/>
              <w:ind w:left="679"/>
              <w:jc w:val="left"/>
              <w:rPr>
                <w:sz w:val="16"/>
              </w:rPr>
            </w:pPr>
            <w:r>
              <w:rPr>
                <w:spacing w:val="-2"/>
                <w:sz w:val="16"/>
              </w:rPr>
              <w:t>889.126,73</w:t>
            </w:r>
          </w:p>
        </w:tc>
        <w:tc>
          <w:tcPr>
            <w:tcW w:w="1114" w:type="dxa"/>
          </w:tcPr>
          <w:p>
            <w:pPr>
              <w:pStyle w:val="TableParagraph"/>
              <w:spacing w:line="165" w:lineRule="exact"/>
              <w:ind w:right="102"/>
              <w:rPr>
                <w:sz w:val="16"/>
              </w:rPr>
            </w:pPr>
            <w:r>
              <w:rPr>
                <w:spacing w:val="-2"/>
                <w:sz w:val="16"/>
              </w:rPr>
              <w:t>1.074.503,24</w:t>
            </w:r>
          </w:p>
        </w:tc>
      </w:tr>
      <w:tr>
        <w:trPr>
          <w:trHeight w:val="182" w:hRule="atLeast"/>
        </w:trPr>
        <w:tc>
          <w:tcPr>
            <w:tcW w:w="6511" w:type="dxa"/>
          </w:tcPr>
          <w:p>
            <w:pPr>
              <w:pStyle w:val="TableParagraph"/>
              <w:spacing w:line="162" w:lineRule="exact"/>
              <w:ind w:left="100"/>
              <w:jc w:val="left"/>
              <w:rPr>
                <w:sz w:val="16"/>
              </w:rPr>
            </w:pPr>
            <w:r>
              <w:rPr>
                <w:sz w:val="16"/>
              </w:rPr>
              <w:t>Personal</w:t>
            </w:r>
            <w:r>
              <w:rPr>
                <w:spacing w:val="-11"/>
                <w:sz w:val="16"/>
              </w:rPr>
              <w:t> </w:t>
            </w:r>
            <w:r>
              <w:rPr>
                <w:sz w:val="16"/>
              </w:rPr>
              <w:t>(remuneraciones</w:t>
            </w:r>
            <w:r>
              <w:rPr>
                <w:spacing w:val="-5"/>
                <w:sz w:val="16"/>
              </w:rPr>
              <w:t> </w:t>
            </w:r>
            <w:r>
              <w:rPr>
                <w:sz w:val="16"/>
              </w:rPr>
              <w:t>pendientes</w:t>
            </w:r>
            <w:r>
              <w:rPr>
                <w:spacing w:val="-9"/>
                <w:sz w:val="16"/>
              </w:rPr>
              <w:t> </w:t>
            </w:r>
            <w:r>
              <w:rPr>
                <w:sz w:val="16"/>
              </w:rPr>
              <w:t>de</w:t>
            </w:r>
            <w:r>
              <w:rPr>
                <w:spacing w:val="-11"/>
                <w:sz w:val="16"/>
              </w:rPr>
              <w:t> </w:t>
            </w:r>
            <w:r>
              <w:rPr>
                <w:spacing w:val="-2"/>
                <w:sz w:val="16"/>
              </w:rPr>
              <w:t>pago)</w:t>
            </w:r>
          </w:p>
        </w:tc>
        <w:tc>
          <w:tcPr>
            <w:tcW w:w="1745" w:type="dxa"/>
          </w:tcPr>
          <w:p>
            <w:pPr>
              <w:pStyle w:val="TableParagraph"/>
              <w:spacing w:line="162" w:lineRule="exact"/>
              <w:ind w:left="991"/>
              <w:jc w:val="left"/>
              <w:rPr>
                <w:sz w:val="16"/>
              </w:rPr>
            </w:pPr>
            <w:r>
              <w:rPr>
                <w:spacing w:val="-2"/>
                <w:sz w:val="16"/>
              </w:rPr>
              <w:t>595,86</w:t>
            </w:r>
          </w:p>
        </w:tc>
        <w:tc>
          <w:tcPr>
            <w:tcW w:w="1114" w:type="dxa"/>
          </w:tcPr>
          <w:p>
            <w:pPr>
              <w:pStyle w:val="TableParagraph"/>
              <w:spacing w:line="162" w:lineRule="exact"/>
              <w:ind w:right="99"/>
              <w:rPr>
                <w:sz w:val="16"/>
              </w:rPr>
            </w:pPr>
            <w:r>
              <w:rPr>
                <w:spacing w:val="-10"/>
                <w:sz w:val="16"/>
              </w:rPr>
              <w:t>-</w:t>
            </w:r>
          </w:p>
        </w:tc>
      </w:tr>
      <w:tr>
        <w:trPr>
          <w:trHeight w:val="184" w:hRule="atLeast"/>
        </w:trPr>
        <w:tc>
          <w:tcPr>
            <w:tcW w:w="6511" w:type="dxa"/>
            <w:tcBorders>
              <w:bottom w:val="single" w:sz="4" w:space="0" w:color="000000"/>
            </w:tcBorders>
          </w:tcPr>
          <w:p>
            <w:pPr>
              <w:pStyle w:val="TableParagraph"/>
              <w:spacing w:line="164" w:lineRule="exact"/>
              <w:ind w:left="100"/>
              <w:jc w:val="left"/>
              <w:rPr>
                <w:sz w:val="16"/>
              </w:rPr>
            </w:pPr>
            <w:r>
              <w:rPr>
                <w:sz w:val="16"/>
              </w:rPr>
              <w:t>Anticipos</w:t>
            </w:r>
            <w:r>
              <w:rPr>
                <w:spacing w:val="-4"/>
                <w:sz w:val="16"/>
              </w:rPr>
              <w:t> </w:t>
            </w:r>
            <w:r>
              <w:rPr>
                <w:sz w:val="16"/>
              </w:rPr>
              <w:t>de</w:t>
            </w:r>
            <w:r>
              <w:rPr>
                <w:spacing w:val="-7"/>
                <w:sz w:val="16"/>
              </w:rPr>
              <w:t> </w:t>
            </w:r>
            <w:r>
              <w:rPr>
                <w:spacing w:val="-2"/>
                <w:sz w:val="16"/>
              </w:rPr>
              <w:t>clientes</w:t>
            </w:r>
          </w:p>
        </w:tc>
        <w:tc>
          <w:tcPr>
            <w:tcW w:w="1745" w:type="dxa"/>
            <w:tcBorders>
              <w:bottom w:val="single" w:sz="4" w:space="0" w:color="000000"/>
            </w:tcBorders>
          </w:tcPr>
          <w:p>
            <w:pPr>
              <w:pStyle w:val="TableParagraph"/>
              <w:spacing w:line="164" w:lineRule="exact"/>
              <w:ind w:left="679"/>
              <w:jc w:val="left"/>
              <w:rPr>
                <w:sz w:val="16"/>
              </w:rPr>
            </w:pPr>
            <w:r>
              <w:rPr>
                <w:spacing w:val="-2"/>
                <w:sz w:val="16"/>
              </w:rPr>
              <w:t>126.142,85</w:t>
            </w:r>
          </w:p>
        </w:tc>
        <w:tc>
          <w:tcPr>
            <w:tcW w:w="1114" w:type="dxa"/>
            <w:tcBorders>
              <w:bottom w:val="single" w:sz="4" w:space="0" w:color="000000"/>
            </w:tcBorders>
          </w:tcPr>
          <w:p>
            <w:pPr>
              <w:pStyle w:val="TableParagraph"/>
              <w:spacing w:line="164" w:lineRule="exact"/>
              <w:ind w:right="104"/>
              <w:rPr>
                <w:sz w:val="16"/>
              </w:rPr>
            </w:pPr>
            <w:r>
              <w:rPr>
                <w:spacing w:val="-2"/>
                <w:sz w:val="16"/>
              </w:rPr>
              <w:t>67.844,43</w:t>
            </w:r>
          </w:p>
        </w:tc>
      </w:tr>
      <w:tr>
        <w:trPr>
          <w:trHeight w:val="181" w:hRule="atLeast"/>
        </w:trPr>
        <w:tc>
          <w:tcPr>
            <w:tcW w:w="6511"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745" w:type="dxa"/>
            <w:tcBorders>
              <w:top w:val="single" w:sz="4" w:space="0" w:color="000000"/>
              <w:bottom w:val="single" w:sz="4" w:space="0" w:color="000000"/>
            </w:tcBorders>
            <w:shd w:val="clear" w:color="auto" w:fill="D9D9D9"/>
          </w:tcPr>
          <w:p>
            <w:pPr>
              <w:pStyle w:val="TableParagraph"/>
              <w:spacing w:line="162" w:lineRule="exact"/>
              <w:ind w:left="545"/>
              <w:jc w:val="left"/>
              <w:rPr>
                <w:b/>
                <w:sz w:val="16"/>
              </w:rPr>
            </w:pPr>
            <w:r>
              <w:rPr>
                <w:b/>
                <w:spacing w:val="-2"/>
                <w:sz w:val="16"/>
              </w:rPr>
              <w:t>2.964.016,97</w:t>
            </w:r>
          </w:p>
        </w:tc>
        <w:tc>
          <w:tcPr>
            <w:tcW w:w="1114" w:type="dxa"/>
            <w:tcBorders>
              <w:top w:val="single" w:sz="4" w:space="0" w:color="000000"/>
              <w:bottom w:val="single" w:sz="4" w:space="0" w:color="000000"/>
            </w:tcBorders>
            <w:shd w:val="clear" w:color="auto" w:fill="D9D9D9"/>
          </w:tcPr>
          <w:p>
            <w:pPr>
              <w:pStyle w:val="TableParagraph"/>
              <w:spacing w:line="162" w:lineRule="exact"/>
              <w:ind w:right="102"/>
              <w:rPr>
                <w:b/>
                <w:sz w:val="16"/>
              </w:rPr>
            </w:pPr>
            <w:r>
              <w:rPr>
                <w:b/>
                <w:spacing w:val="-2"/>
                <w:sz w:val="16"/>
              </w:rPr>
              <w:t>3.118.556,75</w:t>
            </w:r>
          </w:p>
        </w:tc>
      </w:tr>
      <w:tr>
        <w:trPr>
          <w:trHeight w:val="460" w:hRule="atLeast"/>
        </w:trPr>
        <w:tc>
          <w:tcPr>
            <w:tcW w:w="6511" w:type="dxa"/>
            <w:tcBorders>
              <w:top w:val="single" w:sz="4" w:space="0" w:color="000000"/>
            </w:tcBorders>
          </w:tcPr>
          <w:p>
            <w:pPr>
              <w:pStyle w:val="TableParagraph"/>
              <w:tabs>
                <w:tab w:pos="719" w:val="left" w:leader="none"/>
              </w:tabs>
              <w:spacing w:line="210" w:lineRule="exact" w:before="230"/>
              <w:jc w:val="left"/>
              <w:rPr>
                <w:b/>
                <w:sz w:val="20"/>
              </w:rPr>
            </w:pPr>
            <w:r>
              <w:rPr>
                <w:b/>
                <w:spacing w:val="-4"/>
                <w:sz w:val="20"/>
              </w:rPr>
              <w:t>14.3</w:t>
            </w:r>
            <w:r>
              <w:rPr>
                <w:b/>
                <w:sz w:val="20"/>
              </w:rPr>
              <w:tab/>
              <w:t>Derivados</w:t>
            </w:r>
            <w:r>
              <w:rPr>
                <w:b/>
                <w:spacing w:val="-9"/>
                <w:sz w:val="20"/>
              </w:rPr>
              <w:t> </w:t>
            </w:r>
            <w:r>
              <w:rPr>
                <w:b/>
                <w:sz w:val="20"/>
              </w:rPr>
              <w:t>de</w:t>
            </w:r>
            <w:r>
              <w:rPr>
                <w:b/>
                <w:spacing w:val="-5"/>
                <w:sz w:val="20"/>
              </w:rPr>
              <w:t> </w:t>
            </w:r>
            <w:r>
              <w:rPr>
                <w:b/>
                <w:spacing w:val="-2"/>
                <w:sz w:val="20"/>
              </w:rPr>
              <w:t>negociación</w:t>
            </w:r>
          </w:p>
        </w:tc>
        <w:tc>
          <w:tcPr>
            <w:tcW w:w="1745" w:type="dxa"/>
            <w:tcBorders>
              <w:top w:val="single" w:sz="4" w:space="0" w:color="000000"/>
            </w:tcBorders>
          </w:tcPr>
          <w:p>
            <w:pPr>
              <w:pStyle w:val="TableParagraph"/>
              <w:jc w:val="left"/>
              <w:rPr>
                <w:rFonts w:ascii="Times New Roman"/>
                <w:sz w:val="18"/>
              </w:rPr>
            </w:pPr>
          </w:p>
        </w:tc>
        <w:tc>
          <w:tcPr>
            <w:tcW w:w="1114" w:type="dxa"/>
            <w:tcBorders>
              <w:top w:val="single" w:sz="4" w:space="0" w:color="000000"/>
            </w:tcBorders>
          </w:tcPr>
          <w:p>
            <w:pPr>
              <w:pStyle w:val="TableParagraph"/>
              <w:jc w:val="left"/>
              <w:rPr>
                <w:rFonts w:ascii="Times New Roman"/>
                <w:sz w:val="18"/>
              </w:rPr>
            </w:pPr>
          </w:p>
        </w:tc>
      </w:tr>
    </w:tbl>
    <w:p>
      <w:pPr>
        <w:pStyle w:val="BodyText"/>
        <w:spacing w:before="16"/>
      </w:pPr>
    </w:p>
    <w:p>
      <w:pPr>
        <w:pStyle w:val="BodyText"/>
        <w:ind w:left="850"/>
        <w:jc w:val="both"/>
      </w:pPr>
      <w:r>
        <w:rPr/>
        <w:t>El</w:t>
      </w:r>
      <w:r>
        <w:rPr>
          <w:spacing w:val="-5"/>
        </w:rPr>
        <w:t> </w:t>
      </w:r>
      <w:r>
        <w:rPr/>
        <w:t>detalle</w:t>
      </w:r>
      <w:r>
        <w:rPr>
          <w:spacing w:val="-6"/>
        </w:rPr>
        <w:t> </w:t>
      </w:r>
      <w:r>
        <w:rPr/>
        <w:t>de</w:t>
      </w:r>
      <w:r>
        <w:rPr>
          <w:spacing w:val="-5"/>
        </w:rPr>
        <w:t> </w:t>
      </w:r>
      <w:r>
        <w:rPr/>
        <w:t>los</w:t>
      </w:r>
      <w:r>
        <w:rPr>
          <w:spacing w:val="-4"/>
        </w:rPr>
        <w:t> </w:t>
      </w:r>
      <w:r>
        <w:rPr/>
        <w:t>derivados</w:t>
      </w:r>
      <w:r>
        <w:rPr>
          <w:spacing w:val="-4"/>
        </w:rPr>
        <w:t> </w:t>
      </w:r>
      <w:r>
        <w:rPr/>
        <w:t>de</w:t>
      </w:r>
      <w:r>
        <w:rPr>
          <w:spacing w:val="-6"/>
        </w:rPr>
        <w:t> </w:t>
      </w:r>
      <w:r>
        <w:rPr/>
        <w:t>negociación</w:t>
      </w:r>
      <w:r>
        <w:rPr>
          <w:spacing w:val="-5"/>
        </w:rPr>
        <w:t> </w:t>
      </w:r>
      <w:r>
        <w:rPr/>
        <w:t>que</w:t>
      </w:r>
      <w:r>
        <w:rPr>
          <w:spacing w:val="-6"/>
        </w:rPr>
        <w:t> </w:t>
      </w:r>
      <w:r>
        <w:rPr/>
        <w:t>tiene</w:t>
      </w:r>
      <w:r>
        <w:rPr>
          <w:spacing w:val="-5"/>
        </w:rPr>
        <w:t> </w:t>
      </w:r>
      <w:r>
        <w:rPr/>
        <w:t>la</w:t>
      </w:r>
      <w:r>
        <w:rPr>
          <w:spacing w:val="-1"/>
        </w:rPr>
        <w:t> </w:t>
      </w:r>
      <w:r>
        <w:rPr/>
        <w:t>Sociedad</w:t>
      </w:r>
      <w:r>
        <w:rPr>
          <w:spacing w:val="-5"/>
        </w:rPr>
        <w:t> </w:t>
      </w:r>
      <w:r>
        <w:rPr/>
        <w:t>al</w:t>
      </w:r>
      <w:r>
        <w:rPr>
          <w:spacing w:val="-6"/>
        </w:rPr>
        <w:t> </w:t>
      </w:r>
      <w:r>
        <w:rPr/>
        <w:t>31</w:t>
      </w:r>
      <w:r>
        <w:rPr>
          <w:spacing w:val="-5"/>
        </w:rPr>
        <w:t> </w:t>
      </w:r>
      <w:r>
        <w:rPr/>
        <w:t>de</w:t>
      </w:r>
      <w:r>
        <w:rPr>
          <w:spacing w:val="-6"/>
        </w:rPr>
        <w:t> </w:t>
      </w:r>
      <w:r>
        <w:rPr/>
        <w:t>diciembre</w:t>
      </w:r>
      <w:r>
        <w:rPr>
          <w:spacing w:val="-3"/>
        </w:rPr>
        <w:t> </w:t>
      </w:r>
      <w:r>
        <w:rPr/>
        <w:t>es</w:t>
      </w:r>
      <w:r>
        <w:rPr>
          <w:spacing w:val="-5"/>
        </w:rPr>
        <w:t> </w:t>
      </w:r>
      <w:r>
        <w:rPr/>
        <w:t>el</w:t>
      </w:r>
      <w:r>
        <w:rPr>
          <w:spacing w:val="-5"/>
        </w:rPr>
        <w:t> </w:t>
      </w:r>
      <w:r>
        <w:rPr>
          <w:spacing w:val="-2"/>
        </w:rPr>
        <w:t>siguiente:</w:t>
      </w:r>
    </w:p>
    <w:p>
      <w:pPr>
        <w:pStyle w:val="BodyText"/>
        <w:rPr>
          <w:sz w:val="18"/>
        </w:rPr>
      </w:pPr>
      <w:r>
        <w:rPr>
          <w:sz w:val="18"/>
        </w:rPr>
        <mc:AlternateContent>
          <mc:Choice Requires="wps">
            <w:drawing>
              <wp:anchor distT="0" distB="0" distL="0" distR="0" allowOverlap="1" layoutInCell="1" locked="0" behindDoc="1" simplePos="0" relativeHeight="487617024">
                <wp:simplePos x="0" y="0"/>
                <wp:positionH relativeFrom="page">
                  <wp:posOffset>899160</wp:posOffset>
                </wp:positionH>
                <wp:positionV relativeFrom="paragraph">
                  <wp:posOffset>147090</wp:posOffset>
                </wp:positionV>
                <wp:extent cx="5949950" cy="259079"/>
                <wp:effectExtent l="0" t="0" r="0" b="0"/>
                <wp:wrapTopAndBottom/>
                <wp:docPr id="154" name="Group 154"/>
                <wp:cNvGraphicFramePr>
                  <a:graphicFrameLocks/>
                </wp:cNvGraphicFramePr>
                <a:graphic>
                  <a:graphicData uri="http://schemas.microsoft.com/office/word/2010/wordprocessingGroup">
                    <wpg:wgp>
                      <wpg:cNvPr id="154" name="Group 154"/>
                      <wpg:cNvGrpSpPr/>
                      <wpg:grpSpPr>
                        <a:xfrm>
                          <a:off x="0" y="0"/>
                          <a:ext cx="5949950" cy="259079"/>
                          <a:chExt cx="5949950" cy="259079"/>
                        </a:xfrm>
                      </wpg:grpSpPr>
                      <wps:wsp>
                        <wps:cNvPr id="155" name="Graphic 155"/>
                        <wps:cNvSpPr/>
                        <wps:spPr>
                          <a:xfrm>
                            <a:off x="0" y="12191"/>
                            <a:ext cx="5949950" cy="234950"/>
                          </a:xfrm>
                          <a:custGeom>
                            <a:avLst/>
                            <a:gdLst/>
                            <a:ahLst/>
                            <a:cxnLst/>
                            <a:rect l="l" t="t" r="r" b="b"/>
                            <a:pathLst>
                              <a:path w="5949950" h="234950">
                                <a:moveTo>
                                  <a:pt x="5949696" y="0"/>
                                </a:moveTo>
                                <a:lnTo>
                                  <a:pt x="5324856" y="0"/>
                                </a:lnTo>
                                <a:lnTo>
                                  <a:pt x="4642104" y="0"/>
                                </a:lnTo>
                                <a:lnTo>
                                  <a:pt x="0" y="0"/>
                                </a:lnTo>
                                <a:lnTo>
                                  <a:pt x="0" y="234696"/>
                                </a:lnTo>
                                <a:lnTo>
                                  <a:pt x="4642104" y="234696"/>
                                </a:lnTo>
                                <a:lnTo>
                                  <a:pt x="5324856" y="234696"/>
                                </a:lnTo>
                                <a:lnTo>
                                  <a:pt x="5949696" y="234696"/>
                                </a:lnTo>
                                <a:lnTo>
                                  <a:pt x="5949696" y="0"/>
                                </a:lnTo>
                                <a:close/>
                              </a:path>
                            </a:pathLst>
                          </a:custGeom>
                          <a:solidFill>
                            <a:srgbClr val="D9D9D9"/>
                          </a:solidFill>
                        </wps:spPr>
                        <wps:bodyPr wrap="square" lIns="0" tIns="0" rIns="0" bIns="0" rtlCol="0">
                          <a:prstTxWarp prst="textNoShape">
                            <a:avLst/>
                          </a:prstTxWarp>
                          <a:noAutofit/>
                        </wps:bodyPr>
                      </wps:wsp>
                      <wps:wsp>
                        <wps:cNvPr id="156" name="Graphic 156"/>
                        <wps:cNvSpPr/>
                        <wps:spPr>
                          <a:xfrm>
                            <a:off x="0" y="0"/>
                            <a:ext cx="5949950" cy="259079"/>
                          </a:xfrm>
                          <a:custGeom>
                            <a:avLst/>
                            <a:gdLst/>
                            <a:ahLst/>
                            <a:cxnLst/>
                            <a:rect l="l" t="t" r="r" b="b"/>
                            <a:pathLst>
                              <a:path w="5949950" h="259079">
                                <a:moveTo>
                                  <a:pt x="4651235" y="246888"/>
                                </a:moveTo>
                                <a:lnTo>
                                  <a:pt x="4639056" y="246888"/>
                                </a:lnTo>
                                <a:lnTo>
                                  <a:pt x="0" y="246888"/>
                                </a:lnTo>
                                <a:lnTo>
                                  <a:pt x="0" y="259080"/>
                                </a:lnTo>
                                <a:lnTo>
                                  <a:pt x="4639056" y="259080"/>
                                </a:lnTo>
                                <a:lnTo>
                                  <a:pt x="4651235" y="259080"/>
                                </a:lnTo>
                                <a:lnTo>
                                  <a:pt x="4651235" y="246888"/>
                                </a:lnTo>
                                <a:close/>
                              </a:path>
                              <a:path w="5949950" h="259079">
                                <a:moveTo>
                                  <a:pt x="4651235" y="0"/>
                                </a:moveTo>
                                <a:lnTo>
                                  <a:pt x="4639056" y="0"/>
                                </a:lnTo>
                                <a:lnTo>
                                  <a:pt x="0" y="0"/>
                                </a:lnTo>
                                <a:lnTo>
                                  <a:pt x="0" y="12192"/>
                                </a:lnTo>
                                <a:lnTo>
                                  <a:pt x="4639056" y="12192"/>
                                </a:lnTo>
                                <a:lnTo>
                                  <a:pt x="4651235" y="12192"/>
                                </a:lnTo>
                                <a:lnTo>
                                  <a:pt x="4651235" y="0"/>
                                </a:lnTo>
                                <a:close/>
                              </a:path>
                              <a:path w="5949950" h="259079">
                                <a:moveTo>
                                  <a:pt x="5333987" y="246888"/>
                                </a:moveTo>
                                <a:lnTo>
                                  <a:pt x="5321808" y="246888"/>
                                </a:lnTo>
                                <a:lnTo>
                                  <a:pt x="4651248" y="246888"/>
                                </a:lnTo>
                                <a:lnTo>
                                  <a:pt x="4651248" y="259080"/>
                                </a:lnTo>
                                <a:lnTo>
                                  <a:pt x="5321808" y="259080"/>
                                </a:lnTo>
                                <a:lnTo>
                                  <a:pt x="5333987" y="259080"/>
                                </a:lnTo>
                                <a:lnTo>
                                  <a:pt x="5333987" y="246888"/>
                                </a:lnTo>
                                <a:close/>
                              </a:path>
                              <a:path w="5949950" h="259079">
                                <a:moveTo>
                                  <a:pt x="5333987" y="0"/>
                                </a:moveTo>
                                <a:lnTo>
                                  <a:pt x="5321808" y="0"/>
                                </a:lnTo>
                                <a:lnTo>
                                  <a:pt x="4651248" y="0"/>
                                </a:lnTo>
                                <a:lnTo>
                                  <a:pt x="4651248" y="12192"/>
                                </a:lnTo>
                                <a:lnTo>
                                  <a:pt x="5321808" y="12192"/>
                                </a:lnTo>
                                <a:lnTo>
                                  <a:pt x="5333987" y="12192"/>
                                </a:lnTo>
                                <a:lnTo>
                                  <a:pt x="5333987" y="0"/>
                                </a:lnTo>
                                <a:close/>
                              </a:path>
                              <a:path w="5949950" h="259079">
                                <a:moveTo>
                                  <a:pt x="5949696" y="246888"/>
                                </a:moveTo>
                                <a:lnTo>
                                  <a:pt x="5334000" y="246888"/>
                                </a:lnTo>
                                <a:lnTo>
                                  <a:pt x="5334000" y="259080"/>
                                </a:lnTo>
                                <a:lnTo>
                                  <a:pt x="5949696" y="259080"/>
                                </a:lnTo>
                                <a:lnTo>
                                  <a:pt x="5949696" y="246888"/>
                                </a:lnTo>
                                <a:close/>
                              </a:path>
                              <a:path w="5949950" h="259079">
                                <a:moveTo>
                                  <a:pt x="5949696" y="0"/>
                                </a:moveTo>
                                <a:lnTo>
                                  <a:pt x="5334000" y="0"/>
                                </a:lnTo>
                                <a:lnTo>
                                  <a:pt x="5334000" y="12192"/>
                                </a:lnTo>
                                <a:lnTo>
                                  <a:pt x="5949696" y="12192"/>
                                </a:lnTo>
                                <a:lnTo>
                                  <a:pt x="5949696" y="0"/>
                                </a:lnTo>
                                <a:close/>
                              </a:path>
                            </a:pathLst>
                          </a:custGeom>
                          <a:solidFill>
                            <a:srgbClr val="000000"/>
                          </a:solidFill>
                        </wps:spPr>
                        <wps:bodyPr wrap="square" lIns="0" tIns="0" rIns="0" bIns="0" rtlCol="0">
                          <a:prstTxWarp prst="textNoShape">
                            <a:avLst/>
                          </a:prstTxWarp>
                          <a:noAutofit/>
                        </wps:bodyPr>
                      </wps:wsp>
                      <wps:wsp>
                        <wps:cNvPr id="157" name="Textbox 157"/>
                        <wps:cNvSpPr txBox="1"/>
                        <wps:spPr>
                          <a:xfrm>
                            <a:off x="45719" y="131447"/>
                            <a:ext cx="367665" cy="112395"/>
                          </a:xfrm>
                          <a:prstGeom prst="rect">
                            <a:avLst/>
                          </a:prstGeom>
                        </wps:spPr>
                        <wps:txbx>
                          <w:txbxContent>
                            <w:p>
                              <w:pPr>
                                <w:spacing w:line="177" w:lineRule="exact" w:before="0"/>
                                <w:ind w:left="0" w:right="0" w:firstLine="0"/>
                                <w:jc w:val="left"/>
                                <w:rPr>
                                  <w:b/>
                                  <w:sz w:val="16"/>
                                </w:rPr>
                              </w:pPr>
                              <w:r>
                                <w:rPr>
                                  <w:b/>
                                  <w:spacing w:val="-2"/>
                                  <w:sz w:val="16"/>
                                </w:rPr>
                                <w:t>(Euros)</w:t>
                              </w:r>
                            </w:p>
                          </w:txbxContent>
                        </wps:txbx>
                        <wps:bodyPr wrap="square" lIns="0" tIns="0" rIns="0" bIns="0" rtlCol="0">
                          <a:noAutofit/>
                        </wps:bodyPr>
                      </wps:wsp>
                      <wps:wsp>
                        <wps:cNvPr id="158" name="Textbox 158"/>
                        <wps:cNvSpPr txBox="1"/>
                        <wps:spPr>
                          <a:xfrm>
                            <a:off x="4767071" y="15623"/>
                            <a:ext cx="1117600" cy="228600"/>
                          </a:xfrm>
                          <a:prstGeom prst="rect">
                            <a:avLst/>
                          </a:prstGeom>
                        </wps:spPr>
                        <wps:txbx>
                          <w:txbxContent>
                            <w:p>
                              <w:pPr>
                                <w:tabs>
                                  <w:tab w:pos="993" w:val="left" w:leader="none"/>
                                </w:tabs>
                                <w:spacing w:line="237" w:lineRule="auto" w:before="0"/>
                                <w:ind w:left="0" w:right="18" w:firstLine="1166"/>
                                <w:jc w:val="left"/>
                                <w:rPr>
                                  <w:b/>
                                  <w:sz w:val="16"/>
                                </w:rPr>
                              </w:pPr>
                              <w:r>
                                <w:rPr>
                                  <w:b/>
                                  <w:spacing w:val="-2"/>
                                  <w:sz w:val="16"/>
                                </w:rPr>
                                <w:t>Valor Nocional</w:t>
                              </w:r>
                              <w:r>
                                <w:rPr>
                                  <w:b/>
                                  <w:sz w:val="16"/>
                                </w:rPr>
                                <w:tab/>
                              </w:r>
                              <w:r>
                                <w:rPr>
                                  <w:b/>
                                  <w:spacing w:val="-2"/>
                                  <w:sz w:val="16"/>
                                </w:rPr>
                                <w:t>razonable</w:t>
                              </w:r>
                            </w:p>
                          </w:txbxContent>
                        </wps:txbx>
                        <wps:bodyPr wrap="square" lIns="0" tIns="0" rIns="0" bIns="0" rtlCol="0">
                          <a:noAutofit/>
                        </wps:bodyPr>
                      </wps:wsp>
                    </wpg:wgp>
                  </a:graphicData>
                </a:graphic>
              </wp:anchor>
            </w:drawing>
          </mc:Choice>
          <mc:Fallback>
            <w:pict>
              <v:group style="position:absolute;margin-left:70.800003pt;margin-top:11.581953pt;width:468.5pt;height:20.4pt;mso-position-horizontal-relative:page;mso-position-vertical-relative:paragraph;z-index:-15699456;mso-wrap-distance-left:0;mso-wrap-distance-right:0" id="docshapegroup133" coordorigin="1416,232" coordsize="9370,408">
                <v:shape style="position:absolute;left:1416;top:250;width:9370;height:370" id="docshape134" coordorigin="1416,251" coordsize="9370,370" path="m10786,251l9802,251,8726,251,1416,251,1416,620,8726,620,9802,620,10786,620,10786,251xe" filled="true" fillcolor="#d9d9d9" stroked="false">
                  <v:path arrowok="t"/>
                  <v:fill type="solid"/>
                </v:shape>
                <v:shape style="position:absolute;left:1416;top:231;width:9370;height:408" id="docshape135" coordorigin="1416,232" coordsize="9370,408" path="m8741,620l8722,620,1416,620,1416,640,8722,640,8741,640,8741,620xm8741,232l8722,232,1416,232,1416,251,8722,251,8741,251,8741,232xm9816,620l9797,620,8741,620,8741,640,9797,640,9816,640,9816,620xm9816,232l9797,232,8741,232,8741,251,9797,251,9816,251,9816,232xm10786,620l9816,620,9816,640,10786,640,10786,620xm10786,232l9816,232,9816,251,10786,251,10786,232xe" filled="true" fillcolor="#000000" stroked="false">
                  <v:path arrowok="t"/>
                  <v:fill type="solid"/>
                </v:shape>
                <v:shape style="position:absolute;left:1488;top:438;width:579;height:177" type="#_x0000_t202" id="docshape136" filled="false" stroked="false">
                  <v:textbox inset="0,0,0,0">
                    <w:txbxContent>
                      <w:p>
                        <w:pPr>
                          <w:spacing w:line="177" w:lineRule="exact" w:before="0"/>
                          <w:ind w:left="0" w:right="0" w:firstLine="0"/>
                          <w:jc w:val="left"/>
                          <w:rPr>
                            <w:b/>
                            <w:sz w:val="16"/>
                          </w:rPr>
                        </w:pPr>
                        <w:r>
                          <w:rPr>
                            <w:b/>
                            <w:spacing w:val="-2"/>
                            <w:sz w:val="16"/>
                          </w:rPr>
                          <w:t>(Euros)</w:t>
                        </w:r>
                      </w:p>
                    </w:txbxContent>
                  </v:textbox>
                  <w10:wrap type="none"/>
                </v:shape>
                <v:shape style="position:absolute;left:8923;top:256;width:1760;height:360" type="#_x0000_t202" id="docshape137" filled="false" stroked="false">
                  <v:textbox inset="0,0,0,0">
                    <w:txbxContent>
                      <w:p>
                        <w:pPr>
                          <w:tabs>
                            <w:tab w:pos="993" w:val="left" w:leader="none"/>
                          </w:tabs>
                          <w:spacing w:line="237" w:lineRule="auto" w:before="0"/>
                          <w:ind w:left="0" w:right="18" w:firstLine="1166"/>
                          <w:jc w:val="left"/>
                          <w:rPr>
                            <w:b/>
                            <w:sz w:val="16"/>
                          </w:rPr>
                        </w:pPr>
                        <w:r>
                          <w:rPr>
                            <w:b/>
                            <w:spacing w:val="-2"/>
                            <w:sz w:val="16"/>
                          </w:rPr>
                          <w:t>Valor Nocional</w:t>
                        </w:r>
                        <w:r>
                          <w:rPr>
                            <w:b/>
                            <w:sz w:val="16"/>
                          </w:rPr>
                          <w:tab/>
                        </w:r>
                        <w:r>
                          <w:rPr>
                            <w:b/>
                            <w:spacing w:val="-2"/>
                            <w:sz w:val="16"/>
                          </w:rPr>
                          <w:t>razonable</w:t>
                        </w:r>
                      </w:p>
                    </w:txbxContent>
                  </v:textbox>
                  <w10:wrap type="none"/>
                </v:shape>
                <w10:wrap type="topAndBottom"/>
              </v:group>
            </w:pict>
          </mc:Fallback>
        </mc:AlternateContent>
      </w:r>
    </w:p>
    <w:p>
      <w:pPr>
        <w:spacing w:line="183" w:lineRule="exact" w:before="181"/>
        <w:ind w:left="922" w:right="0" w:firstLine="0"/>
        <w:jc w:val="left"/>
        <w:rPr>
          <w:b/>
          <w:sz w:val="16"/>
        </w:rPr>
      </w:pPr>
      <w:r>
        <w:rPr>
          <w:b/>
          <w:sz w:val="16"/>
        </w:rPr>
        <w:t>Ejercicio</w:t>
      </w:r>
      <w:r>
        <w:rPr>
          <w:b/>
          <w:spacing w:val="-7"/>
          <w:sz w:val="16"/>
        </w:rPr>
        <w:t> </w:t>
      </w:r>
      <w:r>
        <w:rPr>
          <w:b/>
          <w:spacing w:val="-4"/>
          <w:sz w:val="16"/>
        </w:rPr>
        <w:t>2023</w:t>
      </w:r>
    </w:p>
    <w:p>
      <w:pPr>
        <w:tabs>
          <w:tab w:pos="8227" w:val="left" w:leader="none"/>
          <w:tab w:pos="9437" w:val="left" w:leader="none"/>
        </w:tabs>
        <w:spacing w:line="183" w:lineRule="exact" w:before="0" w:after="4"/>
        <w:ind w:left="1010" w:right="0" w:firstLine="0"/>
        <w:jc w:val="left"/>
        <w:rPr>
          <w:sz w:val="16"/>
        </w:rPr>
      </w:pPr>
      <w:r>
        <w:rPr>
          <w:sz w:val="16"/>
        </w:rPr>
        <w:t>Derivados</w:t>
      </w:r>
      <w:r>
        <w:rPr>
          <w:spacing w:val="-5"/>
          <w:sz w:val="16"/>
        </w:rPr>
        <w:t> </w:t>
      </w:r>
      <w:r>
        <w:rPr>
          <w:sz w:val="16"/>
        </w:rPr>
        <w:t>de</w:t>
      </w:r>
      <w:r>
        <w:rPr>
          <w:spacing w:val="-4"/>
          <w:sz w:val="16"/>
        </w:rPr>
        <w:t> </w:t>
      </w:r>
      <w:r>
        <w:rPr>
          <w:sz w:val="16"/>
        </w:rPr>
        <w:t>negociación</w:t>
      </w:r>
      <w:r>
        <w:rPr>
          <w:spacing w:val="-4"/>
          <w:sz w:val="16"/>
        </w:rPr>
        <w:t> </w:t>
      </w:r>
      <w:r>
        <w:rPr>
          <w:sz w:val="16"/>
        </w:rPr>
        <w:t>de</w:t>
      </w:r>
      <w:r>
        <w:rPr>
          <w:spacing w:val="-4"/>
          <w:sz w:val="16"/>
        </w:rPr>
        <w:t> </w:t>
      </w:r>
      <w:r>
        <w:rPr>
          <w:sz w:val="16"/>
        </w:rPr>
        <w:t>tipo</w:t>
      </w:r>
      <w:r>
        <w:rPr>
          <w:spacing w:val="-5"/>
          <w:sz w:val="16"/>
        </w:rPr>
        <w:t> </w:t>
      </w:r>
      <w:r>
        <w:rPr>
          <w:sz w:val="16"/>
        </w:rPr>
        <w:t>de</w:t>
      </w:r>
      <w:r>
        <w:rPr>
          <w:spacing w:val="-6"/>
          <w:sz w:val="16"/>
        </w:rPr>
        <w:t> </w:t>
      </w:r>
      <w:r>
        <w:rPr>
          <w:spacing w:val="-2"/>
          <w:sz w:val="16"/>
        </w:rPr>
        <w:t>interés</w:t>
      </w:r>
      <w:r>
        <w:rPr>
          <w:sz w:val="16"/>
        </w:rPr>
        <w:tab/>
      </w:r>
      <w:r>
        <w:rPr>
          <w:spacing w:val="-2"/>
          <w:sz w:val="16"/>
        </w:rPr>
        <w:t>1.958.908,52</w:t>
      </w:r>
      <w:r>
        <w:rPr>
          <w:sz w:val="16"/>
        </w:rPr>
        <w:tab/>
      </w:r>
      <w:r>
        <w:rPr>
          <w:spacing w:val="-2"/>
          <w:sz w:val="16"/>
        </w:rPr>
        <w:t>61.660,54</w:t>
      </w:r>
    </w:p>
    <w:p>
      <w:pPr>
        <w:spacing w:line="20" w:lineRule="exact"/>
        <w:ind w:left="850" w:right="0" w:firstLine="0"/>
        <w:rPr>
          <w:sz w:val="2"/>
        </w:rPr>
      </w:pPr>
      <w:r>
        <w:rPr>
          <w:sz w:val="2"/>
        </w:rPr>
        <mc:AlternateContent>
          <mc:Choice Requires="wps">
            <w:drawing>
              <wp:inline distT="0" distB="0" distL="0" distR="0">
                <wp:extent cx="5949950" cy="6350"/>
                <wp:effectExtent l="0" t="0" r="0" b="0"/>
                <wp:docPr id="159" name="Group 159"/>
                <wp:cNvGraphicFramePr>
                  <a:graphicFrameLocks/>
                </wp:cNvGraphicFramePr>
                <a:graphic>
                  <a:graphicData uri="http://schemas.microsoft.com/office/word/2010/wordprocessingGroup">
                    <wpg:wgp>
                      <wpg:cNvPr id="159" name="Group 159"/>
                      <wpg:cNvGrpSpPr/>
                      <wpg:grpSpPr>
                        <a:xfrm>
                          <a:off x="0" y="0"/>
                          <a:ext cx="5949950" cy="6350"/>
                          <a:chExt cx="5949950" cy="6350"/>
                        </a:xfrm>
                      </wpg:grpSpPr>
                      <wps:wsp>
                        <wps:cNvPr id="160" name="Graphic 160"/>
                        <wps:cNvSpPr/>
                        <wps:spPr>
                          <a:xfrm>
                            <a:off x="0" y="0"/>
                            <a:ext cx="5949950" cy="6350"/>
                          </a:xfrm>
                          <a:custGeom>
                            <a:avLst/>
                            <a:gdLst/>
                            <a:ahLst/>
                            <a:cxnLst/>
                            <a:rect l="l" t="t" r="r" b="b"/>
                            <a:pathLst>
                              <a:path w="5949950" h="6350">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8.5pt;height:.5pt;mso-position-horizontal-relative:char;mso-position-vertical-relative:line" id="docshapegroup138" coordorigin="0,0" coordsize="9370,10">
                <v:rect style="position:absolute;left:0;top:0;width:9370;height:10" id="docshape139" filled="true" fillcolor="#000000" stroked="false">
                  <v:fill type="solid"/>
                </v:rect>
              </v:group>
            </w:pict>
          </mc:Fallback>
        </mc:AlternateContent>
      </w:r>
      <w:r>
        <w:rPr>
          <w:sz w:val="2"/>
        </w:rPr>
      </w:r>
    </w:p>
    <w:p>
      <w:pPr>
        <w:spacing w:line="183" w:lineRule="exact" w:before="170"/>
        <w:ind w:left="922" w:right="0" w:firstLine="0"/>
        <w:jc w:val="left"/>
        <w:rPr>
          <w:b/>
          <w:sz w:val="16"/>
        </w:rPr>
      </w:pPr>
      <w:r>
        <w:rPr>
          <w:b/>
          <w:sz w:val="16"/>
        </w:rPr>
        <w:t>Ejercicio</w:t>
      </w:r>
      <w:r>
        <w:rPr>
          <w:b/>
          <w:spacing w:val="-7"/>
          <w:sz w:val="16"/>
        </w:rPr>
        <w:t> </w:t>
      </w:r>
      <w:r>
        <w:rPr>
          <w:b/>
          <w:spacing w:val="-4"/>
          <w:sz w:val="16"/>
        </w:rPr>
        <w:t>2022</w:t>
      </w:r>
    </w:p>
    <w:p>
      <w:pPr>
        <w:tabs>
          <w:tab w:pos="8227" w:val="left" w:leader="none"/>
          <w:tab w:pos="9437" w:val="left" w:leader="none"/>
        </w:tabs>
        <w:spacing w:line="183" w:lineRule="exact" w:before="0" w:after="4"/>
        <w:ind w:left="1010" w:right="0" w:firstLine="0"/>
        <w:jc w:val="left"/>
        <w:rPr>
          <w:sz w:val="16"/>
        </w:rPr>
      </w:pPr>
      <w:r>
        <w:rPr>
          <w:sz w:val="16"/>
        </w:rPr>
        <w:t>Derivados</w:t>
      </w:r>
      <w:r>
        <w:rPr>
          <w:spacing w:val="-5"/>
          <w:sz w:val="16"/>
        </w:rPr>
        <w:t> </w:t>
      </w:r>
      <w:r>
        <w:rPr>
          <w:sz w:val="16"/>
        </w:rPr>
        <w:t>de</w:t>
      </w:r>
      <w:r>
        <w:rPr>
          <w:spacing w:val="-4"/>
          <w:sz w:val="16"/>
        </w:rPr>
        <w:t> </w:t>
      </w:r>
      <w:r>
        <w:rPr>
          <w:sz w:val="16"/>
        </w:rPr>
        <w:t>negociación</w:t>
      </w:r>
      <w:r>
        <w:rPr>
          <w:spacing w:val="-4"/>
          <w:sz w:val="16"/>
        </w:rPr>
        <w:t> </w:t>
      </w:r>
      <w:r>
        <w:rPr>
          <w:sz w:val="16"/>
        </w:rPr>
        <w:t>de</w:t>
      </w:r>
      <w:r>
        <w:rPr>
          <w:spacing w:val="-4"/>
          <w:sz w:val="16"/>
        </w:rPr>
        <w:t> </w:t>
      </w:r>
      <w:r>
        <w:rPr>
          <w:sz w:val="16"/>
        </w:rPr>
        <w:t>tipo</w:t>
      </w:r>
      <w:r>
        <w:rPr>
          <w:spacing w:val="-5"/>
          <w:sz w:val="16"/>
        </w:rPr>
        <w:t> </w:t>
      </w:r>
      <w:r>
        <w:rPr>
          <w:sz w:val="16"/>
        </w:rPr>
        <w:t>de</w:t>
      </w:r>
      <w:r>
        <w:rPr>
          <w:spacing w:val="-6"/>
          <w:sz w:val="16"/>
        </w:rPr>
        <w:t> </w:t>
      </w:r>
      <w:r>
        <w:rPr>
          <w:spacing w:val="-2"/>
          <w:sz w:val="16"/>
        </w:rPr>
        <w:t>interés</w:t>
      </w:r>
      <w:r>
        <w:rPr>
          <w:sz w:val="16"/>
        </w:rPr>
        <w:tab/>
      </w:r>
      <w:r>
        <w:rPr>
          <w:spacing w:val="-2"/>
          <w:sz w:val="16"/>
        </w:rPr>
        <w:t>2.165.798,84</w:t>
      </w:r>
      <w:r>
        <w:rPr>
          <w:sz w:val="16"/>
        </w:rPr>
        <w:tab/>
      </w:r>
      <w:r>
        <w:rPr>
          <w:spacing w:val="-2"/>
          <w:sz w:val="16"/>
        </w:rPr>
        <w:t>94.239,98</w:t>
      </w:r>
    </w:p>
    <w:p>
      <w:pPr>
        <w:spacing w:line="20" w:lineRule="exact"/>
        <w:ind w:left="850" w:right="0" w:firstLine="0"/>
        <w:rPr>
          <w:sz w:val="2"/>
        </w:rPr>
      </w:pPr>
      <w:r>
        <w:rPr>
          <w:sz w:val="2"/>
        </w:rPr>
        <mc:AlternateContent>
          <mc:Choice Requires="wps">
            <w:drawing>
              <wp:inline distT="0" distB="0" distL="0" distR="0">
                <wp:extent cx="5949950" cy="6350"/>
                <wp:effectExtent l="0" t="0" r="0" b="0"/>
                <wp:docPr id="161" name="Group 161"/>
                <wp:cNvGraphicFramePr>
                  <a:graphicFrameLocks/>
                </wp:cNvGraphicFramePr>
                <a:graphic>
                  <a:graphicData uri="http://schemas.microsoft.com/office/word/2010/wordprocessingGroup">
                    <wpg:wgp>
                      <wpg:cNvPr id="161" name="Group 161"/>
                      <wpg:cNvGrpSpPr/>
                      <wpg:grpSpPr>
                        <a:xfrm>
                          <a:off x="0" y="0"/>
                          <a:ext cx="5949950" cy="6350"/>
                          <a:chExt cx="5949950" cy="6350"/>
                        </a:xfrm>
                      </wpg:grpSpPr>
                      <wps:wsp>
                        <wps:cNvPr id="162" name="Graphic 162"/>
                        <wps:cNvSpPr/>
                        <wps:spPr>
                          <a:xfrm>
                            <a:off x="0" y="0"/>
                            <a:ext cx="5949950" cy="6350"/>
                          </a:xfrm>
                          <a:custGeom>
                            <a:avLst/>
                            <a:gdLst/>
                            <a:ahLst/>
                            <a:cxnLst/>
                            <a:rect l="l" t="t" r="r" b="b"/>
                            <a:pathLst>
                              <a:path w="5949950" h="6350">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8.5pt;height:.5pt;mso-position-horizontal-relative:char;mso-position-vertical-relative:line" id="docshapegroup140" coordorigin="0,0" coordsize="9370,10">
                <v:rect style="position:absolute;left:0;top:0;width:9370;height:10" id="docshape141" filled="true" fillcolor="#000000" stroked="false">
                  <v:fill type="solid"/>
                </v:rect>
              </v:group>
            </w:pict>
          </mc:Fallback>
        </mc:AlternateContent>
      </w:r>
      <w:r>
        <w:rPr>
          <w:sz w:val="2"/>
        </w:rPr>
      </w:r>
    </w:p>
    <w:p>
      <w:pPr>
        <w:pStyle w:val="BodyText"/>
        <w:spacing w:before="171"/>
        <w:ind w:left="850"/>
      </w:pPr>
      <w:r>
        <w:rPr/>
        <w:t>Los</w:t>
      </w:r>
      <w:r>
        <w:rPr>
          <w:spacing w:val="37"/>
        </w:rPr>
        <w:t> </w:t>
      </w:r>
      <w:r>
        <w:rPr/>
        <w:t>valores</w:t>
      </w:r>
      <w:r>
        <w:rPr>
          <w:spacing w:val="37"/>
        </w:rPr>
        <w:t> </w:t>
      </w:r>
      <w:r>
        <w:rPr/>
        <w:t>razonables</w:t>
      </w:r>
      <w:r>
        <w:rPr>
          <w:spacing w:val="37"/>
        </w:rPr>
        <w:t> </w:t>
      </w:r>
      <w:r>
        <w:rPr/>
        <w:t>de</w:t>
      </w:r>
      <w:r>
        <w:rPr>
          <w:spacing w:val="36"/>
        </w:rPr>
        <w:t> </w:t>
      </w:r>
      <w:r>
        <w:rPr/>
        <w:t>estos</w:t>
      </w:r>
      <w:r>
        <w:rPr>
          <w:spacing w:val="37"/>
        </w:rPr>
        <w:t> </w:t>
      </w:r>
      <w:r>
        <w:rPr/>
        <w:t>instrumentos</w:t>
      </w:r>
      <w:r>
        <w:rPr>
          <w:spacing w:val="37"/>
        </w:rPr>
        <w:t> </w:t>
      </w:r>
      <w:r>
        <w:rPr/>
        <w:t>financieros</w:t>
      </w:r>
      <w:r>
        <w:rPr>
          <w:spacing w:val="37"/>
        </w:rPr>
        <w:t> </w:t>
      </w:r>
      <w:r>
        <w:rPr/>
        <w:t>se</w:t>
      </w:r>
      <w:r>
        <w:rPr>
          <w:spacing w:val="37"/>
        </w:rPr>
        <w:t> </w:t>
      </w:r>
      <w:r>
        <w:rPr/>
        <w:t>reflejan</w:t>
      </w:r>
      <w:r>
        <w:rPr>
          <w:spacing w:val="36"/>
        </w:rPr>
        <w:t> </w:t>
      </w:r>
      <w:r>
        <w:rPr/>
        <w:t>en</w:t>
      </w:r>
      <w:r>
        <w:rPr>
          <w:spacing w:val="36"/>
        </w:rPr>
        <w:t> </w:t>
      </w:r>
      <w:r>
        <w:rPr/>
        <w:t>activos</w:t>
      </w:r>
      <w:r>
        <w:rPr>
          <w:spacing w:val="34"/>
        </w:rPr>
        <w:t> </w:t>
      </w:r>
      <w:r>
        <w:rPr/>
        <w:t>financieros</w:t>
      </w:r>
      <w:r>
        <w:rPr>
          <w:spacing w:val="37"/>
        </w:rPr>
        <w:t> </w:t>
      </w:r>
      <w:r>
        <w:rPr/>
        <w:t>al</w:t>
      </w:r>
      <w:r>
        <w:rPr>
          <w:spacing w:val="36"/>
        </w:rPr>
        <w:t> </w:t>
      </w:r>
      <w:r>
        <w:rPr/>
        <w:t>31</w:t>
      </w:r>
      <w:r>
        <w:rPr>
          <w:spacing w:val="36"/>
        </w:rPr>
        <w:t> </w:t>
      </w:r>
      <w:r>
        <w:rPr/>
        <w:t>de diciembre de la siguiente forma:</w:t>
      </w:r>
    </w:p>
    <w:p>
      <w:pPr>
        <w:pStyle w:val="BodyText"/>
        <w:spacing w:before="11" w:after="1"/>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88"/>
        <w:gridCol w:w="2424"/>
        <w:gridCol w:w="931"/>
      </w:tblGrid>
      <w:tr>
        <w:trPr>
          <w:trHeight w:val="181" w:hRule="atLeast"/>
        </w:trPr>
        <w:tc>
          <w:tcPr>
            <w:tcW w:w="6188" w:type="dxa"/>
            <w:tcBorders>
              <w:top w:val="single" w:sz="8" w:space="0" w:color="000000"/>
              <w:bottom w:val="single" w:sz="8" w:space="0" w:color="000000"/>
            </w:tcBorders>
            <w:shd w:val="clear" w:color="auto" w:fill="D9D9D9"/>
          </w:tcPr>
          <w:p>
            <w:pPr>
              <w:pStyle w:val="TableParagraph"/>
              <w:spacing w:line="162" w:lineRule="exact"/>
              <w:ind w:left="86"/>
              <w:jc w:val="left"/>
              <w:rPr>
                <w:b/>
                <w:sz w:val="16"/>
              </w:rPr>
            </w:pPr>
            <w:r>
              <w:rPr>
                <w:b/>
                <w:spacing w:val="-2"/>
                <w:sz w:val="16"/>
              </w:rPr>
              <w:t>(Euros)</w:t>
            </w:r>
          </w:p>
        </w:tc>
        <w:tc>
          <w:tcPr>
            <w:tcW w:w="2424" w:type="dxa"/>
            <w:tcBorders>
              <w:top w:val="single" w:sz="8" w:space="0" w:color="000000"/>
              <w:bottom w:val="single" w:sz="8" w:space="0" w:color="000000"/>
            </w:tcBorders>
            <w:shd w:val="clear" w:color="auto" w:fill="D9D9D9"/>
          </w:tcPr>
          <w:p>
            <w:pPr>
              <w:pStyle w:val="TableParagraph"/>
              <w:spacing w:line="162" w:lineRule="exact"/>
              <w:ind w:right="404"/>
              <w:rPr>
                <w:b/>
                <w:sz w:val="16"/>
              </w:rPr>
            </w:pPr>
            <w:r>
              <w:rPr>
                <w:b/>
                <w:spacing w:val="-4"/>
                <w:sz w:val="16"/>
              </w:rPr>
              <w:t>2023</w:t>
            </w:r>
          </w:p>
        </w:tc>
        <w:tc>
          <w:tcPr>
            <w:tcW w:w="931" w:type="dxa"/>
            <w:tcBorders>
              <w:top w:val="single" w:sz="8" w:space="0" w:color="000000"/>
              <w:bottom w:val="single" w:sz="8" w:space="0" w:color="000000"/>
            </w:tcBorders>
            <w:shd w:val="clear" w:color="auto" w:fill="D9D9D9"/>
          </w:tcPr>
          <w:p>
            <w:pPr>
              <w:pStyle w:val="TableParagraph"/>
              <w:spacing w:line="162" w:lineRule="exact"/>
              <w:ind w:left="248"/>
              <w:jc w:val="left"/>
              <w:rPr>
                <w:b/>
                <w:sz w:val="16"/>
              </w:rPr>
            </w:pPr>
            <w:r>
              <w:rPr>
                <w:b/>
                <w:spacing w:val="-4"/>
                <w:sz w:val="16"/>
              </w:rPr>
              <w:t>2022</w:t>
            </w:r>
          </w:p>
        </w:tc>
      </w:tr>
      <w:tr>
        <w:trPr>
          <w:trHeight w:val="371" w:hRule="atLeast"/>
        </w:trPr>
        <w:tc>
          <w:tcPr>
            <w:tcW w:w="6188" w:type="dxa"/>
            <w:tcBorders>
              <w:top w:val="single" w:sz="8" w:space="0" w:color="000000"/>
            </w:tcBorders>
          </w:tcPr>
          <w:p>
            <w:pPr>
              <w:pStyle w:val="TableParagraph"/>
              <w:spacing w:before="1"/>
              <w:jc w:val="left"/>
              <w:rPr>
                <w:sz w:val="16"/>
              </w:rPr>
            </w:pPr>
          </w:p>
          <w:p>
            <w:pPr>
              <w:pStyle w:val="TableParagraph"/>
              <w:spacing w:line="166" w:lineRule="exact"/>
              <w:ind w:left="86"/>
              <w:jc w:val="left"/>
              <w:rPr>
                <w:b/>
                <w:sz w:val="16"/>
              </w:rPr>
            </w:pPr>
            <w:r>
              <w:rPr>
                <w:b/>
                <w:sz w:val="16"/>
              </w:rPr>
              <w:t>Inversiones</w:t>
            </w:r>
            <w:r>
              <w:rPr>
                <w:b/>
                <w:spacing w:val="-6"/>
                <w:sz w:val="16"/>
              </w:rPr>
              <w:t> </w:t>
            </w:r>
            <w:r>
              <w:rPr>
                <w:b/>
                <w:sz w:val="16"/>
              </w:rPr>
              <w:t>financieras</w:t>
            </w:r>
            <w:r>
              <w:rPr>
                <w:b/>
                <w:spacing w:val="-5"/>
                <w:sz w:val="16"/>
              </w:rPr>
              <w:t> </w:t>
            </w:r>
            <w:r>
              <w:rPr>
                <w:b/>
                <w:sz w:val="16"/>
              </w:rPr>
              <w:t>a</w:t>
            </w:r>
            <w:r>
              <w:rPr>
                <w:b/>
                <w:spacing w:val="-2"/>
                <w:sz w:val="16"/>
              </w:rPr>
              <w:t> </w:t>
            </w:r>
            <w:r>
              <w:rPr>
                <w:b/>
                <w:sz w:val="16"/>
              </w:rPr>
              <w:t>largo</w:t>
            </w:r>
            <w:r>
              <w:rPr>
                <w:b/>
                <w:spacing w:val="-4"/>
                <w:sz w:val="16"/>
              </w:rPr>
              <w:t> </w:t>
            </w:r>
            <w:r>
              <w:rPr>
                <w:b/>
                <w:sz w:val="16"/>
              </w:rPr>
              <w:t>plazo</w:t>
            </w:r>
            <w:r>
              <w:rPr>
                <w:b/>
                <w:spacing w:val="-2"/>
                <w:sz w:val="16"/>
              </w:rPr>
              <w:t> </w:t>
            </w:r>
            <w:r>
              <w:rPr>
                <w:b/>
                <w:sz w:val="16"/>
              </w:rPr>
              <w:t>–</w:t>
            </w:r>
            <w:r>
              <w:rPr>
                <w:b/>
                <w:spacing w:val="-4"/>
                <w:sz w:val="16"/>
              </w:rPr>
              <w:t> </w:t>
            </w:r>
            <w:r>
              <w:rPr>
                <w:b/>
                <w:sz w:val="16"/>
              </w:rPr>
              <w:t>Derivados</w:t>
            </w:r>
            <w:r>
              <w:rPr>
                <w:b/>
                <w:spacing w:val="-7"/>
                <w:sz w:val="16"/>
              </w:rPr>
              <w:t> </w:t>
            </w:r>
            <w:r>
              <w:rPr>
                <w:b/>
                <w:sz w:val="16"/>
              </w:rPr>
              <w:t>(Nota</w:t>
            </w:r>
            <w:r>
              <w:rPr>
                <w:b/>
                <w:spacing w:val="-4"/>
                <w:sz w:val="16"/>
              </w:rPr>
              <w:t> 9.2)</w:t>
            </w:r>
          </w:p>
        </w:tc>
        <w:tc>
          <w:tcPr>
            <w:tcW w:w="2424" w:type="dxa"/>
            <w:tcBorders>
              <w:top w:val="single" w:sz="8" w:space="0" w:color="000000"/>
            </w:tcBorders>
          </w:tcPr>
          <w:p>
            <w:pPr>
              <w:pStyle w:val="TableParagraph"/>
              <w:spacing w:before="1"/>
              <w:jc w:val="left"/>
              <w:rPr>
                <w:sz w:val="16"/>
              </w:rPr>
            </w:pPr>
          </w:p>
          <w:p>
            <w:pPr>
              <w:pStyle w:val="TableParagraph"/>
              <w:spacing w:line="166" w:lineRule="exact"/>
              <w:ind w:right="147"/>
              <w:rPr>
                <w:b/>
                <w:sz w:val="16"/>
              </w:rPr>
            </w:pPr>
            <w:r>
              <w:rPr>
                <w:b/>
                <w:spacing w:val="-2"/>
                <w:sz w:val="16"/>
              </w:rPr>
              <w:t>55.056,70</w:t>
            </w:r>
          </w:p>
        </w:tc>
        <w:tc>
          <w:tcPr>
            <w:tcW w:w="931" w:type="dxa"/>
            <w:tcBorders>
              <w:top w:val="single" w:sz="8" w:space="0" w:color="000000"/>
            </w:tcBorders>
          </w:tcPr>
          <w:p>
            <w:pPr>
              <w:pStyle w:val="TableParagraph"/>
              <w:spacing w:before="1"/>
              <w:jc w:val="left"/>
              <w:rPr>
                <w:sz w:val="16"/>
              </w:rPr>
            </w:pPr>
          </w:p>
          <w:p>
            <w:pPr>
              <w:pStyle w:val="TableParagraph"/>
              <w:spacing w:line="166" w:lineRule="exact"/>
              <w:ind w:right="75"/>
              <w:rPr>
                <w:b/>
                <w:sz w:val="16"/>
              </w:rPr>
            </w:pPr>
            <w:r>
              <w:rPr>
                <w:b/>
                <w:spacing w:val="-2"/>
                <w:sz w:val="16"/>
              </w:rPr>
              <w:t>85.237,60</w:t>
            </w:r>
          </w:p>
        </w:tc>
      </w:tr>
      <w:tr>
        <w:trPr>
          <w:trHeight w:val="184" w:hRule="atLeast"/>
        </w:trPr>
        <w:tc>
          <w:tcPr>
            <w:tcW w:w="6188" w:type="dxa"/>
            <w:tcBorders>
              <w:bottom w:val="single" w:sz="4" w:space="0" w:color="000000"/>
            </w:tcBorders>
          </w:tcPr>
          <w:p>
            <w:pPr>
              <w:pStyle w:val="TableParagraph"/>
              <w:spacing w:line="164" w:lineRule="exact"/>
              <w:ind w:left="174"/>
              <w:jc w:val="left"/>
              <w:rPr>
                <w:sz w:val="16"/>
              </w:rPr>
            </w:pPr>
            <w:r>
              <w:rPr>
                <w:sz w:val="16"/>
              </w:rPr>
              <w:t>Derivados</w:t>
            </w:r>
            <w:r>
              <w:rPr>
                <w:spacing w:val="-5"/>
                <w:sz w:val="16"/>
              </w:rPr>
              <w:t> </w:t>
            </w:r>
            <w:r>
              <w:rPr>
                <w:sz w:val="16"/>
              </w:rPr>
              <w:t>de</w:t>
            </w:r>
            <w:r>
              <w:rPr>
                <w:spacing w:val="-4"/>
                <w:sz w:val="16"/>
              </w:rPr>
              <w:t> </w:t>
            </w:r>
            <w:r>
              <w:rPr>
                <w:sz w:val="16"/>
              </w:rPr>
              <w:t>negociación</w:t>
            </w:r>
            <w:r>
              <w:rPr>
                <w:spacing w:val="-4"/>
                <w:sz w:val="16"/>
              </w:rPr>
              <w:t> </w:t>
            </w:r>
            <w:r>
              <w:rPr>
                <w:sz w:val="16"/>
              </w:rPr>
              <w:t>de</w:t>
            </w:r>
            <w:r>
              <w:rPr>
                <w:spacing w:val="-4"/>
                <w:sz w:val="16"/>
              </w:rPr>
              <w:t> </w:t>
            </w:r>
            <w:r>
              <w:rPr>
                <w:sz w:val="16"/>
              </w:rPr>
              <w:t>tipo</w:t>
            </w:r>
            <w:r>
              <w:rPr>
                <w:spacing w:val="-5"/>
                <w:sz w:val="16"/>
              </w:rPr>
              <w:t> </w:t>
            </w:r>
            <w:r>
              <w:rPr>
                <w:sz w:val="16"/>
              </w:rPr>
              <w:t>de</w:t>
            </w:r>
            <w:r>
              <w:rPr>
                <w:spacing w:val="-6"/>
                <w:sz w:val="16"/>
              </w:rPr>
              <w:t> </w:t>
            </w:r>
            <w:r>
              <w:rPr>
                <w:spacing w:val="-2"/>
                <w:sz w:val="16"/>
              </w:rPr>
              <w:t>interés</w:t>
            </w:r>
          </w:p>
        </w:tc>
        <w:tc>
          <w:tcPr>
            <w:tcW w:w="2424" w:type="dxa"/>
            <w:tcBorders>
              <w:bottom w:val="single" w:sz="4" w:space="0" w:color="000000"/>
            </w:tcBorders>
          </w:tcPr>
          <w:p>
            <w:pPr>
              <w:pStyle w:val="TableParagraph"/>
              <w:spacing w:line="164" w:lineRule="exact"/>
              <w:ind w:right="147"/>
              <w:rPr>
                <w:sz w:val="16"/>
              </w:rPr>
            </w:pPr>
            <w:r>
              <w:rPr>
                <w:spacing w:val="-2"/>
                <w:sz w:val="16"/>
              </w:rPr>
              <w:t>55.056,70</w:t>
            </w:r>
          </w:p>
        </w:tc>
        <w:tc>
          <w:tcPr>
            <w:tcW w:w="931" w:type="dxa"/>
            <w:tcBorders>
              <w:bottom w:val="single" w:sz="4" w:space="0" w:color="000000"/>
            </w:tcBorders>
          </w:tcPr>
          <w:p>
            <w:pPr>
              <w:pStyle w:val="TableParagraph"/>
              <w:spacing w:line="164" w:lineRule="exact"/>
              <w:ind w:right="75"/>
              <w:rPr>
                <w:sz w:val="16"/>
              </w:rPr>
            </w:pPr>
            <w:r>
              <w:rPr>
                <w:spacing w:val="-2"/>
                <w:sz w:val="16"/>
              </w:rPr>
              <w:t>85.237,60</w:t>
            </w:r>
          </w:p>
        </w:tc>
      </w:tr>
      <w:tr>
        <w:trPr>
          <w:trHeight w:val="552" w:hRule="atLeast"/>
        </w:trPr>
        <w:tc>
          <w:tcPr>
            <w:tcW w:w="6188" w:type="dxa"/>
            <w:tcBorders>
              <w:top w:val="single" w:sz="4" w:space="0" w:color="000000"/>
            </w:tcBorders>
          </w:tcPr>
          <w:p>
            <w:pPr>
              <w:pStyle w:val="TableParagraph"/>
              <w:spacing w:before="179"/>
              <w:jc w:val="left"/>
              <w:rPr>
                <w:sz w:val="16"/>
              </w:rPr>
            </w:pPr>
          </w:p>
          <w:p>
            <w:pPr>
              <w:pStyle w:val="TableParagraph"/>
              <w:spacing w:line="169" w:lineRule="exact"/>
              <w:ind w:left="86"/>
              <w:jc w:val="left"/>
              <w:rPr>
                <w:b/>
                <w:sz w:val="16"/>
              </w:rPr>
            </w:pPr>
            <w:r>
              <w:rPr>
                <w:b/>
                <w:sz w:val="16"/>
              </w:rPr>
              <w:t>Inversiones</w:t>
            </w:r>
            <w:r>
              <w:rPr>
                <w:b/>
                <w:spacing w:val="-4"/>
                <w:sz w:val="16"/>
              </w:rPr>
              <w:t> </w:t>
            </w:r>
            <w:r>
              <w:rPr>
                <w:b/>
                <w:sz w:val="16"/>
              </w:rPr>
              <w:t>financieras</w:t>
            </w:r>
            <w:r>
              <w:rPr>
                <w:b/>
                <w:spacing w:val="-4"/>
                <w:sz w:val="16"/>
              </w:rPr>
              <w:t> </w:t>
            </w:r>
            <w:r>
              <w:rPr>
                <w:b/>
                <w:sz w:val="16"/>
              </w:rPr>
              <w:t>a corto</w:t>
            </w:r>
            <w:r>
              <w:rPr>
                <w:b/>
                <w:spacing w:val="-3"/>
                <w:sz w:val="16"/>
              </w:rPr>
              <w:t> </w:t>
            </w:r>
            <w:r>
              <w:rPr>
                <w:b/>
                <w:sz w:val="16"/>
              </w:rPr>
              <w:t>plazo –</w:t>
            </w:r>
            <w:r>
              <w:rPr>
                <w:b/>
                <w:spacing w:val="-6"/>
                <w:sz w:val="16"/>
              </w:rPr>
              <w:t> </w:t>
            </w:r>
            <w:r>
              <w:rPr>
                <w:b/>
                <w:sz w:val="16"/>
              </w:rPr>
              <w:t>Derivados</w:t>
            </w:r>
            <w:r>
              <w:rPr>
                <w:b/>
                <w:spacing w:val="-5"/>
                <w:sz w:val="16"/>
              </w:rPr>
              <w:t> </w:t>
            </w:r>
            <w:r>
              <w:rPr>
                <w:b/>
                <w:sz w:val="16"/>
              </w:rPr>
              <w:t>(Nota</w:t>
            </w:r>
            <w:r>
              <w:rPr>
                <w:b/>
                <w:spacing w:val="-4"/>
                <w:sz w:val="16"/>
              </w:rPr>
              <w:t> 9.2)</w:t>
            </w:r>
          </w:p>
        </w:tc>
        <w:tc>
          <w:tcPr>
            <w:tcW w:w="2424" w:type="dxa"/>
            <w:tcBorders>
              <w:top w:val="single" w:sz="4" w:space="0" w:color="000000"/>
            </w:tcBorders>
          </w:tcPr>
          <w:p>
            <w:pPr>
              <w:pStyle w:val="TableParagraph"/>
              <w:spacing w:before="179"/>
              <w:jc w:val="left"/>
              <w:rPr>
                <w:sz w:val="16"/>
              </w:rPr>
            </w:pPr>
          </w:p>
          <w:p>
            <w:pPr>
              <w:pStyle w:val="TableParagraph"/>
              <w:spacing w:line="169" w:lineRule="exact"/>
              <w:ind w:right="146"/>
              <w:rPr>
                <w:b/>
                <w:sz w:val="16"/>
              </w:rPr>
            </w:pPr>
            <w:r>
              <w:rPr>
                <w:b/>
                <w:spacing w:val="-2"/>
                <w:sz w:val="16"/>
              </w:rPr>
              <w:t>6.603,84</w:t>
            </w:r>
          </w:p>
        </w:tc>
        <w:tc>
          <w:tcPr>
            <w:tcW w:w="931" w:type="dxa"/>
            <w:tcBorders>
              <w:top w:val="single" w:sz="4" w:space="0" w:color="000000"/>
            </w:tcBorders>
          </w:tcPr>
          <w:p>
            <w:pPr>
              <w:pStyle w:val="TableParagraph"/>
              <w:spacing w:before="179"/>
              <w:jc w:val="left"/>
              <w:rPr>
                <w:sz w:val="16"/>
              </w:rPr>
            </w:pPr>
          </w:p>
          <w:p>
            <w:pPr>
              <w:pStyle w:val="TableParagraph"/>
              <w:spacing w:line="169" w:lineRule="exact"/>
              <w:ind w:right="73"/>
              <w:rPr>
                <w:b/>
                <w:sz w:val="16"/>
              </w:rPr>
            </w:pPr>
            <w:r>
              <w:rPr>
                <w:b/>
                <w:spacing w:val="-2"/>
                <w:sz w:val="16"/>
              </w:rPr>
              <w:t>9.002,38</w:t>
            </w:r>
          </w:p>
        </w:tc>
      </w:tr>
      <w:tr>
        <w:trPr>
          <w:trHeight w:val="181" w:hRule="atLeast"/>
        </w:trPr>
        <w:tc>
          <w:tcPr>
            <w:tcW w:w="6188" w:type="dxa"/>
            <w:tcBorders>
              <w:bottom w:val="single" w:sz="4" w:space="0" w:color="000000"/>
            </w:tcBorders>
          </w:tcPr>
          <w:p>
            <w:pPr>
              <w:pStyle w:val="TableParagraph"/>
              <w:spacing w:line="162" w:lineRule="exact"/>
              <w:ind w:left="174"/>
              <w:jc w:val="left"/>
              <w:rPr>
                <w:sz w:val="16"/>
              </w:rPr>
            </w:pPr>
            <w:r>
              <w:rPr>
                <w:sz w:val="16"/>
              </w:rPr>
              <w:t>Derivados</w:t>
            </w:r>
            <w:r>
              <w:rPr>
                <w:spacing w:val="-5"/>
                <w:sz w:val="16"/>
              </w:rPr>
              <w:t> </w:t>
            </w:r>
            <w:r>
              <w:rPr>
                <w:sz w:val="16"/>
              </w:rPr>
              <w:t>de</w:t>
            </w:r>
            <w:r>
              <w:rPr>
                <w:spacing w:val="-4"/>
                <w:sz w:val="16"/>
              </w:rPr>
              <w:t> </w:t>
            </w:r>
            <w:r>
              <w:rPr>
                <w:sz w:val="16"/>
              </w:rPr>
              <w:t>negociación</w:t>
            </w:r>
            <w:r>
              <w:rPr>
                <w:spacing w:val="-4"/>
                <w:sz w:val="16"/>
              </w:rPr>
              <w:t> </w:t>
            </w:r>
            <w:r>
              <w:rPr>
                <w:sz w:val="16"/>
              </w:rPr>
              <w:t>de</w:t>
            </w:r>
            <w:r>
              <w:rPr>
                <w:spacing w:val="-4"/>
                <w:sz w:val="16"/>
              </w:rPr>
              <w:t> </w:t>
            </w:r>
            <w:r>
              <w:rPr>
                <w:sz w:val="16"/>
              </w:rPr>
              <w:t>tipo</w:t>
            </w:r>
            <w:r>
              <w:rPr>
                <w:spacing w:val="-5"/>
                <w:sz w:val="16"/>
              </w:rPr>
              <w:t> </w:t>
            </w:r>
            <w:r>
              <w:rPr>
                <w:sz w:val="16"/>
              </w:rPr>
              <w:t>de</w:t>
            </w:r>
            <w:r>
              <w:rPr>
                <w:spacing w:val="-6"/>
                <w:sz w:val="16"/>
              </w:rPr>
              <w:t> </w:t>
            </w:r>
            <w:r>
              <w:rPr>
                <w:spacing w:val="-2"/>
                <w:sz w:val="16"/>
              </w:rPr>
              <w:t>interés</w:t>
            </w:r>
          </w:p>
        </w:tc>
        <w:tc>
          <w:tcPr>
            <w:tcW w:w="2424" w:type="dxa"/>
            <w:tcBorders>
              <w:bottom w:val="single" w:sz="4" w:space="0" w:color="000000"/>
            </w:tcBorders>
          </w:tcPr>
          <w:p>
            <w:pPr>
              <w:pStyle w:val="TableParagraph"/>
              <w:spacing w:line="162" w:lineRule="exact"/>
              <w:ind w:right="146"/>
              <w:rPr>
                <w:sz w:val="16"/>
              </w:rPr>
            </w:pPr>
            <w:r>
              <w:rPr>
                <w:spacing w:val="-2"/>
                <w:sz w:val="16"/>
              </w:rPr>
              <w:t>6.603,84</w:t>
            </w:r>
          </w:p>
        </w:tc>
        <w:tc>
          <w:tcPr>
            <w:tcW w:w="931" w:type="dxa"/>
            <w:tcBorders>
              <w:bottom w:val="single" w:sz="4" w:space="0" w:color="000000"/>
            </w:tcBorders>
          </w:tcPr>
          <w:p>
            <w:pPr>
              <w:pStyle w:val="TableParagraph"/>
              <w:spacing w:line="162" w:lineRule="exact"/>
              <w:ind w:right="73"/>
              <w:rPr>
                <w:sz w:val="16"/>
              </w:rPr>
            </w:pPr>
            <w:r>
              <w:rPr>
                <w:spacing w:val="-2"/>
                <w:sz w:val="16"/>
              </w:rPr>
              <w:t>9.002,38</w:t>
            </w:r>
          </w:p>
        </w:tc>
      </w:tr>
      <w:tr>
        <w:trPr>
          <w:trHeight w:val="181" w:hRule="atLeast"/>
        </w:trPr>
        <w:tc>
          <w:tcPr>
            <w:tcW w:w="6188" w:type="dxa"/>
            <w:tcBorders>
              <w:top w:val="single" w:sz="4" w:space="0" w:color="000000"/>
              <w:bottom w:val="single" w:sz="4" w:space="0" w:color="000000"/>
            </w:tcBorders>
          </w:tcPr>
          <w:p>
            <w:pPr>
              <w:pStyle w:val="TableParagraph"/>
              <w:jc w:val="left"/>
              <w:rPr>
                <w:rFonts w:ascii="Times New Roman"/>
                <w:sz w:val="12"/>
              </w:rPr>
            </w:pPr>
          </w:p>
        </w:tc>
        <w:tc>
          <w:tcPr>
            <w:tcW w:w="2424" w:type="dxa"/>
            <w:tcBorders>
              <w:top w:val="single" w:sz="4" w:space="0" w:color="000000"/>
              <w:bottom w:val="single" w:sz="4" w:space="0" w:color="000000"/>
            </w:tcBorders>
          </w:tcPr>
          <w:p>
            <w:pPr>
              <w:pStyle w:val="TableParagraph"/>
              <w:jc w:val="left"/>
              <w:rPr>
                <w:rFonts w:ascii="Times New Roman"/>
                <w:sz w:val="12"/>
              </w:rPr>
            </w:pPr>
          </w:p>
        </w:tc>
        <w:tc>
          <w:tcPr>
            <w:tcW w:w="931" w:type="dxa"/>
            <w:tcBorders>
              <w:top w:val="single" w:sz="4" w:space="0" w:color="000000"/>
              <w:bottom w:val="single" w:sz="4" w:space="0" w:color="000000"/>
            </w:tcBorders>
          </w:tcPr>
          <w:p>
            <w:pPr>
              <w:pStyle w:val="TableParagraph"/>
              <w:jc w:val="left"/>
              <w:rPr>
                <w:rFonts w:ascii="Times New Roman"/>
                <w:sz w:val="12"/>
              </w:rPr>
            </w:pPr>
          </w:p>
        </w:tc>
      </w:tr>
      <w:tr>
        <w:trPr>
          <w:trHeight w:val="186" w:hRule="atLeast"/>
        </w:trPr>
        <w:tc>
          <w:tcPr>
            <w:tcW w:w="6188"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2424" w:type="dxa"/>
            <w:tcBorders>
              <w:top w:val="single" w:sz="4" w:space="0" w:color="000000"/>
              <w:bottom w:val="single" w:sz="4" w:space="0" w:color="000000"/>
            </w:tcBorders>
            <w:shd w:val="clear" w:color="auto" w:fill="D9D9D9"/>
          </w:tcPr>
          <w:p>
            <w:pPr>
              <w:pStyle w:val="TableParagraph"/>
              <w:spacing w:line="167" w:lineRule="exact"/>
              <w:ind w:right="147"/>
              <w:rPr>
                <w:b/>
                <w:sz w:val="16"/>
              </w:rPr>
            </w:pPr>
            <w:r>
              <w:rPr>
                <w:b/>
                <w:spacing w:val="-2"/>
                <w:sz w:val="16"/>
              </w:rPr>
              <w:t>61.660,54</w:t>
            </w:r>
          </w:p>
        </w:tc>
        <w:tc>
          <w:tcPr>
            <w:tcW w:w="931" w:type="dxa"/>
            <w:tcBorders>
              <w:top w:val="single" w:sz="4" w:space="0" w:color="000000"/>
              <w:bottom w:val="single" w:sz="4" w:space="0" w:color="000000"/>
            </w:tcBorders>
            <w:shd w:val="clear" w:color="auto" w:fill="D9D9D9"/>
          </w:tcPr>
          <w:p>
            <w:pPr>
              <w:pStyle w:val="TableParagraph"/>
              <w:spacing w:line="167" w:lineRule="exact"/>
              <w:ind w:right="75"/>
              <w:rPr>
                <w:b/>
                <w:sz w:val="16"/>
              </w:rPr>
            </w:pPr>
            <w:r>
              <w:rPr>
                <w:b/>
                <w:spacing w:val="-2"/>
                <w:sz w:val="16"/>
              </w:rPr>
              <w:t>94.239,98</w:t>
            </w:r>
          </w:p>
        </w:tc>
      </w:tr>
    </w:tbl>
    <w:p>
      <w:pPr>
        <w:pStyle w:val="TableParagraph"/>
        <w:spacing w:after="0" w:line="167" w:lineRule="exact"/>
        <w:rPr>
          <w:b/>
          <w:sz w:val="16"/>
        </w:rPr>
        <w:sectPr>
          <w:pgSz w:w="11910" w:h="16840"/>
          <w:pgMar w:header="1137" w:footer="916" w:top="1760" w:bottom="1160" w:left="566" w:right="708"/>
        </w:sectPr>
      </w:pPr>
    </w:p>
    <w:p>
      <w:pPr>
        <w:pStyle w:val="BodyText"/>
      </w:pPr>
    </w:p>
    <w:p>
      <w:pPr>
        <w:pStyle w:val="BodyText"/>
        <w:spacing w:before="5"/>
      </w:pPr>
    </w:p>
    <w:p>
      <w:pPr>
        <w:pStyle w:val="BodyText"/>
        <w:ind w:left="850" w:right="407"/>
        <w:jc w:val="both"/>
      </w:pPr>
      <w:r>
        <w:rPr/>
        <w:t>El</w:t>
      </w:r>
      <w:r>
        <w:rPr>
          <w:spacing w:val="-1"/>
        </w:rPr>
        <w:t> </w:t>
      </w:r>
      <w:r>
        <w:rPr/>
        <w:t>valor</w:t>
      </w:r>
      <w:r>
        <w:rPr>
          <w:spacing w:val="-1"/>
        </w:rPr>
        <w:t> </w:t>
      </w:r>
      <w:r>
        <w:rPr/>
        <w:t>razonable</w:t>
      </w:r>
      <w:r>
        <w:rPr>
          <w:spacing w:val="-1"/>
        </w:rPr>
        <w:t> </w:t>
      </w:r>
      <w:r>
        <w:rPr/>
        <w:t>a</w:t>
      </w:r>
      <w:r>
        <w:rPr>
          <w:spacing w:val="-1"/>
        </w:rPr>
        <w:t> </w:t>
      </w:r>
      <w:r>
        <w:rPr/>
        <w:t>31</w:t>
      </w:r>
      <w:r>
        <w:rPr>
          <w:spacing w:val="-5"/>
        </w:rPr>
        <w:t> </w:t>
      </w:r>
      <w:r>
        <w:rPr/>
        <w:t>de</w:t>
      </w:r>
      <w:r>
        <w:rPr>
          <w:spacing w:val="-1"/>
        </w:rPr>
        <w:t> </w:t>
      </w:r>
      <w:r>
        <w:rPr/>
        <w:t>diciembre</w:t>
      </w:r>
      <w:r>
        <w:rPr>
          <w:spacing w:val="-4"/>
        </w:rPr>
        <w:t> </w:t>
      </w:r>
      <w:r>
        <w:rPr/>
        <w:t>de</w:t>
      </w:r>
      <w:r>
        <w:rPr>
          <w:spacing w:val="-8"/>
        </w:rPr>
        <w:t> </w:t>
      </w:r>
      <w:r>
        <w:rPr/>
        <w:t>2023</w:t>
      </w:r>
      <w:r>
        <w:rPr>
          <w:spacing w:val="-1"/>
        </w:rPr>
        <w:t> </w:t>
      </w:r>
      <w:r>
        <w:rPr/>
        <w:t>de</w:t>
      </w:r>
      <w:r>
        <w:rPr>
          <w:spacing w:val="-4"/>
        </w:rPr>
        <w:t> </w:t>
      </w:r>
      <w:r>
        <w:rPr/>
        <w:t>los</w:t>
      </w:r>
      <w:r>
        <w:rPr>
          <w:spacing w:val="-1"/>
        </w:rPr>
        <w:t> </w:t>
      </w:r>
      <w:r>
        <w:rPr/>
        <w:t>derivados</w:t>
      </w:r>
      <w:r>
        <w:rPr>
          <w:spacing w:val="-1"/>
        </w:rPr>
        <w:t> </w:t>
      </w:r>
      <w:r>
        <w:rPr/>
        <w:t>de</w:t>
      </w:r>
      <w:r>
        <w:rPr>
          <w:spacing w:val="-1"/>
        </w:rPr>
        <w:t> </w:t>
      </w:r>
      <w:r>
        <w:rPr/>
        <w:t>negociación</w:t>
      </w:r>
      <w:r>
        <w:rPr>
          <w:spacing w:val="-1"/>
        </w:rPr>
        <w:t> </w:t>
      </w:r>
      <w:r>
        <w:rPr/>
        <w:t>de</w:t>
      </w:r>
      <w:r>
        <w:rPr>
          <w:spacing w:val="-4"/>
        </w:rPr>
        <w:t> </w:t>
      </w:r>
      <w:r>
        <w:rPr/>
        <w:t>tipo</w:t>
      </w:r>
      <w:r>
        <w:rPr>
          <w:spacing w:val="-1"/>
        </w:rPr>
        <w:t> </w:t>
      </w:r>
      <w:r>
        <w:rPr/>
        <w:t>de</w:t>
      </w:r>
      <w:r>
        <w:rPr>
          <w:spacing w:val="-4"/>
        </w:rPr>
        <w:t> </w:t>
      </w:r>
      <w:r>
        <w:rPr/>
        <w:t>interés</w:t>
      </w:r>
      <w:r>
        <w:rPr>
          <w:spacing w:val="-1"/>
        </w:rPr>
        <w:t> </w:t>
      </w:r>
      <w:r>
        <w:rPr/>
        <w:t>de</w:t>
      </w:r>
      <w:r>
        <w:rPr>
          <w:spacing w:val="-8"/>
        </w:rPr>
        <w:t> </w:t>
      </w:r>
      <w:r>
        <w:rPr/>
        <w:t>activo es</w:t>
      </w:r>
      <w:r>
        <w:rPr>
          <w:spacing w:val="-1"/>
        </w:rPr>
        <w:t> </w:t>
      </w:r>
      <w:r>
        <w:rPr/>
        <w:t>61.660,54</w:t>
      </w:r>
      <w:r>
        <w:rPr>
          <w:spacing w:val="-1"/>
        </w:rPr>
        <w:t> </w:t>
      </w:r>
      <w:r>
        <w:rPr/>
        <w:t>euros</w:t>
      </w:r>
      <w:r>
        <w:rPr>
          <w:spacing w:val="-7"/>
        </w:rPr>
        <w:t> </w:t>
      </w:r>
      <w:r>
        <w:rPr/>
        <w:t>(94.239,98</w:t>
      </w:r>
      <w:r>
        <w:rPr>
          <w:spacing w:val="-4"/>
        </w:rPr>
        <w:t> </w:t>
      </w:r>
      <w:r>
        <w:rPr/>
        <w:t>euros</w:t>
      </w:r>
      <w:r>
        <w:rPr>
          <w:spacing w:val="-6"/>
        </w:rPr>
        <w:t> </w:t>
      </w:r>
      <w:r>
        <w:rPr/>
        <w:t>al</w:t>
      </w:r>
      <w:r>
        <w:rPr>
          <w:spacing w:val="-1"/>
        </w:rPr>
        <w:t> </w:t>
      </w:r>
      <w:r>
        <w:rPr/>
        <w:t>31</w:t>
      </w:r>
      <w:r>
        <w:rPr>
          <w:spacing w:val="-9"/>
        </w:rPr>
        <w:t> </w:t>
      </w:r>
      <w:r>
        <w:rPr/>
        <w:t>de</w:t>
      </w:r>
      <w:r>
        <w:rPr>
          <w:spacing w:val="-1"/>
        </w:rPr>
        <w:t> </w:t>
      </w:r>
      <w:r>
        <w:rPr/>
        <w:t>diciembre</w:t>
      </w:r>
      <w:r>
        <w:rPr>
          <w:spacing w:val="-1"/>
        </w:rPr>
        <w:t> </w:t>
      </w:r>
      <w:r>
        <w:rPr/>
        <w:t>de</w:t>
      </w:r>
      <w:r>
        <w:rPr>
          <w:spacing w:val="-4"/>
        </w:rPr>
        <w:t> </w:t>
      </w:r>
      <w:r>
        <w:rPr/>
        <w:t>2022)</w:t>
      </w:r>
      <w:r>
        <w:rPr>
          <w:spacing w:val="-1"/>
        </w:rPr>
        <w:t> </w:t>
      </w:r>
      <w:r>
        <w:rPr/>
        <w:t>registrados</w:t>
      </w:r>
      <w:r>
        <w:rPr>
          <w:spacing w:val="-1"/>
        </w:rPr>
        <w:t> </w:t>
      </w:r>
      <w:r>
        <w:rPr/>
        <w:t>en</w:t>
      </w:r>
      <w:r>
        <w:rPr>
          <w:spacing w:val="-4"/>
        </w:rPr>
        <w:t> </w:t>
      </w:r>
      <w:r>
        <w:rPr/>
        <w:t>el</w:t>
      </w:r>
      <w:r>
        <w:rPr>
          <w:spacing w:val="-7"/>
        </w:rPr>
        <w:t> </w:t>
      </w:r>
      <w:r>
        <w:rPr/>
        <w:t>activo</w:t>
      </w:r>
      <w:r>
        <w:rPr>
          <w:spacing w:val="-8"/>
        </w:rPr>
        <w:t> </w:t>
      </w:r>
      <w:r>
        <w:rPr/>
        <w:t>como</w:t>
      </w:r>
      <w:r>
        <w:rPr>
          <w:spacing w:val="-8"/>
        </w:rPr>
        <w:t> </w:t>
      </w:r>
      <w:r>
        <w:rPr/>
        <w:t>derivados </w:t>
      </w:r>
      <w:r>
        <w:rPr>
          <w:spacing w:val="-2"/>
        </w:rPr>
        <w:t>especulativos.</w:t>
      </w:r>
    </w:p>
    <w:p>
      <w:pPr>
        <w:pStyle w:val="BodyText"/>
        <w:spacing w:before="2"/>
      </w:pPr>
    </w:p>
    <w:p>
      <w:pPr>
        <w:pStyle w:val="BodyText"/>
        <w:ind w:left="850" w:right="410"/>
        <w:jc w:val="both"/>
      </w:pPr>
      <w:r>
        <w:rPr/>
        <w:t>Estos</w:t>
      </w:r>
      <w:r>
        <w:rPr>
          <w:spacing w:val="-2"/>
        </w:rPr>
        <w:t> </w:t>
      </w:r>
      <w:r>
        <w:rPr/>
        <w:t>derivados</w:t>
      </w:r>
      <w:r>
        <w:rPr>
          <w:spacing w:val="-2"/>
        </w:rPr>
        <w:t> </w:t>
      </w:r>
      <w:r>
        <w:rPr/>
        <w:t>han</w:t>
      </w:r>
      <w:r>
        <w:rPr>
          <w:spacing w:val="-8"/>
        </w:rPr>
        <w:t> </w:t>
      </w:r>
      <w:r>
        <w:rPr/>
        <w:t>sido</w:t>
      </w:r>
      <w:r>
        <w:rPr>
          <w:spacing w:val="-5"/>
        </w:rPr>
        <w:t> </w:t>
      </w:r>
      <w:r>
        <w:rPr/>
        <w:t>designados</w:t>
      </w:r>
      <w:r>
        <w:rPr>
          <w:spacing w:val="-2"/>
        </w:rPr>
        <w:t> </w:t>
      </w:r>
      <w:r>
        <w:rPr/>
        <w:t>como</w:t>
      </w:r>
      <w:r>
        <w:rPr>
          <w:spacing w:val="-5"/>
        </w:rPr>
        <w:t> </w:t>
      </w:r>
      <w:r>
        <w:rPr/>
        <w:t>especulativos</w:t>
      </w:r>
      <w:r>
        <w:rPr>
          <w:spacing w:val="-2"/>
        </w:rPr>
        <w:t> </w:t>
      </w:r>
      <w:r>
        <w:rPr/>
        <w:t>por</w:t>
      </w:r>
      <w:r>
        <w:rPr>
          <w:spacing w:val="-2"/>
        </w:rPr>
        <w:t> </w:t>
      </w:r>
      <w:r>
        <w:rPr/>
        <w:t>lo</w:t>
      </w:r>
      <w:r>
        <w:rPr>
          <w:spacing w:val="-2"/>
        </w:rPr>
        <w:t> </w:t>
      </w:r>
      <w:r>
        <w:rPr/>
        <w:t>que</w:t>
      </w:r>
      <w:r>
        <w:rPr>
          <w:spacing w:val="-2"/>
        </w:rPr>
        <w:t> </w:t>
      </w:r>
      <w:r>
        <w:rPr/>
        <w:t>la</w:t>
      </w:r>
      <w:r>
        <w:rPr>
          <w:spacing w:val="-10"/>
        </w:rPr>
        <w:t> </w:t>
      </w:r>
      <w:r>
        <w:rPr/>
        <w:t>variación</w:t>
      </w:r>
      <w:r>
        <w:rPr>
          <w:spacing w:val="-2"/>
        </w:rPr>
        <w:t> </w:t>
      </w:r>
      <w:r>
        <w:rPr/>
        <w:t>de</w:t>
      </w:r>
      <w:r>
        <w:rPr>
          <w:spacing w:val="-5"/>
        </w:rPr>
        <w:t> </w:t>
      </w:r>
      <w:r>
        <w:rPr/>
        <w:t>su</w:t>
      </w:r>
      <w:r>
        <w:rPr>
          <w:spacing w:val="-5"/>
        </w:rPr>
        <w:t> </w:t>
      </w:r>
      <w:r>
        <w:rPr/>
        <w:t>valor</w:t>
      </w:r>
      <w:r>
        <w:rPr>
          <w:spacing w:val="-2"/>
        </w:rPr>
        <w:t> </w:t>
      </w:r>
      <w:r>
        <w:rPr/>
        <w:t>razonable</w:t>
      </w:r>
      <w:r>
        <w:rPr>
          <w:spacing w:val="-2"/>
        </w:rPr>
        <w:t> </w:t>
      </w:r>
      <w:r>
        <w:rPr/>
        <w:t>ha sido registrada en pérdidas y ganancias por una pérdida de 20.255,60 euros correspondiendo 32.579,44 euros a la</w:t>
      </w:r>
      <w:r>
        <w:rPr>
          <w:spacing w:val="-3"/>
        </w:rPr>
        <w:t> </w:t>
      </w:r>
      <w:r>
        <w:rPr/>
        <w:t>pérdida por valoración y 12.323,84</w:t>
      </w:r>
      <w:r>
        <w:rPr>
          <w:spacing w:val="-3"/>
        </w:rPr>
        <w:t> </w:t>
      </w:r>
      <w:r>
        <w:rPr/>
        <w:t>euros de beneficio a los intereses devengados en</w:t>
      </w:r>
      <w:r>
        <w:rPr>
          <w:spacing w:val="-3"/>
        </w:rPr>
        <w:t> </w:t>
      </w:r>
      <w:r>
        <w:rPr/>
        <w:t>la cuenta de pérdidas y ganancias (18.082,07 euros en el ejercicio anterior respecto al precio fijo inicial).</w:t>
      </w:r>
    </w:p>
    <w:p>
      <w:pPr>
        <w:pStyle w:val="BodyText"/>
      </w:pPr>
    </w:p>
    <w:p>
      <w:pPr>
        <w:pStyle w:val="BodyText"/>
        <w:spacing w:before="142"/>
      </w:pPr>
    </w:p>
    <w:p>
      <w:pPr>
        <w:pStyle w:val="Heading3"/>
        <w:numPr>
          <w:ilvl w:val="0"/>
          <w:numId w:val="7"/>
        </w:numPr>
        <w:tabs>
          <w:tab w:pos="1569" w:val="left" w:leader="none"/>
        </w:tabs>
        <w:spacing w:line="240" w:lineRule="auto" w:before="0" w:after="0"/>
        <w:ind w:left="1569" w:right="0" w:hanging="719"/>
        <w:jc w:val="left"/>
      </w:pPr>
      <w:r>
        <w:rPr/>
        <w:t>SITUACIÓN</w:t>
      </w:r>
      <w:r>
        <w:rPr>
          <w:spacing w:val="-12"/>
        </w:rPr>
        <w:t> </w:t>
      </w:r>
      <w:r>
        <w:rPr>
          <w:spacing w:val="-2"/>
        </w:rPr>
        <w:t>FISCAL</w:t>
      </w:r>
    </w:p>
    <w:p>
      <w:pPr>
        <w:pStyle w:val="BodyText"/>
        <w:spacing w:before="10"/>
        <w:rPr>
          <w:b/>
        </w:rPr>
      </w:pPr>
    </w:p>
    <w:p>
      <w:pPr>
        <w:pStyle w:val="BodyText"/>
        <w:ind w:left="850"/>
        <w:jc w:val="both"/>
      </w:pPr>
      <w:r>
        <w:rPr/>
        <w:t>El</w:t>
      </w:r>
      <w:r>
        <w:rPr>
          <w:spacing w:val="-7"/>
        </w:rPr>
        <w:t> </w:t>
      </w:r>
      <w:r>
        <w:rPr/>
        <w:t>detalle</w:t>
      </w:r>
      <w:r>
        <w:rPr>
          <w:spacing w:val="-5"/>
        </w:rPr>
        <w:t> </w:t>
      </w:r>
      <w:r>
        <w:rPr/>
        <w:t>de</w:t>
      </w:r>
      <w:r>
        <w:rPr>
          <w:spacing w:val="-7"/>
        </w:rPr>
        <w:t> </w:t>
      </w:r>
      <w:r>
        <w:rPr/>
        <w:t>los</w:t>
      </w:r>
      <w:r>
        <w:rPr>
          <w:spacing w:val="-5"/>
        </w:rPr>
        <w:t> </w:t>
      </w:r>
      <w:r>
        <w:rPr/>
        <w:t>saldos</w:t>
      </w:r>
      <w:r>
        <w:rPr>
          <w:spacing w:val="-5"/>
        </w:rPr>
        <w:t> </w:t>
      </w:r>
      <w:r>
        <w:rPr/>
        <w:t>relativos</w:t>
      </w:r>
      <w:r>
        <w:rPr>
          <w:spacing w:val="-5"/>
        </w:rPr>
        <w:t> </w:t>
      </w:r>
      <w:r>
        <w:rPr/>
        <w:t>a</w:t>
      </w:r>
      <w:r>
        <w:rPr>
          <w:spacing w:val="-4"/>
        </w:rPr>
        <w:t> </w:t>
      </w:r>
      <w:r>
        <w:rPr/>
        <w:t>activos</w:t>
      </w:r>
      <w:r>
        <w:rPr>
          <w:spacing w:val="-10"/>
        </w:rPr>
        <w:t> </w:t>
      </w:r>
      <w:r>
        <w:rPr/>
        <w:t>fiscales</w:t>
      </w:r>
      <w:r>
        <w:rPr>
          <w:spacing w:val="-4"/>
        </w:rPr>
        <w:t> </w:t>
      </w:r>
      <w:r>
        <w:rPr/>
        <w:t>y</w:t>
      </w:r>
      <w:r>
        <w:rPr>
          <w:spacing w:val="-8"/>
        </w:rPr>
        <w:t> </w:t>
      </w:r>
      <w:r>
        <w:rPr/>
        <w:t>pasivos</w:t>
      </w:r>
      <w:r>
        <w:rPr>
          <w:spacing w:val="-5"/>
        </w:rPr>
        <w:t> </w:t>
      </w:r>
      <w:r>
        <w:rPr/>
        <w:t>fiscales</w:t>
      </w:r>
      <w:r>
        <w:rPr>
          <w:spacing w:val="-4"/>
        </w:rPr>
        <w:t> </w:t>
      </w:r>
      <w:r>
        <w:rPr/>
        <w:t>al</w:t>
      </w:r>
      <w:r>
        <w:rPr>
          <w:spacing w:val="-8"/>
        </w:rPr>
        <w:t> </w:t>
      </w:r>
      <w:r>
        <w:rPr/>
        <w:t>31</w:t>
      </w:r>
      <w:r>
        <w:rPr>
          <w:spacing w:val="-5"/>
        </w:rPr>
        <w:t> </w:t>
      </w:r>
      <w:r>
        <w:rPr/>
        <w:t>de</w:t>
      </w:r>
      <w:r>
        <w:rPr>
          <w:spacing w:val="-8"/>
        </w:rPr>
        <w:t> </w:t>
      </w:r>
      <w:r>
        <w:rPr/>
        <w:t>diciembre</w:t>
      </w:r>
      <w:r>
        <w:rPr>
          <w:spacing w:val="-5"/>
        </w:rPr>
        <w:t> </w:t>
      </w:r>
      <w:r>
        <w:rPr/>
        <w:t>es</w:t>
      </w:r>
      <w:r>
        <w:rPr>
          <w:spacing w:val="-4"/>
        </w:rPr>
        <w:t> </w:t>
      </w:r>
      <w:r>
        <w:rPr/>
        <w:t>el</w:t>
      </w:r>
      <w:r>
        <w:rPr>
          <w:spacing w:val="-11"/>
        </w:rPr>
        <w:t> </w:t>
      </w:r>
      <w:r>
        <w:rPr>
          <w:spacing w:val="-2"/>
        </w:rPr>
        <w:t>siguiente:</w:t>
      </w:r>
    </w:p>
    <w:p>
      <w:pPr>
        <w:pStyle w:val="BodyText"/>
        <w:spacing w:before="7"/>
        <w:rPr>
          <w:sz w:val="17"/>
        </w:rPr>
      </w:pPr>
    </w:p>
    <w:tbl>
      <w:tblPr>
        <w:tblW w:w="0" w:type="auto"/>
        <w:jc w:val="left"/>
        <w:tblInd w:w="6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323"/>
        <w:gridCol w:w="2857"/>
        <w:gridCol w:w="1204"/>
      </w:tblGrid>
      <w:tr>
        <w:trPr>
          <w:trHeight w:val="186" w:hRule="atLeast"/>
        </w:trPr>
        <w:tc>
          <w:tcPr>
            <w:tcW w:w="5323" w:type="dxa"/>
            <w:tcBorders>
              <w:top w:val="single" w:sz="4" w:space="0" w:color="000000"/>
              <w:bottom w:val="single" w:sz="4" w:space="0" w:color="000000"/>
            </w:tcBorders>
            <w:shd w:val="clear" w:color="auto" w:fill="D9D9D9"/>
          </w:tcPr>
          <w:p>
            <w:pPr>
              <w:pStyle w:val="TableParagraph"/>
              <w:spacing w:line="167" w:lineRule="exact"/>
              <w:ind w:left="115"/>
              <w:jc w:val="left"/>
              <w:rPr>
                <w:b/>
                <w:sz w:val="16"/>
              </w:rPr>
            </w:pPr>
            <w:r>
              <w:rPr>
                <w:b/>
                <w:spacing w:val="-2"/>
                <w:sz w:val="16"/>
              </w:rPr>
              <w:t>Euros</w:t>
            </w:r>
          </w:p>
        </w:tc>
        <w:tc>
          <w:tcPr>
            <w:tcW w:w="2857" w:type="dxa"/>
            <w:tcBorders>
              <w:top w:val="single" w:sz="4" w:space="0" w:color="000000"/>
              <w:bottom w:val="single" w:sz="4" w:space="0" w:color="000000"/>
            </w:tcBorders>
            <w:shd w:val="clear" w:color="auto" w:fill="D9D9D9"/>
          </w:tcPr>
          <w:p>
            <w:pPr>
              <w:pStyle w:val="TableParagraph"/>
              <w:spacing w:line="167" w:lineRule="exact"/>
              <w:ind w:right="534"/>
              <w:rPr>
                <w:b/>
                <w:sz w:val="16"/>
              </w:rPr>
            </w:pPr>
            <w:r>
              <w:rPr>
                <w:b/>
                <w:spacing w:val="-4"/>
                <w:sz w:val="16"/>
              </w:rPr>
              <w:t>2023</w:t>
            </w:r>
          </w:p>
        </w:tc>
        <w:tc>
          <w:tcPr>
            <w:tcW w:w="1204" w:type="dxa"/>
            <w:tcBorders>
              <w:top w:val="single" w:sz="4" w:space="0" w:color="000000"/>
              <w:bottom w:val="single" w:sz="4" w:space="0" w:color="000000"/>
            </w:tcBorders>
            <w:shd w:val="clear" w:color="auto" w:fill="D9D9D9"/>
          </w:tcPr>
          <w:p>
            <w:pPr>
              <w:pStyle w:val="TableParagraph"/>
              <w:spacing w:line="167" w:lineRule="exact"/>
              <w:ind w:left="387"/>
              <w:jc w:val="left"/>
              <w:rPr>
                <w:b/>
                <w:sz w:val="16"/>
              </w:rPr>
            </w:pPr>
            <w:r>
              <w:rPr>
                <w:b/>
                <w:spacing w:val="-4"/>
                <w:sz w:val="16"/>
              </w:rPr>
              <w:t>2022</w:t>
            </w:r>
          </w:p>
        </w:tc>
      </w:tr>
      <w:tr>
        <w:trPr>
          <w:trHeight w:val="367" w:hRule="atLeast"/>
        </w:trPr>
        <w:tc>
          <w:tcPr>
            <w:tcW w:w="5323" w:type="dxa"/>
          </w:tcPr>
          <w:p>
            <w:pPr>
              <w:pStyle w:val="TableParagraph"/>
              <w:spacing w:line="166" w:lineRule="exact" w:before="181"/>
              <w:ind w:left="115"/>
              <w:jc w:val="left"/>
              <w:rPr>
                <w:sz w:val="16"/>
              </w:rPr>
            </w:pPr>
            <w:r>
              <w:rPr>
                <w:sz w:val="16"/>
              </w:rPr>
              <w:t>Activos</w:t>
            </w:r>
            <w:r>
              <w:rPr>
                <w:spacing w:val="-4"/>
                <w:sz w:val="16"/>
              </w:rPr>
              <w:t> </w:t>
            </w:r>
            <w:r>
              <w:rPr>
                <w:sz w:val="16"/>
              </w:rPr>
              <w:t>por</w:t>
            </w:r>
            <w:r>
              <w:rPr>
                <w:spacing w:val="-3"/>
                <w:sz w:val="16"/>
              </w:rPr>
              <w:t> </w:t>
            </w:r>
            <w:r>
              <w:rPr>
                <w:sz w:val="16"/>
              </w:rPr>
              <w:t>impuesto</w:t>
            </w:r>
            <w:r>
              <w:rPr>
                <w:spacing w:val="-3"/>
                <w:sz w:val="16"/>
              </w:rPr>
              <w:t> </w:t>
            </w:r>
            <w:r>
              <w:rPr>
                <w:spacing w:val="-2"/>
                <w:sz w:val="16"/>
              </w:rPr>
              <w:t>diferido</w:t>
            </w:r>
          </w:p>
        </w:tc>
        <w:tc>
          <w:tcPr>
            <w:tcW w:w="2857" w:type="dxa"/>
          </w:tcPr>
          <w:p>
            <w:pPr>
              <w:pStyle w:val="TableParagraph"/>
              <w:spacing w:line="166" w:lineRule="exact" w:before="181"/>
              <w:ind w:right="172"/>
              <w:rPr>
                <w:sz w:val="16"/>
              </w:rPr>
            </w:pPr>
            <w:r>
              <w:rPr>
                <w:spacing w:val="-2"/>
                <w:sz w:val="16"/>
              </w:rPr>
              <w:t>310.775,23</w:t>
            </w:r>
          </w:p>
        </w:tc>
        <w:tc>
          <w:tcPr>
            <w:tcW w:w="1204" w:type="dxa"/>
          </w:tcPr>
          <w:p>
            <w:pPr>
              <w:pStyle w:val="TableParagraph"/>
              <w:spacing w:line="166" w:lineRule="exact" w:before="181"/>
              <w:ind w:right="99"/>
              <w:rPr>
                <w:sz w:val="16"/>
              </w:rPr>
            </w:pPr>
            <w:r>
              <w:rPr>
                <w:spacing w:val="-2"/>
                <w:sz w:val="16"/>
              </w:rPr>
              <w:t>503.814,25</w:t>
            </w:r>
          </w:p>
        </w:tc>
      </w:tr>
      <w:tr>
        <w:trPr>
          <w:trHeight w:val="184" w:hRule="atLeast"/>
        </w:trPr>
        <w:tc>
          <w:tcPr>
            <w:tcW w:w="5323" w:type="dxa"/>
          </w:tcPr>
          <w:p>
            <w:pPr>
              <w:pStyle w:val="TableParagraph"/>
              <w:spacing w:line="165" w:lineRule="exact"/>
              <w:ind w:left="115"/>
              <w:jc w:val="left"/>
              <w:rPr>
                <w:sz w:val="16"/>
              </w:rPr>
            </w:pPr>
            <w:r>
              <w:rPr>
                <w:sz w:val="16"/>
              </w:rPr>
              <w:t>Activos</w:t>
            </w:r>
            <w:r>
              <w:rPr>
                <w:spacing w:val="-4"/>
                <w:sz w:val="16"/>
              </w:rPr>
              <w:t> </w:t>
            </w:r>
            <w:r>
              <w:rPr>
                <w:sz w:val="16"/>
              </w:rPr>
              <w:t>por</w:t>
            </w:r>
            <w:r>
              <w:rPr>
                <w:spacing w:val="-3"/>
                <w:sz w:val="16"/>
              </w:rPr>
              <w:t> </w:t>
            </w:r>
            <w:r>
              <w:rPr>
                <w:sz w:val="16"/>
              </w:rPr>
              <w:t>impuesto</w:t>
            </w:r>
            <w:r>
              <w:rPr>
                <w:spacing w:val="-3"/>
                <w:sz w:val="16"/>
              </w:rPr>
              <w:t> </w:t>
            </w:r>
            <w:r>
              <w:rPr>
                <w:spacing w:val="-2"/>
                <w:sz w:val="16"/>
              </w:rPr>
              <w:t>corriente</w:t>
            </w:r>
          </w:p>
        </w:tc>
        <w:tc>
          <w:tcPr>
            <w:tcW w:w="2857" w:type="dxa"/>
          </w:tcPr>
          <w:p>
            <w:pPr>
              <w:pStyle w:val="TableParagraph"/>
              <w:spacing w:line="165" w:lineRule="exact"/>
              <w:ind w:right="172"/>
              <w:rPr>
                <w:sz w:val="16"/>
              </w:rPr>
            </w:pPr>
            <w:r>
              <w:rPr>
                <w:spacing w:val="-2"/>
                <w:sz w:val="16"/>
              </w:rPr>
              <w:t>106.373,56</w:t>
            </w:r>
          </w:p>
        </w:tc>
        <w:tc>
          <w:tcPr>
            <w:tcW w:w="1204" w:type="dxa"/>
          </w:tcPr>
          <w:p>
            <w:pPr>
              <w:pStyle w:val="TableParagraph"/>
              <w:spacing w:line="165" w:lineRule="exact"/>
              <w:ind w:right="98"/>
              <w:rPr>
                <w:sz w:val="16"/>
              </w:rPr>
            </w:pPr>
            <w:r>
              <w:rPr>
                <w:spacing w:val="-2"/>
                <w:sz w:val="16"/>
              </w:rPr>
              <w:t>95.893,18</w:t>
            </w:r>
          </w:p>
        </w:tc>
      </w:tr>
      <w:tr>
        <w:trPr>
          <w:trHeight w:val="184" w:hRule="atLeast"/>
        </w:trPr>
        <w:tc>
          <w:tcPr>
            <w:tcW w:w="5323" w:type="dxa"/>
          </w:tcPr>
          <w:p>
            <w:pPr>
              <w:pStyle w:val="TableParagraph"/>
              <w:spacing w:line="165" w:lineRule="exact"/>
              <w:ind w:left="115"/>
              <w:jc w:val="left"/>
              <w:rPr>
                <w:sz w:val="16"/>
              </w:rPr>
            </w:pPr>
            <w:r>
              <w:rPr>
                <w:sz w:val="16"/>
              </w:rPr>
              <w:t>Otros</w:t>
            </w:r>
            <w:r>
              <w:rPr>
                <w:spacing w:val="-6"/>
                <w:sz w:val="16"/>
              </w:rPr>
              <w:t> </w:t>
            </w:r>
            <w:r>
              <w:rPr>
                <w:sz w:val="16"/>
              </w:rPr>
              <w:t>créditos</w:t>
            </w:r>
            <w:r>
              <w:rPr>
                <w:spacing w:val="-5"/>
                <w:sz w:val="16"/>
              </w:rPr>
              <w:t> </w:t>
            </w:r>
            <w:r>
              <w:rPr>
                <w:sz w:val="16"/>
              </w:rPr>
              <w:t>con</w:t>
            </w:r>
            <w:r>
              <w:rPr>
                <w:spacing w:val="-1"/>
                <w:sz w:val="16"/>
              </w:rPr>
              <w:t> </w:t>
            </w:r>
            <w:r>
              <w:rPr>
                <w:sz w:val="16"/>
              </w:rPr>
              <w:t>las</w:t>
            </w:r>
            <w:r>
              <w:rPr>
                <w:spacing w:val="-6"/>
                <w:sz w:val="16"/>
              </w:rPr>
              <w:t> </w:t>
            </w:r>
            <w:r>
              <w:rPr>
                <w:sz w:val="16"/>
              </w:rPr>
              <w:t>Administraciones</w:t>
            </w:r>
            <w:r>
              <w:rPr>
                <w:spacing w:val="-5"/>
                <w:sz w:val="16"/>
              </w:rPr>
              <w:t> </w:t>
            </w:r>
            <w:r>
              <w:rPr>
                <w:spacing w:val="-2"/>
                <w:sz w:val="16"/>
              </w:rPr>
              <w:t>Públicas</w:t>
            </w:r>
          </w:p>
        </w:tc>
        <w:tc>
          <w:tcPr>
            <w:tcW w:w="2857" w:type="dxa"/>
          </w:tcPr>
          <w:p>
            <w:pPr>
              <w:pStyle w:val="TableParagraph"/>
              <w:spacing w:line="165" w:lineRule="exact"/>
              <w:ind w:right="169"/>
              <w:rPr>
                <w:sz w:val="16"/>
              </w:rPr>
            </w:pPr>
            <w:r>
              <w:rPr>
                <w:spacing w:val="-2"/>
                <w:sz w:val="16"/>
              </w:rPr>
              <w:t>1.844.644,40</w:t>
            </w:r>
          </w:p>
        </w:tc>
        <w:tc>
          <w:tcPr>
            <w:tcW w:w="1204" w:type="dxa"/>
          </w:tcPr>
          <w:p>
            <w:pPr>
              <w:pStyle w:val="TableParagraph"/>
              <w:spacing w:line="165" w:lineRule="exact"/>
              <w:ind w:right="97"/>
              <w:rPr>
                <w:sz w:val="16"/>
              </w:rPr>
            </w:pPr>
            <w:r>
              <w:rPr>
                <w:spacing w:val="-2"/>
                <w:sz w:val="16"/>
              </w:rPr>
              <w:t>2.021.391,55</w:t>
            </w:r>
          </w:p>
        </w:tc>
      </w:tr>
      <w:tr>
        <w:trPr>
          <w:trHeight w:val="182" w:hRule="atLeast"/>
        </w:trPr>
        <w:tc>
          <w:tcPr>
            <w:tcW w:w="5323" w:type="dxa"/>
          </w:tcPr>
          <w:p>
            <w:pPr>
              <w:pStyle w:val="TableParagraph"/>
              <w:spacing w:line="162" w:lineRule="exact"/>
              <w:ind w:left="244"/>
              <w:jc w:val="left"/>
              <w:rPr>
                <w:sz w:val="16"/>
              </w:rPr>
            </w:pPr>
            <w:r>
              <w:rPr>
                <w:sz w:val="16"/>
              </w:rPr>
              <w:t>Impuesto</w:t>
            </w:r>
            <w:r>
              <w:rPr>
                <w:spacing w:val="-5"/>
                <w:sz w:val="16"/>
              </w:rPr>
              <w:t> </w:t>
            </w:r>
            <w:r>
              <w:rPr>
                <w:sz w:val="16"/>
              </w:rPr>
              <w:t>de</w:t>
            </w:r>
            <w:r>
              <w:rPr>
                <w:spacing w:val="-4"/>
                <w:sz w:val="16"/>
              </w:rPr>
              <w:t> </w:t>
            </w:r>
            <w:r>
              <w:rPr>
                <w:sz w:val="16"/>
              </w:rPr>
              <w:t>sociedades</w:t>
            </w:r>
            <w:r>
              <w:rPr>
                <w:spacing w:val="1"/>
                <w:sz w:val="16"/>
              </w:rPr>
              <w:t> </w:t>
            </w:r>
            <w:r>
              <w:rPr>
                <w:sz w:val="16"/>
              </w:rPr>
              <w:t>ejercicios</w:t>
            </w:r>
            <w:r>
              <w:rPr>
                <w:spacing w:val="-5"/>
                <w:sz w:val="16"/>
              </w:rPr>
              <w:t> </w:t>
            </w:r>
            <w:r>
              <w:rPr>
                <w:spacing w:val="-2"/>
                <w:sz w:val="16"/>
              </w:rPr>
              <w:t>anteriores</w:t>
            </w:r>
          </w:p>
        </w:tc>
        <w:tc>
          <w:tcPr>
            <w:tcW w:w="2857" w:type="dxa"/>
          </w:tcPr>
          <w:p>
            <w:pPr>
              <w:pStyle w:val="TableParagraph"/>
              <w:spacing w:line="162" w:lineRule="exact"/>
              <w:ind w:right="171"/>
              <w:rPr>
                <w:sz w:val="16"/>
              </w:rPr>
            </w:pPr>
            <w:r>
              <w:rPr>
                <w:spacing w:val="-2"/>
                <w:sz w:val="16"/>
              </w:rPr>
              <w:t>95.893,18</w:t>
            </w:r>
          </w:p>
        </w:tc>
        <w:tc>
          <w:tcPr>
            <w:tcW w:w="1204" w:type="dxa"/>
          </w:tcPr>
          <w:p>
            <w:pPr>
              <w:pStyle w:val="TableParagraph"/>
              <w:spacing w:line="162" w:lineRule="exact"/>
              <w:ind w:right="99"/>
              <w:rPr>
                <w:sz w:val="16"/>
              </w:rPr>
            </w:pPr>
            <w:r>
              <w:rPr>
                <w:spacing w:val="-2"/>
                <w:sz w:val="16"/>
              </w:rPr>
              <w:t>287.251,85</w:t>
            </w:r>
          </w:p>
        </w:tc>
      </w:tr>
      <w:tr>
        <w:trPr>
          <w:trHeight w:val="184" w:hRule="atLeast"/>
        </w:trPr>
        <w:tc>
          <w:tcPr>
            <w:tcW w:w="5323" w:type="dxa"/>
          </w:tcPr>
          <w:p>
            <w:pPr>
              <w:pStyle w:val="TableParagraph"/>
              <w:spacing w:line="165" w:lineRule="exact"/>
              <w:ind w:left="259"/>
              <w:jc w:val="left"/>
              <w:rPr>
                <w:sz w:val="16"/>
              </w:rPr>
            </w:pPr>
            <w:r>
              <w:rPr>
                <w:spacing w:val="-4"/>
                <w:sz w:val="16"/>
              </w:rPr>
              <w:t>IGIC</w:t>
            </w:r>
          </w:p>
        </w:tc>
        <w:tc>
          <w:tcPr>
            <w:tcW w:w="2857" w:type="dxa"/>
          </w:tcPr>
          <w:p>
            <w:pPr>
              <w:pStyle w:val="TableParagraph"/>
              <w:spacing w:line="165" w:lineRule="exact"/>
              <w:ind w:right="171"/>
              <w:rPr>
                <w:sz w:val="16"/>
              </w:rPr>
            </w:pPr>
            <w:r>
              <w:rPr>
                <w:spacing w:val="-2"/>
                <w:sz w:val="16"/>
              </w:rPr>
              <w:t>19.956,22</w:t>
            </w:r>
          </w:p>
        </w:tc>
        <w:tc>
          <w:tcPr>
            <w:tcW w:w="1204" w:type="dxa"/>
          </w:tcPr>
          <w:p>
            <w:pPr>
              <w:pStyle w:val="TableParagraph"/>
              <w:spacing w:line="165" w:lineRule="exact"/>
              <w:ind w:right="99"/>
              <w:rPr>
                <w:sz w:val="16"/>
              </w:rPr>
            </w:pPr>
            <w:r>
              <w:rPr>
                <w:spacing w:val="-2"/>
                <w:sz w:val="16"/>
              </w:rPr>
              <w:t>103.402,66</w:t>
            </w:r>
          </w:p>
        </w:tc>
      </w:tr>
      <w:tr>
        <w:trPr>
          <w:trHeight w:val="184" w:hRule="atLeast"/>
        </w:trPr>
        <w:tc>
          <w:tcPr>
            <w:tcW w:w="5323" w:type="dxa"/>
          </w:tcPr>
          <w:p>
            <w:pPr>
              <w:pStyle w:val="TableParagraph"/>
              <w:spacing w:line="165" w:lineRule="exact"/>
              <w:ind w:left="259"/>
              <w:jc w:val="left"/>
              <w:rPr>
                <w:sz w:val="16"/>
              </w:rPr>
            </w:pPr>
            <w:r>
              <w:rPr>
                <w:spacing w:val="-2"/>
                <w:sz w:val="16"/>
              </w:rPr>
              <w:t>Seguridad</w:t>
            </w:r>
            <w:r>
              <w:rPr>
                <w:spacing w:val="4"/>
                <w:sz w:val="16"/>
              </w:rPr>
              <w:t> </w:t>
            </w:r>
            <w:r>
              <w:rPr>
                <w:spacing w:val="-2"/>
                <w:sz w:val="16"/>
              </w:rPr>
              <w:t>Social</w:t>
            </w:r>
          </w:p>
        </w:tc>
        <w:tc>
          <w:tcPr>
            <w:tcW w:w="2857" w:type="dxa"/>
          </w:tcPr>
          <w:p>
            <w:pPr>
              <w:pStyle w:val="TableParagraph"/>
              <w:spacing w:line="165" w:lineRule="exact"/>
              <w:ind w:right="172"/>
              <w:rPr>
                <w:sz w:val="16"/>
              </w:rPr>
            </w:pPr>
            <w:r>
              <w:rPr>
                <w:spacing w:val="-2"/>
                <w:sz w:val="16"/>
              </w:rPr>
              <w:t>327,99</w:t>
            </w:r>
          </w:p>
        </w:tc>
        <w:tc>
          <w:tcPr>
            <w:tcW w:w="1204" w:type="dxa"/>
          </w:tcPr>
          <w:p>
            <w:pPr>
              <w:pStyle w:val="TableParagraph"/>
              <w:spacing w:line="165" w:lineRule="exact"/>
              <w:ind w:right="94"/>
              <w:rPr>
                <w:sz w:val="16"/>
              </w:rPr>
            </w:pPr>
            <w:r>
              <w:rPr>
                <w:spacing w:val="-10"/>
                <w:sz w:val="16"/>
              </w:rPr>
              <w:t>-</w:t>
            </w:r>
          </w:p>
        </w:tc>
      </w:tr>
      <w:tr>
        <w:trPr>
          <w:trHeight w:val="179" w:hRule="atLeast"/>
        </w:trPr>
        <w:tc>
          <w:tcPr>
            <w:tcW w:w="5323" w:type="dxa"/>
            <w:tcBorders>
              <w:bottom w:val="single" w:sz="4" w:space="0" w:color="000000"/>
            </w:tcBorders>
          </w:tcPr>
          <w:p>
            <w:pPr>
              <w:pStyle w:val="TableParagraph"/>
              <w:spacing w:line="160" w:lineRule="exact"/>
              <w:ind w:left="259"/>
              <w:jc w:val="left"/>
              <w:rPr>
                <w:sz w:val="16"/>
              </w:rPr>
            </w:pPr>
            <w:r>
              <w:rPr>
                <w:spacing w:val="-2"/>
                <w:sz w:val="16"/>
              </w:rPr>
              <w:t>Hacienda</w:t>
            </w:r>
            <w:r>
              <w:rPr>
                <w:spacing w:val="6"/>
                <w:sz w:val="16"/>
              </w:rPr>
              <w:t> </w:t>
            </w:r>
            <w:r>
              <w:rPr>
                <w:spacing w:val="-2"/>
                <w:sz w:val="16"/>
              </w:rPr>
              <w:t>Pública,</w:t>
            </w:r>
            <w:r>
              <w:rPr>
                <w:spacing w:val="7"/>
                <w:sz w:val="16"/>
              </w:rPr>
              <w:t> </w:t>
            </w:r>
            <w:r>
              <w:rPr>
                <w:spacing w:val="-2"/>
                <w:sz w:val="16"/>
              </w:rPr>
              <w:t>subvenciones</w:t>
            </w:r>
            <w:r>
              <w:rPr>
                <w:spacing w:val="9"/>
                <w:sz w:val="16"/>
              </w:rPr>
              <w:t> </w:t>
            </w:r>
            <w:r>
              <w:rPr>
                <w:spacing w:val="-2"/>
                <w:sz w:val="16"/>
              </w:rPr>
              <w:t>concedidas</w:t>
            </w:r>
          </w:p>
        </w:tc>
        <w:tc>
          <w:tcPr>
            <w:tcW w:w="2857" w:type="dxa"/>
            <w:tcBorders>
              <w:bottom w:val="single" w:sz="4" w:space="0" w:color="000000"/>
            </w:tcBorders>
          </w:tcPr>
          <w:p>
            <w:pPr>
              <w:pStyle w:val="TableParagraph"/>
              <w:spacing w:line="160" w:lineRule="exact"/>
              <w:ind w:right="169"/>
              <w:rPr>
                <w:sz w:val="16"/>
              </w:rPr>
            </w:pPr>
            <w:r>
              <w:rPr>
                <w:spacing w:val="-2"/>
                <w:sz w:val="16"/>
              </w:rPr>
              <w:t>1.728.467,01</w:t>
            </w:r>
          </w:p>
        </w:tc>
        <w:tc>
          <w:tcPr>
            <w:tcW w:w="1204" w:type="dxa"/>
            <w:tcBorders>
              <w:bottom w:val="single" w:sz="4" w:space="0" w:color="000000"/>
            </w:tcBorders>
          </w:tcPr>
          <w:p>
            <w:pPr>
              <w:pStyle w:val="TableParagraph"/>
              <w:spacing w:line="160" w:lineRule="exact"/>
              <w:ind w:right="97"/>
              <w:rPr>
                <w:sz w:val="16"/>
              </w:rPr>
            </w:pPr>
            <w:r>
              <w:rPr>
                <w:spacing w:val="-2"/>
                <w:sz w:val="16"/>
              </w:rPr>
              <w:t>1.630.737,04</w:t>
            </w:r>
          </w:p>
        </w:tc>
      </w:tr>
      <w:tr>
        <w:trPr>
          <w:trHeight w:val="186" w:hRule="atLeast"/>
        </w:trPr>
        <w:tc>
          <w:tcPr>
            <w:tcW w:w="5323"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2857" w:type="dxa"/>
            <w:tcBorders>
              <w:top w:val="single" w:sz="4" w:space="0" w:color="000000"/>
              <w:bottom w:val="single" w:sz="4" w:space="0" w:color="000000"/>
            </w:tcBorders>
            <w:shd w:val="clear" w:color="auto" w:fill="D9D9D9"/>
          </w:tcPr>
          <w:p>
            <w:pPr>
              <w:pStyle w:val="TableParagraph"/>
              <w:spacing w:line="167" w:lineRule="exact"/>
              <w:ind w:right="169"/>
              <w:rPr>
                <w:b/>
                <w:sz w:val="16"/>
              </w:rPr>
            </w:pPr>
            <w:r>
              <w:rPr>
                <w:b/>
                <w:spacing w:val="-2"/>
                <w:sz w:val="16"/>
              </w:rPr>
              <w:t>2.261.793,19</w:t>
            </w:r>
          </w:p>
        </w:tc>
        <w:tc>
          <w:tcPr>
            <w:tcW w:w="1204" w:type="dxa"/>
            <w:tcBorders>
              <w:top w:val="single" w:sz="4" w:space="0" w:color="000000"/>
              <w:bottom w:val="single" w:sz="4" w:space="0" w:color="000000"/>
            </w:tcBorders>
            <w:shd w:val="clear" w:color="auto" w:fill="D9D9D9"/>
          </w:tcPr>
          <w:p>
            <w:pPr>
              <w:pStyle w:val="TableParagraph"/>
              <w:spacing w:line="167" w:lineRule="exact"/>
              <w:ind w:right="97"/>
              <w:rPr>
                <w:b/>
                <w:sz w:val="16"/>
              </w:rPr>
            </w:pPr>
            <w:r>
              <w:rPr>
                <w:b/>
                <w:spacing w:val="-2"/>
                <w:sz w:val="16"/>
              </w:rPr>
              <w:t>2.621.098,98</w:t>
            </w:r>
          </w:p>
        </w:tc>
      </w:tr>
      <w:tr>
        <w:trPr>
          <w:trHeight w:val="369" w:hRule="atLeast"/>
        </w:trPr>
        <w:tc>
          <w:tcPr>
            <w:tcW w:w="5323" w:type="dxa"/>
          </w:tcPr>
          <w:p>
            <w:pPr>
              <w:pStyle w:val="TableParagraph"/>
              <w:spacing w:line="169" w:lineRule="exact" w:before="181"/>
              <w:ind w:left="115"/>
              <w:jc w:val="left"/>
              <w:rPr>
                <w:sz w:val="16"/>
              </w:rPr>
            </w:pPr>
            <w:r>
              <w:rPr>
                <w:sz w:val="16"/>
              </w:rPr>
              <w:t>Pasivos</w:t>
            </w:r>
            <w:r>
              <w:rPr>
                <w:spacing w:val="-4"/>
                <w:sz w:val="16"/>
              </w:rPr>
              <w:t> </w:t>
            </w:r>
            <w:r>
              <w:rPr>
                <w:sz w:val="16"/>
              </w:rPr>
              <w:t>por</w:t>
            </w:r>
            <w:r>
              <w:rPr>
                <w:spacing w:val="-2"/>
                <w:sz w:val="16"/>
              </w:rPr>
              <w:t> </w:t>
            </w:r>
            <w:r>
              <w:rPr>
                <w:sz w:val="16"/>
              </w:rPr>
              <w:t>impuesto</w:t>
            </w:r>
            <w:r>
              <w:rPr>
                <w:spacing w:val="-6"/>
                <w:sz w:val="16"/>
              </w:rPr>
              <w:t> </w:t>
            </w:r>
            <w:r>
              <w:rPr>
                <w:spacing w:val="-2"/>
                <w:sz w:val="16"/>
              </w:rPr>
              <w:t>diferido</w:t>
            </w:r>
          </w:p>
        </w:tc>
        <w:tc>
          <w:tcPr>
            <w:tcW w:w="2857" w:type="dxa"/>
          </w:tcPr>
          <w:p>
            <w:pPr>
              <w:pStyle w:val="TableParagraph"/>
              <w:spacing w:line="169" w:lineRule="exact" w:before="181"/>
              <w:ind w:right="173"/>
              <w:rPr>
                <w:sz w:val="16"/>
              </w:rPr>
            </w:pPr>
            <w:r>
              <w:rPr>
                <w:spacing w:val="-2"/>
                <w:sz w:val="16"/>
              </w:rPr>
              <w:t>(22.301,95)</w:t>
            </w:r>
          </w:p>
        </w:tc>
        <w:tc>
          <w:tcPr>
            <w:tcW w:w="1204" w:type="dxa"/>
          </w:tcPr>
          <w:p>
            <w:pPr>
              <w:pStyle w:val="TableParagraph"/>
              <w:spacing w:line="169" w:lineRule="exact" w:before="181"/>
              <w:ind w:right="100"/>
              <w:rPr>
                <w:sz w:val="16"/>
              </w:rPr>
            </w:pPr>
            <w:r>
              <w:rPr>
                <w:spacing w:val="-2"/>
                <w:sz w:val="16"/>
              </w:rPr>
              <w:t>(25.867,18)</w:t>
            </w:r>
          </w:p>
        </w:tc>
      </w:tr>
      <w:tr>
        <w:trPr>
          <w:trHeight w:val="184" w:hRule="atLeast"/>
        </w:trPr>
        <w:tc>
          <w:tcPr>
            <w:tcW w:w="5323" w:type="dxa"/>
          </w:tcPr>
          <w:p>
            <w:pPr>
              <w:pStyle w:val="TableParagraph"/>
              <w:spacing w:line="165" w:lineRule="exact"/>
              <w:ind w:left="115"/>
              <w:jc w:val="left"/>
              <w:rPr>
                <w:sz w:val="16"/>
              </w:rPr>
            </w:pPr>
            <w:r>
              <w:rPr>
                <w:sz w:val="16"/>
              </w:rPr>
              <w:t>Otras</w:t>
            </w:r>
            <w:r>
              <w:rPr>
                <w:spacing w:val="-5"/>
                <w:sz w:val="16"/>
              </w:rPr>
              <w:t> </w:t>
            </w:r>
            <w:r>
              <w:rPr>
                <w:sz w:val="16"/>
              </w:rPr>
              <w:t>deudas</w:t>
            </w:r>
            <w:r>
              <w:rPr>
                <w:spacing w:val="-4"/>
                <w:sz w:val="16"/>
              </w:rPr>
              <w:t> </w:t>
            </w:r>
            <w:r>
              <w:rPr>
                <w:sz w:val="16"/>
              </w:rPr>
              <w:t>con</w:t>
            </w:r>
            <w:r>
              <w:rPr>
                <w:spacing w:val="-3"/>
                <w:sz w:val="16"/>
              </w:rPr>
              <w:t> </w:t>
            </w:r>
            <w:r>
              <w:rPr>
                <w:sz w:val="16"/>
              </w:rPr>
              <w:t>las</w:t>
            </w:r>
            <w:r>
              <w:rPr>
                <w:spacing w:val="-1"/>
                <w:sz w:val="16"/>
              </w:rPr>
              <w:t> </w:t>
            </w:r>
            <w:r>
              <w:rPr>
                <w:sz w:val="16"/>
              </w:rPr>
              <w:t>Administraciones</w:t>
            </w:r>
            <w:r>
              <w:rPr>
                <w:spacing w:val="-4"/>
                <w:sz w:val="16"/>
              </w:rPr>
              <w:t> </w:t>
            </w:r>
            <w:r>
              <w:rPr>
                <w:spacing w:val="-2"/>
                <w:sz w:val="16"/>
              </w:rPr>
              <w:t>Públicas</w:t>
            </w:r>
          </w:p>
        </w:tc>
        <w:tc>
          <w:tcPr>
            <w:tcW w:w="2857" w:type="dxa"/>
          </w:tcPr>
          <w:p>
            <w:pPr>
              <w:pStyle w:val="TableParagraph"/>
              <w:spacing w:line="165" w:lineRule="exact"/>
              <w:ind w:right="173"/>
              <w:rPr>
                <w:sz w:val="16"/>
              </w:rPr>
            </w:pPr>
            <w:r>
              <w:rPr>
                <w:spacing w:val="-2"/>
                <w:sz w:val="16"/>
              </w:rPr>
              <w:t>(54.576,45)</w:t>
            </w:r>
          </w:p>
        </w:tc>
        <w:tc>
          <w:tcPr>
            <w:tcW w:w="1204" w:type="dxa"/>
          </w:tcPr>
          <w:p>
            <w:pPr>
              <w:pStyle w:val="TableParagraph"/>
              <w:spacing w:line="165" w:lineRule="exact"/>
              <w:ind w:right="100"/>
              <w:rPr>
                <w:sz w:val="16"/>
              </w:rPr>
            </w:pPr>
            <w:r>
              <w:rPr>
                <w:spacing w:val="-2"/>
                <w:sz w:val="16"/>
              </w:rPr>
              <w:t>(37.361,56)</w:t>
            </w:r>
          </w:p>
        </w:tc>
      </w:tr>
      <w:tr>
        <w:trPr>
          <w:trHeight w:val="182" w:hRule="atLeast"/>
        </w:trPr>
        <w:tc>
          <w:tcPr>
            <w:tcW w:w="5323" w:type="dxa"/>
          </w:tcPr>
          <w:p>
            <w:pPr>
              <w:pStyle w:val="TableParagraph"/>
              <w:spacing w:line="162" w:lineRule="exact"/>
              <w:ind w:left="259"/>
              <w:jc w:val="left"/>
              <w:rPr>
                <w:sz w:val="16"/>
              </w:rPr>
            </w:pPr>
            <w:r>
              <w:rPr>
                <w:spacing w:val="-4"/>
                <w:sz w:val="16"/>
              </w:rPr>
              <w:t>IRPF</w:t>
            </w:r>
          </w:p>
        </w:tc>
        <w:tc>
          <w:tcPr>
            <w:tcW w:w="2857" w:type="dxa"/>
          </w:tcPr>
          <w:p>
            <w:pPr>
              <w:pStyle w:val="TableParagraph"/>
              <w:spacing w:line="162" w:lineRule="exact"/>
              <w:ind w:right="173"/>
              <w:rPr>
                <w:sz w:val="16"/>
              </w:rPr>
            </w:pPr>
            <w:r>
              <w:rPr>
                <w:spacing w:val="-2"/>
                <w:sz w:val="16"/>
              </w:rPr>
              <w:t>(20.256,73)</w:t>
            </w:r>
          </w:p>
        </w:tc>
        <w:tc>
          <w:tcPr>
            <w:tcW w:w="1204" w:type="dxa"/>
          </w:tcPr>
          <w:p>
            <w:pPr>
              <w:pStyle w:val="TableParagraph"/>
              <w:spacing w:line="162" w:lineRule="exact"/>
              <w:ind w:right="100"/>
              <w:rPr>
                <w:sz w:val="16"/>
              </w:rPr>
            </w:pPr>
            <w:r>
              <w:rPr>
                <w:spacing w:val="-2"/>
                <w:sz w:val="16"/>
              </w:rPr>
              <w:t>(24.905,09)</w:t>
            </w:r>
          </w:p>
        </w:tc>
      </w:tr>
      <w:tr>
        <w:trPr>
          <w:trHeight w:val="182" w:hRule="atLeast"/>
        </w:trPr>
        <w:tc>
          <w:tcPr>
            <w:tcW w:w="5323" w:type="dxa"/>
          </w:tcPr>
          <w:p>
            <w:pPr>
              <w:pStyle w:val="TableParagraph"/>
              <w:spacing w:line="162" w:lineRule="exact"/>
              <w:ind w:left="259"/>
              <w:jc w:val="left"/>
              <w:rPr>
                <w:sz w:val="16"/>
              </w:rPr>
            </w:pPr>
            <w:r>
              <w:rPr>
                <w:sz w:val="16"/>
              </w:rPr>
              <w:t>Hacienda</w:t>
            </w:r>
            <w:r>
              <w:rPr>
                <w:spacing w:val="-10"/>
                <w:sz w:val="16"/>
              </w:rPr>
              <w:t> </w:t>
            </w:r>
            <w:r>
              <w:rPr>
                <w:sz w:val="16"/>
              </w:rPr>
              <w:t>Pública,</w:t>
            </w:r>
            <w:r>
              <w:rPr>
                <w:spacing w:val="-9"/>
                <w:sz w:val="16"/>
              </w:rPr>
              <w:t> </w:t>
            </w:r>
            <w:r>
              <w:rPr>
                <w:sz w:val="16"/>
              </w:rPr>
              <w:t>subvenciones</w:t>
            </w:r>
            <w:r>
              <w:rPr>
                <w:spacing w:val="-4"/>
                <w:sz w:val="16"/>
              </w:rPr>
              <w:t> </w:t>
            </w:r>
            <w:r>
              <w:rPr>
                <w:sz w:val="16"/>
              </w:rPr>
              <w:t>a</w:t>
            </w:r>
            <w:r>
              <w:rPr>
                <w:spacing w:val="-11"/>
                <w:sz w:val="16"/>
              </w:rPr>
              <w:t> </w:t>
            </w:r>
            <w:r>
              <w:rPr>
                <w:spacing w:val="-2"/>
                <w:sz w:val="16"/>
              </w:rPr>
              <w:t>reintegrar</w:t>
            </w:r>
          </w:p>
        </w:tc>
        <w:tc>
          <w:tcPr>
            <w:tcW w:w="2857" w:type="dxa"/>
          </w:tcPr>
          <w:p>
            <w:pPr>
              <w:pStyle w:val="TableParagraph"/>
              <w:spacing w:line="162" w:lineRule="exact"/>
              <w:ind w:right="173"/>
              <w:rPr>
                <w:sz w:val="16"/>
              </w:rPr>
            </w:pPr>
            <w:r>
              <w:rPr>
                <w:spacing w:val="-2"/>
                <w:sz w:val="16"/>
              </w:rPr>
              <w:t>(373,19)</w:t>
            </w:r>
          </w:p>
        </w:tc>
        <w:tc>
          <w:tcPr>
            <w:tcW w:w="1204" w:type="dxa"/>
          </w:tcPr>
          <w:p>
            <w:pPr>
              <w:pStyle w:val="TableParagraph"/>
              <w:spacing w:line="162" w:lineRule="exact"/>
              <w:ind w:right="94"/>
              <w:rPr>
                <w:sz w:val="16"/>
              </w:rPr>
            </w:pPr>
            <w:r>
              <w:rPr>
                <w:spacing w:val="-10"/>
                <w:sz w:val="16"/>
              </w:rPr>
              <w:t>-</w:t>
            </w:r>
          </w:p>
        </w:tc>
      </w:tr>
      <w:tr>
        <w:trPr>
          <w:trHeight w:val="184" w:hRule="atLeast"/>
        </w:trPr>
        <w:tc>
          <w:tcPr>
            <w:tcW w:w="5323" w:type="dxa"/>
            <w:tcBorders>
              <w:bottom w:val="single" w:sz="4" w:space="0" w:color="000000"/>
            </w:tcBorders>
          </w:tcPr>
          <w:p>
            <w:pPr>
              <w:pStyle w:val="TableParagraph"/>
              <w:spacing w:line="164" w:lineRule="exact"/>
              <w:ind w:left="259"/>
              <w:jc w:val="left"/>
              <w:rPr>
                <w:sz w:val="16"/>
              </w:rPr>
            </w:pPr>
            <w:r>
              <w:rPr>
                <w:spacing w:val="-2"/>
                <w:sz w:val="16"/>
              </w:rPr>
              <w:t>Seguridad</w:t>
            </w:r>
            <w:r>
              <w:rPr>
                <w:spacing w:val="4"/>
                <w:sz w:val="16"/>
              </w:rPr>
              <w:t> </w:t>
            </w:r>
            <w:r>
              <w:rPr>
                <w:spacing w:val="-2"/>
                <w:sz w:val="16"/>
              </w:rPr>
              <w:t>Social</w:t>
            </w:r>
          </w:p>
        </w:tc>
        <w:tc>
          <w:tcPr>
            <w:tcW w:w="2857" w:type="dxa"/>
            <w:tcBorders>
              <w:bottom w:val="single" w:sz="4" w:space="0" w:color="000000"/>
            </w:tcBorders>
          </w:tcPr>
          <w:p>
            <w:pPr>
              <w:pStyle w:val="TableParagraph"/>
              <w:spacing w:line="164" w:lineRule="exact"/>
              <w:ind w:right="173"/>
              <w:rPr>
                <w:sz w:val="16"/>
              </w:rPr>
            </w:pPr>
            <w:r>
              <w:rPr>
                <w:spacing w:val="-2"/>
                <w:sz w:val="16"/>
              </w:rPr>
              <w:t>(33.946,53)</w:t>
            </w:r>
          </w:p>
        </w:tc>
        <w:tc>
          <w:tcPr>
            <w:tcW w:w="1204" w:type="dxa"/>
            <w:tcBorders>
              <w:bottom w:val="single" w:sz="4" w:space="0" w:color="000000"/>
            </w:tcBorders>
          </w:tcPr>
          <w:p>
            <w:pPr>
              <w:pStyle w:val="TableParagraph"/>
              <w:spacing w:line="164" w:lineRule="exact"/>
              <w:ind w:right="100"/>
              <w:rPr>
                <w:sz w:val="16"/>
              </w:rPr>
            </w:pPr>
            <w:r>
              <w:rPr>
                <w:spacing w:val="-2"/>
                <w:sz w:val="16"/>
              </w:rPr>
              <w:t>(12.456,47)</w:t>
            </w:r>
          </w:p>
        </w:tc>
      </w:tr>
      <w:tr>
        <w:trPr>
          <w:trHeight w:val="181" w:hRule="atLeast"/>
        </w:trPr>
        <w:tc>
          <w:tcPr>
            <w:tcW w:w="5323"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2857" w:type="dxa"/>
            <w:tcBorders>
              <w:top w:val="single" w:sz="4" w:space="0" w:color="000000"/>
              <w:bottom w:val="single" w:sz="4" w:space="0" w:color="000000"/>
            </w:tcBorders>
            <w:shd w:val="clear" w:color="auto" w:fill="D9D9D9"/>
          </w:tcPr>
          <w:p>
            <w:pPr>
              <w:pStyle w:val="TableParagraph"/>
              <w:spacing w:line="162" w:lineRule="exact"/>
              <w:ind w:right="173"/>
              <w:rPr>
                <w:b/>
                <w:sz w:val="16"/>
              </w:rPr>
            </w:pPr>
            <w:r>
              <w:rPr>
                <w:b/>
                <w:spacing w:val="-2"/>
                <w:sz w:val="16"/>
              </w:rPr>
              <w:t>(76.878,40)</w:t>
            </w:r>
          </w:p>
        </w:tc>
        <w:tc>
          <w:tcPr>
            <w:tcW w:w="1204" w:type="dxa"/>
            <w:tcBorders>
              <w:top w:val="single" w:sz="4" w:space="0" w:color="000000"/>
              <w:bottom w:val="single" w:sz="4" w:space="0" w:color="000000"/>
            </w:tcBorders>
            <w:shd w:val="clear" w:color="auto" w:fill="D9D9D9"/>
          </w:tcPr>
          <w:p>
            <w:pPr>
              <w:pStyle w:val="TableParagraph"/>
              <w:spacing w:line="162" w:lineRule="exact"/>
              <w:ind w:right="100"/>
              <w:rPr>
                <w:b/>
                <w:sz w:val="16"/>
              </w:rPr>
            </w:pPr>
            <w:r>
              <w:rPr>
                <w:b/>
                <w:spacing w:val="-2"/>
                <w:sz w:val="16"/>
              </w:rPr>
              <w:t>(63.228,74)</w:t>
            </w:r>
          </w:p>
        </w:tc>
      </w:tr>
    </w:tbl>
    <w:p>
      <w:pPr>
        <w:pStyle w:val="BodyText"/>
        <w:spacing w:before="205"/>
        <w:ind w:left="850" w:right="405"/>
        <w:jc w:val="both"/>
      </w:pPr>
      <w:r>
        <w:rPr/>
        <w:t>Según las disposiciones legales vigentes, las liquidaciones de impuestos no pueden considerarse definitivas</w:t>
      </w:r>
      <w:r>
        <w:rPr>
          <w:spacing w:val="-14"/>
        </w:rPr>
        <w:t> </w:t>
      </w:r>
      <w:r>
        <w:rPr/>
        <w:t>hasta</w:t>
      </w:r>
      <w:r>
        <w:rPr>
          <w:spacing w:val="-14"/>
        </w:rPr>
        <w:t> </w:t>
      </w:r>
      <w:r>
        <w:rPr/>
        <w:t>que</w:t>
      </w:r>
      <w:r>
        <w:rPr>
          <w:spacing w:val="-14"/>
        </w:rPr>
        <w:t> </w:t>
      </w:r>
      <w:r>
        <w:rPr/>
        <w:t>no</w:t>
      </w:r>
      <w:r>
        <w:rPr>
          <w:spacing w:val="-14"/>
        </w:rPr>
        <w:t> </w:t>
      </w:r>
      <w:r>
        <w:rPr/>
        <w:t>hayan</w:t>
      </w:r>
      <w:r>
        <w:rPr>
          <w:spacing w:val="-14"/>
        </w:rPr>
        <w:t> </w:t>
      </w:r>
      <w:r>
        <w:rPr/>
        <w:t>sido</w:t>
      </w:r>
      <w:r>
        <w:rPr>
          <w:spacing w:val="-14"/>
        </w:rPr>
        <w:t> </w:t>
      </w:r>
      <w:r>
        <w:rPr/>
        <w:t>inspeccionadas</w:t>
      </w:r>
      <w:r>
        <w:rPr>
          <w:spacing w:val="-14"/>
        </w:rPr>
        <w:t> </w:t>
      </w:r>
      <w:r>
        <w:rPr/>
        <w:t>por</w:t>
      </w:r>
      <w:r>
        <w:rPr>
          <w:spacing w:val="-14"/>
        </w:rPr>
        <w:t> </w:t>
      </w:r>
      <w:r>
        <w:rPr/>
        <w:t>las</w:t>
      </w:r>
      <w:r>
        <w:rPr>
          <w:spacing w:val="-14"/>
        </w:rPr>
        <w:t> </w:t>
      </w:r>
      <w:r>
        <w:rPr/>
        <w:t>autoridades</w:t>
      </w:r>
      <w:r>
        <w:rPr>
          <w:spacing w:val="-13"/>
        </w:rPr>
        <w:t> </w:t>
      </w:r>
      <w:r>
        <w:rPr/>
        <w:t>fiscales</w:t>
      </w:r>
      <w:r>
        <w:rPr>
          <w:spacing w:val="-14"/>
        </w:rPr>
        <w:t> </w:t>
      </w:r>
      <w:r>
        <w:rPr/>
        <w:t>o</w:t>
      </w:r>
      <w:r>
        <w:rPr>
          <w:spacing w:val="-14"/>
        </w:rPr>
        <w:t> </w:t>
      </w:r>
      <w:r>
        <w:rPr/>
        <w:t>haya</w:t>
      </w:r>
      <w:r>
        <w:rPr>
          <w:spacing w:val="-14"/>
        </w:rPr>
        <w:t> </w:t>
      </w:r>
      <w:r>
        <w:rPr/>
        <w:t>transcurrido</w:t>
      </w:r>
      <w:r>
        <w:rPr>
          <w:spacing w:val="-14"/>
        </w:rPr>
        <w:t> </w:t>
      </w:r>
      <w:r>
        <w:rPr/>
        <w:t>el</w:t>
      </w:r>
      <w:r>
        <w:rPr>
          <w:spacing w:val="-14"/>
        </w:rPr>
        <w:t> </w:t>
      </w:r>
      <w:r>
        <w:rPr/>
        <w:t>plazo de prescripción, actualmente establecido en cuatro años. La Sociedad tiene abiertos a inspección los cuatro últimos ejercicios para todos los impuestos que le son aplicables salvo para el Impuesto sobre Sociedades</w:t>
      </w:r>
      <w:r>
        <w:rPr>
          <w:spacing w:val="-6"/>
        </w:rPr>
        <w:t> </w:t>
      </w:r>
      <w:r>
        <w:rPr/>
        <w:t>para</w:t>
      </w:r>
      <w:r>
        <w:rPr>
          <w:spacing w:val="-6"/>
        </w:rPr>
        <w:t> </w:t>
      </w:r>
      <w:r>
        <w:rPr/>
        <w:t>el</w:t>
      </w:r>
      <w:r>
        <w:rPr>
          <w:spacing w:val="-6"/>
        </w:rPr>
        <w:t> </w:t>
      </w:r>
      <w:r>
        <w:rPr/>
        <w:t>cual</w:t>
      </w:r>
      <w:r>
        <w:rPr>
          <w:spacing w:val="-6"/>
        </w:rPr>
        <w:t> </w:t>
      </w:r>
      <w:r>
        <w:rPr/>
        <w:t>estarían</w:t>
      </w:r>
      <w:r>
        <w:rPr>
          <w:spacing w:val="-11"/>
        </w:rPr>
        <w:t> </w:t>
      </w:r>
      <w:r>
        <w:rPr/>
        <w:t>abiertos</w:t>
      </w:r>
      <w:r>
        <w:rPr>
          <w:spacing w:val="-6"/>
        </w:rPr>
        <w:t> </w:t>
      </w:r>
      <w:r>
        <w:rPr/>
        <w:t>los</w:t>
      </w:r>
      <w:r>
        <w:rPr>
          <w:spacing w:val="-11"/>
        </w:rPr>
        <w:t> </w:t>
      </w:r>
      <w:r>
        <w:rPr/>
        <w:t>ejercicios</w:t>
      </w:r>
      <w:r>
        <w:rPr>
          <w:spacing w:val="-14"/>
        </w:rPr>
        <w:t> </w:t>
      </w:r>
      <w:r>
        <w:rPr/>
        <w:t>2021</w:t>
      </w:r>
      <w:r>
        <w:rPr>
          <w:spacing w:val="-6"/>
        </w:rPr>
        <w:t> </w:t>
      </w:r>
      <w:r>
        <w:rPr/>
        <w:t>y</w:t>
      </w:r>
      <w:r>
        <w:rPr>
          <w:spacing w:val="-6"/>
        </w:rPr>
        <w:t> </w:t>
      </w:r>
      <w:r>
        <w:rPr/>
        <w:t>2022.</w:t>
      </w:r>
      <w:r>
        <w:rPr>
          <w:spacing w:val="-6"/>
        </w:rPr>
        <w:t> </w:t>
      </w:r>
      <w:r>
        <w:rPr/>
        <w:t>En</w:t>
      </w:r>
      <w:r>
        <w:rPr>
          <w:spacing w:val="-10"/>
        </w:rPr>
        <w:t> </w:t>
      </w:r>
      <w:r>
        <w:rPr/>
        <w:t>opinión</w:t>
      </w:r>
      <w:r>
        <w:rPr>
          <w:spacing w:val="-6"/>
        </w:rPr>
        <w:t> </w:t>
      </w:r>
      <w:r>
        <w:rPr/>
        <w:t>de</w:t>
      </w:r>
      <w:r>
        <w:rPr>
          <w:spacing w:val="-11"/>
        </w:rPr>
        <w:t> </w:t>
      </w:r>
      <w:r>
        <w:rPr/>
        <w:t>los</w:t>
      </w:r>
      <w:r>
        <w:rPr>
          <w:spacing w:val="-6"/>
        </w:rPr>
        <w:t> </w:t>
      </w:r>
      <w:r>
        <w:rPr/>
        <w:t>Administradores</w:t>
      </w:r>
      <w:r>
        <w:rPr>
          <w:spacing w:val="-6"/>
        </w:rPr>
        <w:t> </w:t>
      </w:r>
      <w:r>
        <w:rPr/>
        <w:t>de la</w:t>
      </w:r>
      <w:r>
        <w:rPr>
          <w:spacing w:val="-14"/>
        </w:rPr>
        <w:t> </w:t>
      </w:r>
      <w:r>
        <w:rPr/>
        <w:t>Sociedad,</w:t>
      </w:r>
      <w:r>
        <w:rPr>
          <w:spacing w:val="-14"/>
        </w:rPr>
        <w:t> </w:t>
      </w:r>
      <w:r>
        <w:rPr/>
        <w:t>así</w:t>
      </w:r>
      <w:r>
        <w:rPr>
          <w:spacing w:val="-14"/>
        </w:rPr>
        <w:t> </w:t>
      </w:r>
      <w:r>
        <w:rPr/>
        <w:t>como</w:t>
      </w:r>
      <w:r>
        <w:rPr>
          <w:spacing w:val="-13"/>
        </w:rPr>
        <w:t> </w:t>
      </w:r>
      <w:r>
        <w:rPr/>
        <w:t>de</w:t>
      </w:r>
      <w:r>
        <w:rPr>
          <w:spacing w:val="-14"/>
        </w:rPr>
        <w:t> </w:t>
      </w:r>
      <w:r>
        <w:rPr/>
        <w:t>sus</w:t>
      </w:r>
      <w:r>
        <w:rPr>
          <w:spacing w:val="-10"/>
        </w:rPr>
        <w:t> </w:t>
      </w:r>
      <w:r>
        <w:rPr/>
        <w:t>asesores</w:t>
      </w:r>
      <w:r>
        <w:rPr>
          <w:spacing w:val="-14"/>
        </w:rPr>
        <w:t> </w:t>
      </w:r>
      <w:r>
        <w:rPr/>
        <w:t>fiscales,</w:t>
      </w:r>
      <w:r>
        <w:rPr>
          <w:spacing w:val="-10"/>
        </w:rPr>
        <w:t> </w:t>
      </w:r>
      <w:r>
        <w:rPr/>
        <w:t>no</w:t>
      </w:r>
      <w:r>
        <w:rPr>
          <w:spacing w:val="-14"/>
        </w:rPr>
        <w:t> </w:t>
      </w:r>
      <w:r>
        <w:rPr/>
        <w:t>existen</w:t>
      </w:r>
      <w:r>
        <w:rPr>
          <w:spacing w:val="-14"/>
        </w:rPr>
        <w:t> </w:t>
      </w:r>
      <w:r>
        <w:rPr/>
        <w:t>contingencias</w:t>
      </w:r>
      <w:r>
        <w:rPr>
          <w:spacing w:val="-10"/>
        </w:rPr>
        <w:t> </w:t>
      </w:r>
      <w:r>
        <w:rPr/>
        <w:t>fiscales</w:t>
      </w:r>
      <w:r>
        <w:rPr>
          <w:spacing w:val="-12"/>
        </w:rPr>
        <w:t> </w:t>
      </w:r>
      <w:r>
        <w:rPr/>
        <w:t>de</w:t>
      </w:r>
      <w:r>
        <w:rPr>
          <w:spacing w:val="-14"/>
        </w:rPr>
        <w:t> </w:t>
      </w:r>
      <w:r>
        <w:rPr/>
        <w:t>importes</w:t>
      </w:r>
      <w:r>
        <w:rPr>
          <w:spacing w:val="-14"/>
        </w:rPr>
        <w:t> </w:t>
      </w:r>
      <w:r>
        <w:rPr/>
        <w:t>significativos que pudieran derivarse, en caso de inspección de los ejercicios para los cuales no se haya iniciado actuaciones</w:t>
      </w:r>
      <w:r>
        <w:rPr>
          <w:spacing w:val="-5"/>
        </w:rPr>
        <w:t> </w:t>
      </w:r>
      <w:r>
        <w:rPr/>
        <w:t>de</w:t>
      </w:r>
      <w:r>
        <w:rPr>
          <w:spacing w:val="-11"/>
        </w:rPr>
        <w:t> </w:t>
      </w:r>
      <w:r>
        <w:rPr/>
        <w:t>comprobación,</w:t>
      </w:r>
      <w:r>
        <w:rPr>
          <w:spacing w:val="-5"/>
        </w:rPr>
        <w:t> </w:t>
      </w:r>
      <w:r>
        <w:rPr/>
        <w:t>de</w:t>
      </w:r>
      <w:r>
        <w:rPr>
          <w:spacing w:val="-14"/>
        </w:rPr>
        <w:t> </w:t>
      </w:r>
      <w:r>
        <w:rPr/>
        <w:t>posibles</w:t>
      </w:r>
      <w:r>
        <w:rPr>
          <w:spacing w:val="-7"/>
        </w:rPr>
        <w:t> </w:t>
      </w:r>
      <w:r>
        <w:rPr/>
        <w:t>interpretaciones</w:t>
      </w:r>
      <w:r>
        <w:rPr>
          <w:spacing w:val="-5"/>
        </w:rPr>
        <w:t> </w:t>
      </w:r>
      <w:r>
        <w:rPr/>
        <w:t>diferentes</w:t>
      </w:r>
      <w:r>
        <w:rPr>
          <w:spacing w:val="-7"/>
        </w:rPr>
        <w:t> </w:t>
      </w:r>
      <w:r>
        <w:rPr/>
        <w:t>de</w:t>
      </w:r>
      <w:r>
        <w:rPr>
          <w:spacing w:val="-12"/>
        </w:rPr>
        <w:t> </w:t>
      </w:r>
      <w:r>
        <w:rPr/>
        <w:t>la</w:t>
      </w:r>
      <w:r>
        <w:rPr>
          <w:spacing w:val="-10"/>
        </w:rPr>
        <w:t> </w:t>
      </w:r>
      <w:r>
        <w:rPr/>
        <w:t>normativa</w:t>
      </w:r>
      <w:r>
        <w:rPr>
          <w:spacing w:val="-12"/>
        </w:rPr>
        <w:t> </w:t>
      </w:r>
      <w:r>
        <w:rPr/>
        <w:t>fiscal</w:t>
      </w:r>
      <w:r>
        <w:rPr>
          <w:spacing w:val="-12"/>
        </w:rPr>
        <w:t> </w:t>
      </w:r>
      <w:r>
        <w:rPr/>
        <w:t>aplicable</w:t>
      </w:r>
      <w:r>
        <w:rPr>
          <w:spacing w:val="-7"/>
        </w:rPr>
        <w:t> </w:t>
      </w:r>
      <w:r>
        <w:rPr/>
        <w:t>a</w:t>
      </w:r>
      <w:r>
        <w:rPr>
          <w:spacing w:val="-7"/>
        </w:rPr>
        <w:t> </w:t>
      </w:r>
      <w:r>
        <w:rPr/>
        <w:t>las operaciones realizadas por la Sociedad.</w:t>
      </w:r>
    </w:p>
    <w:p>
      <w:pPr>
        <w:pStyle w:val="BodyText"/>
        <w:spacing w:before="201"/>
        <w:ind w:left="850" w:right="407"/>
        <w:jc w:val="both"/>
      </w:pPr>
      <w:r>
        <w:rPr/>
        <w:t>Con fecha 28 de febrero de 2023 se notificó a Compañía Canaria de Piensos, S.A., como sociedad dominante del grupo fiscal, la</w:t>
      </w:r>
      <w:r>
        <w:rPr>
          <w:spacing w:val="-4"/>
        </w:rPr>
        <w:t> </w:t>
      </w:r>
      <w:r>
        <w:rPr/>
        <w:t>comunicación de inicio de actuaciones de comprobación e</w:t>
      </w:r>
      <w:r>
        <w:rPr>
          <w:spacing w:val="-4"/>
        </w:rPr>
        <w:t> </w:t>
      </w:r>
      <w:r>
        <w:rPr/>
        <w:t>investigación en relación</w:t>
      </w:r>
      <w:r>
        <w:rPr>
          <w:spacing w:val="-12"/>
        </w:rPr>
        <w:t> </w:t>
      </w:r>
      <w:r>
        <w:rPr/>
        <w:t>con</w:t>
      </w:r>
      <w:r>
        <w:rPr>
          <w:spacing w:val="-10"/>
        </w:rPr>
        <w:t> </w:t>
      </w:r>
      <w:r>
        <w:rPr/>
        <w:t>el</w:t>
      </w:r>
      <w:r>
        <w:rPr>
          <w:spacing w:val="-12"/>
        </w:rPr>
        <w:t> </w:t>
      </w:r>
      <w:r>
        <w:rPr/>
        <w:t>Impuesto</w:t>
      </w:r>
      <w:r>
        <w:rPr>
          <w:spacing w:val="-12"/>
        </w:rPr>
        <w:t> </w:t>
      </w:r>
      <w:r>
        <w:rPr/>
        <w:t>sobre</w:t>
      </w:r>
      <w:r>
        <w:rPr>
          <w:spacing w:val="-12"/>
        </w:rPr>
        <w:t> </w:t>
      </w:r>
      <w:r>
        <w:rPr/>
        <w:t>Sociedades</w:t>
      </w:r>
      <w:r>
        <w:rPr>
          <w:spacing w:val="-10"/>
        </w:rPr>
        <w:t> </w:t>
      </w:r>
      <w:r>
        <w:rPr/>
        <w:t>(régimen</w:t>
      </w:r>
      <w:r>
        <w:rPr>
          <w:spacing w:val="-10"/>
        </w:rPr>
        <w:t> </w:t>
      </w:r>
      <w:r>
        <w:rPr/>
        <w:t>de</w:t>
      </w:r>
      <w:r>
        <w:rPr>
          <w:spacing w:val="-7"/>
        </w:rPr>
        <w:t> </w:t>
      </w:r>
      <w:r>
        <w:rPr/>
        <w:t>consolidación</w:t>
      </w:r>
      <w:r>
        <w:rPr>
          <w:spacing w:val="-10"/>
        </w:rPr>
        <w:t> </w:t>
      </w:r>
      <w:r>
        <w:rPr/>
        <w:t>fiscal)</w:t>
      </w:r>
      <w:r>
        <w:rPr>
          <w:spacing w:val="-10"/>
        </w:rPr>
        <w:t> </w:t>
      </w:r>
      <w:r>
        <w:rPr/>
        <w:t>de</w:t>
      </w:r>
      <w:r>
        <w:rPr>
          <w:spacing w:val="-5"/>
        </w:rPr>
        <w:t> </w:t>
      </w:r>
      <w:r>
        <w:rPr/>
        <w:t>los</w:t>
      </w:r>
      <w:r>
        <w:rPr>
          <w:spacing w:val="-11"/>
        </w:rPr>
        <w:t> </w:t>
      </w:r>
      <w:r>
        <w:rPr/>
        <w:t>ejercicios</w:t>
      </w:r>
      <w:r>
        <w:rPr>
          <w:spacing w:val="-8"/>
        </w:rPr>
        <w:t> </w:t>
      </w:r>
      <w:r>
        <w:rPr/>
        <w:t>2019</w:t>
      </w:r>
      <w:r>
        <w:rPr>
          <w:spacing w:val="-12"/>
        </w:rPr>
        <w:t> </w:t>
      </w:r>
      <w:r>
        <w:rPr/>
        <w:t>y</w:t>
      </w:r>
      <w:r>
        <w:rPr>
          <w:spacing w:val="-10"/>
        </w:rPr>
        <w:t> </w:t>
      </w:r>
      <w:r>
        <w:rPr/>
        <w:t>2020. En</w:t>
      </w:r>
      <w:r>
        <w:rPr>
          <w:spacing w:val="-9"/>
        </w:rPr>
        <w:t> </w:t>
      </w:r>
      <w:r>
        <w:rPr/>
        <w:t>dichos</w:t>
      </w:r>
      <w:r>
        <w:rPr>
          <w:spacing w:val="-6"/>
        </w:rPr>
        <w:t> </w:t>
      </w:r>
      <w:r>
        <w:rPr/>
        <w:t>ejercicios</w:t>
      </w:r>
      <w:r>
        <w:rPr>
          <w:spacing w:val="-6"/>
        </w:rPr>
        <w:t> </w:t>
      </w:r>
      <w:r>
        <w:rPr/>
        <w:t>la</w:t>
      </w:r>
      <w:r>
        <w:rPr>
          <w:spacing w:val="-14"/>
        </w:rPr>
        <w:t> </w:t>
      </w:r>
      <w:r>
        <w:rPr/>
        <w:t>Sociedad</w:t>
      </w:r>
      <w:r>
        <w:rPr>
          <w:spacing w:val="-8"/>
        </w:rPr>
        <w:t> </w:t>
      </w:r>
      <w:r>
        <w:rPr/>
        <w:t>tributaba</w:t>
      </w:r>
      <w:r>
        <w:rPr>
          <w:spacing w:val="-13"/>
        </w:rPr>
        <w:t> </w:t>
      </w:r>
      <w:r>
        <w:rPr/>
        <w:t>en</w:t>
      </w:r>
      <w:r>
        <w:rPr>
          <w:spacing w:val="-12"/>
        </w:rPr>
        <w:t> </w:t>
      </w:r>
      <w:r>
        <w:rPr/>
        <w:t>régimen</w:t>
      </w:r>
      <w:r>
        <w:rPr>
          <w:spacing w:val="-8"/>
        </w:rPr>
        <w:t> </w:t>
      </w:r>
      <w:r>
        <w:rPr/>
        <w:t>de</w:t>
      </w:r>
      <w:r>
        <w:rPr>
          <w:spacing w:val="-8"/>
        </w:rPr>
        <w:t> </w:t>
      </w:r>
      <w:r>
        <w:rPr/>
        <w:t>consolidación</w:t>
      </w:r>
      <w:r>
        <w:rPr>
          <w:spacing w:val="-8"/>
        </w:rPr>
        <w:t> </w:t>
      </w:r>
      <w:r>
        <w:rPr/>
        <w:t>fiscal</w:t>
      </w:r>
      <w:r>
        <w:rPr>
          <w:spacing w:val="-8"/>
        </w:rPr>
        <w:t> </w:t>
      </w:r>
      <w:r>
        <w:rPr/>
        <w:t>con</w:t>
      </w:r>
      <w:r>
        <w:rPr>
          <w:spacing w:val="-13"/>
        </w:rPr>
        <w:t> </w:t>
      </w:r>
      <w:r>
        <w:rPr/>
        <w:t>las</w:t>
      </w:r>
      <w:r>
        <w:rPr>
          <w:spacing w:val="-8"/>
        </w:rPr>
        <w:t> </w:t>
      </w:r>
      <w:r>
        <w:rPr/>
        <w:t>sociedades</w:t>
      </w:r>
      <w:r>
        <w:rPr>
          <w:spacing w:val="-8"/>
        </w:rPr>
        <w:t> </w:t>
      </w:r>
      <w:r>
        <w:rPr/>
        <w:t>Sociedad Atlántica</w:t>
      </w:r>
      <w:r>
        <w:rPr>
          <w:spacing w:val="-14"/>
        </w:rPr>
        <w:t> </w:t>
      </w:r>
      <w:r>
        <w:rPr/>
        <w:t>de</w:t>
      </w:r>
      <w:r>
        <w:rPr>
          <w:spacing w:val="-14"/>
        </w:rPr>
        <w:t> </w:t>
      </w:r>
      <w:r>
        <w:rPr/>
        <w:t>Productos</w:t>
      </w:r>
      <w:r>
        <w:rPr>
          <w:spacing w:val="-14"/>
        </w:rPr>
        <w:t> </w:t>
      </w:r>
      <w:r>
        <w:rPr/>
        <w:t>Ganaderos,</w:t>
      </w:r>
      <w:r>
        <w:rPr>
          <w:spacing w:val="-14"/>
        </w:rPr>
        <w:t> </w:t>
      </w:r>
      <w:r>
        <w:rPr/>
        <w:t>S.L.U.,</w:t>
      </w:r>
      <w:r>
        <w:rPr>
          <w:spacing w:val="-14"/>
        </w:rPr>
        <w:t> </w:t>
      </w:r>
      <w:r>
        <w:rPr/>
        <w:t>Explotaciones</w:t>
      </w:r>
      <w:r>
        <w:rPr>
          <w:spacing w:val="-14"/>
        </w:rPr>
        <w:t> </w:t>
      </w:r>
      <w:r>
        <w:rPr/>
        <w:t>de</w:t>
      </w:r>
      <w:r>
        <w:rPr>
          <w:spacing w:val="-14"/>
        </w:rPr>
        <w:t> </w:t>
      </w:r>
      <w:r>
        <w:rPr/>
        <w:t>Vacuno</w:t>
      </w:r>
      <w:r>
        <w:rPr>
          <w:spacing w:val="-14"/>
        </w:rPr>
        <w:t> </w:t>
      </w:r>
      <w:r>
        <w:rPr/>
        <w:t>Capisa,</w:t>
      </w:r>
      <w:r>
        <w:rPr>
          <w:spacing w:val="-14"/>
        </w:rPr>
        <w:t> </w:t>
      </w:r>
      <w:r>
        <w:rPr/>
        <w:t>S.L.U.,</w:t>
      </w:r>
      <w:r>
        <w:rPr>
          <w:spacing w:val="-13"/>
        </w:rPr>
        <w:t> </w:t>
      </w:r>
      <w:r>
        <w:rPr/>
        <w:t>Grupo</w:t>
      </w:r>
      <w:r>
        <w:rPr>
          <w:spacing w:val="-14"/>
        </w:rPr>
        <w:t> </w:t>
      </w:r>
      <w:r>
        <w:rPr/>
        <w:t>Capisa</w:t>
      </w:r>
      <w:r>
        <w:rPr>
          <w:spacing w:val="-14"/>
        </w:rPr>
        <w:t> </w:t>
      </w:r>
      <w:r>
        <w:rPr/>
        <w:t>Gestión y Servicios, S.L.U., Silos Canarios, S.A.,</w:t>
      </w:r>
      <w:r>
        <w:rPr>
          <w:spacing w:val="-2"/>
        </w:rPr>
        <w:t> </w:t>
      </w:r>
      <w:r>
        <w:rPr/>
        <w:t>Ganadería Mezque, S.L.U. y Graneros</w:t>
      </w:r>
      <w:r>
        <w:rPr>
          <w:spacing w:val="-2"/>
        </w:rPr>
        <w:t> </w:t>
      </w:r>
      <w:r>
        <w:rPr/>
        <w:t>de</w:t>
      </w:r>
      <w:r>
        <w:rPr>
          <w:spacing w:val="-5"/>
        </w:rPr>
        <w:t> </w:t>
      </w:r>
      <w:r>
        <w:rPr/>
        <w:t>Fuerteventura,</w:t>
      </w:r>
      <w:r>
        <w:rPr>
          <w:spacing w:val="-1"/>
        </w:rPr>
        <w:t> </w:t>
      </w:r>
      <w:r>
        <w:rPr/>
        <w:t>S.A.U. (estas dos últimas absorbidas por Compañía Canaria de Piensos, S.A.).</w:t>
      </w:r>
    </w:p>
    <w:p>
      <w:pPr>
        <w:pStyle w:val="BodyText"/>
        <w:spacing w:before="8"/>
      </w:pPr>
    </w:p>
    <w:p>
      <w:pPr>
        <w:pStyle w:val="BodyText"/>
        <w:ind w:left="850" w:right="413"/>
        <w:jc w:val="both"/>
      </w:pPr>
      <w:r>
        <w:rPr/>
        <w:t>A</w:t>
      </w:r>
      <w:r>
        <w:rPr>
          <w:spacing w:val="-12"/>
        </w:rPr>
        <w:t> </w:t>
      </w:r>
      <w:r>
        <w:rPr/>
        <w:t>fecha</w:t>
      </w:r>
      <w:r>
        <w:rPr>
          <w:spacing w:val="-12"/>
        </w:rPr>
        <w:t> </w:t>
      </w:r>
      <w:r>
        <w:rPr/>
        <w:t>de</w:t>
      </w:r>
      <w:r>
        <w:rPr>
          <w:spacing w:val="-14"/>
        </w:rPr>
        <w:t> </w:t>
      </w:r>
      <w:r>
        <w:rPr/>
        <w:t>formulación</w:t>
      </w:r>
      <w:r>
        <w:rPr>
          <w:spacing w:val="-12"/>
        </w:rPr>
        <w:t> </w:t>
      </w:r>
      <w:r>
        <w:rPr/>
        <w:t>de</w:t>
      </w:r>
      <w:r>
        <w:rPr>
          <w:spacing w:val="-14"/>
        </w:rPr>
        <w:t> </w:t>
      </w:r>
      <w:r>
        <w:rPr/>
        <w:t>las</w:t>
      </w:r>
      <w:r>
        <w:rPr>
          <w:spacing w:val="-12"/>
        </w:rPr>
        <w:t> </w:t>
      </w:r>
      <w:r>
        <w:rPr/>
        <w:t>presentes</w:t>
      </w:r>
      <w:r>
        <w:rPr>
          <w:spacing w:val="-12"/>
        </w:rPr>
        <w:t> </w:t>
      </w:r>
      <w:r>
        <w:rPr/>
        <w:t>cuentas</w:t>
      </w:r>
      <w:r>
        <w:rPr>
          <w:spacing w:val="-12"/>
        </w:rPr>
        <w:t> </w:t>
      </w:r>
      <w:r>
        <w:rPr/>
        <w:t>anuales</w:t>
      </w:r>
      <w:r>
        <w:rPr>
          <w:spacing w:val="-12"/>
        </w:rPr>
        <w:t> </w:t>
      </w:r>
      <w:r>
        <w:rPr/>
        <w:t>abreviadas</w:t>
      </w:r>
      <w:r>
        <w:rPr>
          <w:spacing w:val="-12"/>
        </w:rPr>
        <w:t> </w:t>
      </w:r>
      <w:r>
        <w:rPr/>
        <w:t>dichos</w:t>
      </w:r>
      <w:r>
        <w:rPr>
          <w:spacing w:val="-10"/>
        </w:rPr>
        <w:t> </w:t>
      </w:r>
      <w:r>
        <w:rPr/>
        <w:t>procedimientos</w:t>
      </w:r>
      <w:r>
        <w:rPr>
          <w:spacing w:val="-12"/>
        </w:rPr>
        <w:t> </w:t>
      </w:r>
      <w:r>
        <w:rPr/>
        <w:t>se</w:t>
      </w:r>
      <w:r>
        <w:rPr>
          <w:spacing w:val="-12"/>
        </w:rPr>
        <w:t> </w:t>
      </w:r>
      <w:r>
        <w:rPr/>
        <w:t>encuentran en curso sin que tengamos conocimiento de que del mismo pueda derivar alguna regularización fiscal.</w:t>
      </w:r>
    </w:p>
    <w:p>
      <w:pPr>
        <w:pStyle w:val="BodyText"/>
        <w:spacing w:before="11"/>
      </w:pPr>
    </w:p>
    <w:p>
      <w:pPr>
        <w:pStyle w:val="BodyText"/>
        <w:ind w:left="850" w:right="412"/>
        <w:jc w:val="both"/>
      </w:pPr>
      <w:r>
        <w:rPr/>
        <w:t>La Sociedad ostenta la condición de dominante del grupo fiscal compuesto por las sociedades dependientes</w:t>
      </w:r>
      <w:r>
        <w:rPr>
          <w:spacing w:val="28"/>
        </w:rPr>
        <w:t> </w:t>
      </w:r>
      <w:r>
        <w:rPr/>
        <w:t>Sociedad</w:t>
      </w:r>
      <w:r>
        <w:rPr>
          <w:spacing w:val="26"/>
        </w:rPr>
        <w:t> </w:t>
      </w:r>
      <w:r>
        <w:rPr/>
        <w:t>Atlántica</w:t>
      </w:r>
      <w:r>
        <w:rPr>
          <w:spacing w:val="28"/>
        </w:rPr>
        <w:t> </w:t>
      </w:r>
      <w:r>
        <w:rPr/>
        <w:t>de</w:t>
      </w:r>
      <w:r>
        <w:rPr>
          <w:spacing w:val="26"/>
        </w:rPr>
        <w:t> </w:t>
      </w:r>
      <w:r>
        <w:rPr/>
        <w:t>Productos</w:t>
      </w:r>
      <w:r>
        <w:rPr>
          <w:spacing w:val="28"/>
        </w:rPr>
        <w:t> </w:t>
      </w:r>
      <w:r>
        <w:rPr/>
        <w:t>Ganaderos,</w:t>
      </w:r>
      <w:r>
        <w:rPr>
          <w:spacing w:val="29"/>
        </w:rPr>
        <w:t> </w:t>
      </w:r>
      <w:r>
        <w:rPr/>
        <w:t>S.L.U.,</w:t>
      </w:r>
      <w:r>
        <w:rPr>
          <w:spacing w:val="28"/>
        </w:rPr>
        <w:t> </w:t>
      </w:r>
      <w:r>
        <w:rPr/>
        <w:t>Grupo</w:t>
      </w:r>
      <w:r>
        <w:rPr>
          <w:spacing w:val="26"/>
        </w:rPr>
        <w:t> </w:t>
      </w:r>
      <w:r>
        <w:rPr/>
        <w:t>Capisa</w:t>
      </w:r>
      <w:r>
        <w:rPr>
          <w:spacing w:val="28"/>
        </w:rPr>
        <w:t> </w:t>
      </w:r>
      <w:r>
        <w:rPr/>
        <w:t>Gestión</w:t>
      </w:r>
      <w:r>
        <w:rPr>
          <w:spacing w:val="26"/>
        </w:rPr>
        <w:t> </w:t>
      </w:r>
      <w:r>
        <w:rPr/>
        <w:t>y</w:t>
      </w:r>
      <w:r>
        <w:rPr>
          <w:spacing w:val="28"/>
        </w:rPr>
        <w:t> </w:t>
      </w:r>
      <w:r>
        <w:rPr/>
        <w:t>Servicios,</w:t>
      </w:r>
    </w:p>
    <w:p>
      <w:pPr>
        <w:pStyle w:val="BodyText"/>
        <w:spacing w:before="1"/>
        <w:ind w:left="850"/>
      </w:pPr>
      <w:r>
        <w:rPr/>
        <w:t>S.L.U.</w:t>
      </w:r>
      <w:r>
        <w:rPr>
          <w:spacing w:val="-11"/>
        </w:rPr>
        <w:t> </w:t>
      </w:r>
      <w:r>
        <w:rPr/>
        <w:t>y</w:t>
      </w:r>
      <w:r>
        <w:rPr>
          <w:spacing w:val="-2"/>
        </w:rPr>
        <w:t> </w:t>
      </w:r>
      <w:r>
        <w:rPr/>
        <w:t>Explotaciones</w:t>
      </w:r>
      <w:r>
        <w:rPr>
          <w:spacing w:val="-5"/>
        </w:rPr>
        <w:t> </w:t>
      </w:r>
      <w:r>
        <w:rPr/>
        <w:t>de</w:t>
      </w:r>
      <w:r>
        <w:rPr>
          <w:spacing w:val="-7"/>
        </w:rPr>
        <w:t> </w:t>
      </w:r>
      <w:r>
        <w:rPr/>
        <w:t>Vacuno</w:t>
      </w:r>
      <w:r>
        <w:rPr>
          <w:spacing w:val="-5"/>
        </w:rPr>
        <w:t> </w:t>
      </w:r>
      <w:r>
        <w:rPr/>
        <w:t>Capisa</w:t>
      </w:r>
      <w:r>
        <w:rPr>
          <w:spacing w:val="-5"/>
        </w:rPr>
        <w:t> </w:t>
      </w:r>
      <w:r>
        <w:rPr/>
        <w:t>S.L.U.</w:t>
      </w:r>
      <w:r>
        <w:rPr>
          <w:spacing w:val="-8"/>
        </w:rPr>
        <w:t> </w:t>
      </w:r>
      <w:r>
        <w:rPr/>
        <w:t>al</w:t>
      </w:r>
      <w:r>
        <w:rPr>
          <w:spacing w:val="-5"/>
        </w:rPr>
        <w:t> </w:t>
      </w:r>
      <w:r>
        <w:rPr/>
        <w:t>31</w:t>
      </w:r>
      <w:r>
        <w:rPr>
          <w:spacing w:val="-11"/>
        </w:rPr>
        <w:t> </w:t>
      </w:r>
      <w:r>
        <w:rPr/>
        <w:t>de</w:t>
      </w:r>
      <w:r>
        <w:rPr>
          <w:spacing w:val="-8"/>
        </w:rPr>
        <w:t> </w:t>
      </w:r>
      <w:r>
        <w:rPr/>
        <w:t>diciembre</w:t>
      </w:r>
      <w:r>
        <w:rPr>
          <w:spacing w:val="-4"/>
        </w:rPr>
        <w:t> </w:t>
      </w:r>
      <w:r>
        <w:rPr/>
        <w:t>de</w:t>
      </w:r>
      <w:r>
        <w:rPr>
          <w:spacing w:val="-8"/>
        </w:rPr>
        <w:t> </w:t>
      </w:r>
      <w:r>
        <w:rPr/>
        <w:t>2023</w:t>
      </w:r>
      <w:r>
        <w:rPr>
          <w:spacing w:val="-5"/>
        </w:rPr>
        <w:t> </w:t>
      </w:r>
      <w:r>
        <w:rPr/>
        <w:t>y</w:t>
      </w:r>
      <w:r>
        <w:rPr>
          <w:spacing w:val="-4"/>
        </w:rPr>
        <w:t> </w:t>
      </w:r>
      <w:r>
        <w:rPr>
          <w:spacing w:val="-2"/>
        </w:rPr>
        <w:t>2022.</w:t>
      </w:r>
    </w:p>
    <w:p>
      <w:pPr>
        <w:pStyle w:val="BodyText"/>
        <w:spacing w:after="0"/>
        <w:sectPr>
          <w:pgSz w:w="11910" w:h="16840"/>
          <w:pgMar w:header="1137" w:footer="916" w:top="1760" w:bottom="1160" w:left="566" w:right="708"/>
        </w:sectPr>
      </w:pPr>
    </w:p>
    <w:p>
      <w:pPr>
        <w:pStyle w:val="BodyText"/>
      </w:pP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Cálculo</w:t>
      </w:r>
      <w:r>
        <w:rPr>
          <w:spacing w:val="-7"/>
        </w:rPr>
        <w:t> </w:t>
      </w:r>
      <w:r>
        <w:rPr/>
        <w:t>del</w:t>
      </w:r>
      <w:r>
        <w:rPr>
          <w:spacing w:val="-4"/>
        </w:rPr>
        <w:t> </w:t>
      </w:r>
      <w:r>
        <w:rPr/>
        <w:t>Impuesto</w:t>
      </w:r>
      <w:r>
        <w:rPr>
          <w:spacing w:val="-3"/>
        </w:rPr>
        <w:t> </w:t>
      </w:r>
      <w:r>
        <w:rPr/>
        <w:t>sobre</w:t>
      </w:r>
      <w:r>
        <w:rPr>
          <w:spacing w:val="-10"/>
        </w:rPr>
        <w:t> </w:t>
      </w:r>
      <w:r>
        <w:rPr>
          <w:spacing w:val="-2"/>
        </w:rPr>
        <w:t>Sociedades</w:t>
      </w:r>
    </w:p>
    <w:p>
      <w:pPr>
        <w:pStyle w:val="BodyText"/>
        <w:spacing w:before="11"/>
        <w:rPr>
          <w:b/>
        </w:rPr>
      </w:pPr>
    </w:p>
    <w:p>
      <w:pPr>
        <w:pStyle w:val="BodyText"/>
        <w:ind w:left="850" w:right="365"/>
      </w:pPr>
      <w:r>
        <w:rPr/>
        <w:t>La</w:t>
      </w:r>
      <w:r>
        <w:rPr>
          <w:spacing w:val="-4"/>
        </w:rPr>
        <w:t> </w:t>
      </w:r>
      <w:r>
        <w:rPr/>
        <w:t>conciliación</w:t>
      </w:r>
      <w:r>
        <w:rPr>
          <w:spacing w:val="-4"/>
        </w:rPr>
        <w:t> </w:t>
      </w:r>
      <w:r>
        <w:rPr/>
        <w:t>entre</w:t>
      </w:r>
      <w:r>
        <w:rPr>
          <w:spacing w:val="-1"/>
        </w:rPr>
        <w:t> </w:t>
      </w:r>
      <w:r>
        <w:rPr/>
        <w:t>el</w:t>
      </w:r>
      <w:r>
        <w:rPr>
          <w:spacing w:val="-5"/>
        </w:rPr>
        <w:t> </w:t>
      </w:r>
      <w:r>
        <w:rPr/>
        <w:t>importe</w:t>
      </w:r>
      <w:r>
        <w:rPr>
          <w:spacing w:val="-1"/>
        </w:rPr>
        <w:t> </w:t>
      </w:r>
      <w:r>
        <w:rPr/>
        <w:t>neto</w:t>
      </w:r>
      <w:r>
        <w:rPr>
          <w:spacing w:val="-1"/>
        </w:rPr>
        <w:t> </w:t>
      </w:r>
      <w:r>
        <w:rPr/>
        <w:t>de</w:t>
      </w:r>
      <w:r>
        <w:rPr>
          <w:spacing w:val="-5"/>
        </w:rPr>
        <w:t> </w:t>
      </w:r>
      <w:r>
        <w:rPr/>
        <w:t>los</w:t>
      </w:r>
      <w:r>
        <w:rPr>
          <w:spacing w:val="-1"/>
        </w:rPr>
        <w:t> </w:t>
      </w:r>
      <w:r>
        <w:rPr/>
        <w:t>ingresos</w:t>
      </w:r>
      <w:r>
        <w:rPr>
          <w:spacing w:val="-1"/>
        </w:rPr>
        <w:t> </w:t>
      </w:r>
      <w:r>
        <w:rPr/>
        <w:t>y</w:t>
      </w:r>
      <w:r>
        <w:rPr>
          <w:spacing w:val="-4"/>
        </w:rPr>
        <w:t> </w:t>
      </w:r>
      <w:r>
        <w:rPr/>
        <w:t>gastos</w:t>
      </w:r>
      <w:r>
        <w:rPr>
          <w:spacing w:val="-1"/>
        </w:rPr>
        <w:t> </w:t>
      </w:r>
      <w:r>
        <w:rPr/>
        <w:t>del</w:t>
      </w:r>
      <w:r>
        <w:rPr>
          <w:spacing w:val="-5"/>
        </w:rPr>
        <w:t> </w:t>
      </w:r>
      <w:r>
        <w:rPr/>
        <w:t>ejercicio</w:t>
      </w:r>
      <w:r>
        <w:rPr>
          <w:spacing w:val="-4"/>
        </w:rPr>
        <w:t> </w:t>
      </w:r>
      <w:r>
        <w:rPr/>
        <w:t>y</w:t>
      </w:r>
      <w:r>
        <w:rPr>
          <w:spacing w:val="-4"/>
        </w:rPr>
        <w:t> </w:t>
      </w:r>
      <w:r>
        <w:rPr/>
        <w:t>la</w:t>
      </w:r>
      <w:r>
        <w:rPr>
          <w:spacing w:val="-1"/>
        </w:rPr>
        <w:t> </w:t>
      </w:r>
      <w:r>
        <w:rPr/>
        <w:t>base</w:t>
      </w:r>
      <w:r>
        <w:rPr>
          <w:spacing w:val="-1"/>
        </w:rPr>
        <w:t> </w:t>
      </w:r>
      <w:r>
        <w:rPr/>
        <w:t>imponible</w:t>
      </w:r>
      <w:r>
        <w:rPr>
          <w:spacing w:val="-4"/>
        </w:rPr>
        <w:t> </w:t>
      </w:r>
      <w:r>
        <w:rPr/>
        <w:t>(resultado fiscal) del Impuesto sobre Sociedades es la siguiente:</w:t>
      </w:r>
    </w:p>
    <w:p>
      <w:pPr>
        <w:pStyle w:val="BodyText"/>
        <w:spacing w:before="6"/>
        <w:rPr>
          <w:sz w:val="15"/>
        </w:rPr>
      </w:pPr>
      <w:r>
        <w:rPr>
          <w:sz w:val="15"/>
        </w:rPr>
        <mc:AlternateContent>
          <mc:Choice Requires="wps">
            <w:drawing>
              <wp:anchor distT="0" distB="0" distL="0" distR="0" allowOverlap="1" layoutInCell="1" locked="0" behindDoc="1" simplePos="0" relativeHeight="487618560">
                <wp:simplePos x="0" y="0"/>
                <wp:positionH relativeFrom="page">
                  <wp:posOffset>899160</wp:posOffset>
                </wp:positionH>
                <wp:positionV relativeFrom="paragraph">
                  <wp:posOffset>128902</wp:posOffset>
                </wp:positionV>
                <wp:extent cx="5949950" cy="347980"/>
                <wp:effectExtent l="0" t="0" r="0" b="0"/>
                <wp:wrapTopAndBottom/>
                <wp:docPr id="163" name="Group 163"/>
                <wp:cNvGraphicFramePr>
                  <a:graphicFrameLocks/>
                </wp:cNvGraphicFramePr>
                <a:graphic>
                  <a:graphicData uri="http://schemas.microsoft.com/office/word/2010/wordprocessingGroup">
                    <wpg:wgp>
                      <wpg:cNvPr id="163" name="Group 163"/>
                      <wpg:cNvGrpSpPr/>
                      <wpg:grpSpPr>
                        <a:xfrm>
                          <a:off x="0" y="0"/>
                          <a:ext cx="5949950" cy="347980"/>
                          <a:chExt cx="5949950" cy="347980"/>
                        </a:xfrm>
                      </wpg:grpSpPr>
                      <wps:wsp>
                        <wps:cNvPr id="164" name="Graphic 164"/>
                        <wps:cNvSpPr/>
                        <wps:spPr>
                          <a:xfrm>
                            <a:off x="0" y="6095"/>
                            <a:ext cx="3983990" cy="226060"/>
                          </a:xfrm>
                          <a:custGeom>
                            <a:avLst/>
                            <a:gdLst/>
                            <a:ahLst/>
                            <a:cxnLst/>
                            <a:rect l="l" t="t" r="r" b="b"/>
                            <a:pathLst>
                              <a:path w="3983990" h="226060">
                                <a:moveTo>
                                  <a:pt x="3983736" y="0"/>
                                </a:moveTo>
                                <a:lnTo>
                                  <a:pt x="2054352" y="0"/>
                                </a:lnTo>
                                <a:lnTo>
                                  <a:pt x="0" y="0"/>
                                </a:lnTo>
                                <a:lnTo>
                                  <a:pt x="0" y="225552"/>
                                </a:lnTo>
                                <a:lnTo>
                                  <a:pt x="2054352" y="225552"/>
                                </a:lnTo>
                                <a:lnTo>
                                  <a:pt x="3983736" y="225552"/>
                                </a:lnTo>
                                <a:lnTo>
                                  <a:pt x="3983736" y="0"/>
                                </a:lnTo>
                                <a:close/>
                              </a:path>
                            </a:pathLst>
                          </a:custGeom>
                          <a:solidFill>
                            <a:srgbClr val="D9D9D9"/>
                          </a:solidFill>
                        </wps:spPr>
                        <wps:bodyPr wrap="square" lIns="0" tIns="0" rIns="0" bIns="0" rtlCol="0">
                          <a:prstTxWarp prst="textNoShape">
                            <a:avLst/>
                          </a:prstTxWarp>
                          <a:noAutofit/>
                        </wps:bodyPr>
                      </wps:wsp>
                      <wps:wsp>
                        <wps:cNvPr id="165" name="Graphic 165"/>
                        <wps:cNvSpPr/>
                        <wps:spPr>
                          <a:xfrm>
                            <a:off x="2093976" y="222504"/>
                            <a:ext cx="1847214" cy="9525"/>
                          </a:xfrm>
                          <a:custGeom>
                            <a:avLst/>
                            <a:gdLst/>
                            <a:ahLst/>
                            <a:cxnLst/>
                            <a:rect l="l" t="t" r="r" b="b"/>
                            <a:pathLst>
                              <a:path w="1847214" h="9525">
                                <a:moveTo>
                                  <a:pt x="1847088" y="0"/>
                                </a:moveTo>
                                <a:lnTo>
                                  <a:pt x="0" y="0"/>
                                </a:lnTo>
                                <a:lnTo>
                                  <a:pt x="0" y="9144"/>
                                </a:lnTo>
                                <a:lnTo>
                                  <a:pt x="1847088" y="9144"/>
                                </a:lnTo>
                                <a:lnTo>
                                  <a:pt x="1847088" y="0"/>
                                </a:lnTo>
                                <a:close/>
                              </a:path>
                            </a:pathLst>
                          </a:custGeom>
                          <a:solidFill>
                            <a:srgbClr val="000000"/>
                          </a:solidFill>
                        </wps:spPr>
                        <wps:bodyPr wrap="square" lIns="0" tIns="0" rIns="0" bIns="0" rtlCol="0">
                          <a:prstTxWarp prst="textNoShape">
                            <a:avLst/>
                          </a:prstTxWarp>
                          <a:noAutofit/>
                        </wps:bodyPr>
                      </wps:wsp>
                      <wps:wsp>
                        <wps:cNvPr id="166" name="Graphic 166"/>
                        <wps:cNvSpPr/>
                        <wps:spPr>
                          <a:xfrm>
                            <a:off x="3983735" y="6095"/>
                            <a:ext cx="1965960" cy="226060"/>
                          </a:xfrm>
                          <a:custGeom>
                            <a:avLst/>
                            <a:gdLst/>
                            <a:ahLst/>
                            <a:cxnLst/>
                            <a:rect l="l" t="t" r="r" b="b"/>
                            <a:pathLst>
                              <a:path w="1965960" h="226060">
                                <a:moveTo>
                                  <a:pt x="1965959" y="0"/>
                                </a:moveTo>
                                <a:lnTo>
                                  <a:pt x="0" y="0"/>
                                </a:lnTo>
                                <a:lnTo>
                                  <a:pt x="0" y="225551"/>
                                </a:lnTo>
                                <a:lnTo>
                                  <a:pt x="1965959" y="225551"/>
                                </a:lnTo>
                                <a:lnTo>
                                  <a:pt x="1965959" y="0"/>
                                </a:lnTo>
                                <a:close/>
                              </a:path>
                            </a:pathLst>
                          </a:custGeom>
                          <a:solidFill>
                            <a:srgbClr val="D9D9D9"/>
                          </a:solidFill>
                        </wps:spPr>
                        <wps:bodyPr wrap="square" lIns="0" tIns="0" rIns="0" bIns="0" rtlCol="0">
                          <a:prstTxWarp prst="textNoShape">
                            <a:avLst/>
                          </a:prstTxWarp>
                          <a:noAutofit/>
                        </wps:bodyPr>
                      </wps:wsp>
                      <wps:wsp>
                        <wps:cNvPr id="167" name="Graphic 167"/>
                        <wps:cNvSpPr/>
                        <wps:spPr>
                          <a:xfrm>
                            <a:off x="0" y="0"/>
                            <a:ext cx="5949950" cy="231775"/>
                          </a:xfrm>
                          <a:custGeom>
                            <a:avLst/>
                            <a:gdLst/>
                            <a:ahLst/>
                            <a:cxnLst/>
                            <a:rect l="l" t="t" r="r" b="b"/>
                            <a:pathLst>
                              <a:path w="5949950" h="231775">
                                <a:moveTo>
                                  <a:pt x="5907024" y="222504"/>
                                </a:moveTo>
                                <a:lnTo>
                                  <a:pt x="4023360" y="222504"/>
                                </a:lnTo>
                                <a:lnTo>
                                  <a:pt x="4023360" y="231648"/>
                                </a:lnTo>
                                <a:lnTo>
                                  <a:pt x="5907024" y="231648"/>
                                </a:lnTo>
                                <a:lnTo>
                                  <a:pt x="5907024" y="222504"/>
                                </a:lnTo>
                                <a:close/>
                              </a:path>
                              <a:path w="5949950" h="231775">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168" name="Graphic 168"/>
                        <wps:cNvSpPr/>
                        <wps:spPr>
                          <a:xfrm>
                            <a:off x="0" y="231660"/>
                            <a:ext cx="5949950" cy="109855"/>
                          </a:xfrm>
                          <a:custGeom>
                            <a:avLst/>
                            <a:gdLst/>
                            <a:ahLst/>
                            <a:cxnLst/>
                            <a:rect l="l" t="t" r="r" b="b"/>
                            <a:pathLst>
                              <a:path w="5949950" h="109855">
                                <a:moveTo>
                                  <a:pt x="5949696" y="0"/>
                                </a:moveTo>
                                <a:lnTo>
                                  <a:pt x="5949696" y="0"/>
                                </a:lnTo>
                                <a:lnTo>
                                  <a:pt x="0" y="0"/>
                                </a:lnTo>
                                <a:lnTo>
                                  <a:pt x="0" y="109715"/>
                                </a:lnTo>
                                <a:lnTo>
                                  <a:pt x="5949696" y="109715"/>
                                </a:lnTo>
                                <a:lnTo>
                                  <a:pt x="5949696" y="0"/>
                                </a:lnTo>
                                <a:close/>
                              </a:path>
                            </a:pathLst>
                          </a:custGeom>
                          <a:solidFill>
                            <a:srgbClr val="D9D9D9"/>
                          </a:solidFill>
                        </wps:spPr>
                        <wps:bodyPr wrap="square" lIns="0" tIns="0" rIns="0" bIns="0" rtlCol="0">
                          <a:prstTxWarp prst="textNoShape">
                            <a:avLst/>
                          </a:prstTxWarp>
                          <a:noAutofit/>
                        </wps:bodyPr>
                      </wps:wsp>
                      <wps:wsp>
                        <wps:cNvPr id="169" name="Graphic 169"/>
                        <wps:cNvSpPr/>
                        <wps:spPr>
                          <a:xfrm>
                            <a:off x="0" y="341375"/>
                            <a:ext cx="5949950" cy="6350"/>
                          </a:xfrm>
                          <a:custGeom>
                            <a:avLst/>
                            <a:gdLst/>
                            <a:ahLst/>
                            <a:cxnLst/>
                            <a:rect l="l" t="t" r="r" b="b"/>
                            <a:pathLst>
                              <a:path w="5949950" h="6350">
                                <a:moveTo>
                                  <a:pt x="3983723" y="0"/>
                                </a:moveTo>
                                <a:lnTo>
                                  <a:pt x="3983723" y="0"/>
                                </a:lnTo>
                                <a:lnTo>
                                  <a:pt x="0" y="0"/>
                                </a:lnTo>
                                <a:lnTo>
                                  <a:pt x="0" y="6096"/>
                                </a:lnTo>
                                <a:lnTo>
                                  <a:pt x="3983723" y="6096"/>
                                </a:lnTo>
                                <a:lnTo>
                                  <a:pt x="3983723" y="0"/>
                                </a:lnTo>
                                <a:close/>
                              </a:path>
                              <a:path w="5949950" h="6350">
                                <a:moveTo>
                                  <a:pt x="4553699" y="0"/>
                                </a:moveTo>
                                <a:lnTo>
                                  <a:pt x="3989832" y="0"/>
                                </a:lnTo>
                                <a:lnTo>
                                  <a:pt x="3983736" y="0"/>
                                </a:lnTo>
                                <a:lnTo>
                                  <a:pt x="3983736" y="6096"/>
                                </a:lnTo>
                                <a:lnTo>
                                  <a:pt x="3989832" y="6096"/>
                                </a:lnTo>
                                <a:lnTo>
                                  <a:pt x="4553699" y="6096"/>
                                </a:lnTo>
                                <a:lnTo>
                                  <a:pt x="4553699" y="0"/>
                                </a:lnTo>
                                <a:close/>
                              </a:path>
                              <a:path w="5949950" h="6350">
                                <a:moveTo>
                                  <a:pt x="5376659" y="0"/>
                                </a:moveTo>
                                <a:lnTo>
                                  <a:pt x="4559808" y="0"/>
                                </a:lnTo>
                                <a:lnTo>
                                  <a:pt x="4553712" y="0"/>
                                </a:lnTo>
                                <a:lnTo>
                                  <a:pt x="4553712" y="6096"/>
                                </a:lnTo>
                                <a:lnTo>
                                  <a:pt x="4559808" y="6096"/>
                                </a:lnTo>
                                <a:lnTo>
                                  <a:pt x="5376659" y="6096"/>
                                </a:lnTo>
                                <a:lnTo>
                                  <a:pt x="5376659" y="0"/>
                                </a:lnTo>
                                <a:close/>
                              </a:path>
                              <a:path w="5949950" h="6350">
                                <a:moveTo>
                                  <a:pt x="5949696" y="0"/>
                                </a:moveTo>
                                <a:lnTo>
                                  <a:pt x="5382768" y="0"/>
                                </a:lnTo>
                                <a:lnTo>
                                  <a:pt x="5376672" y="0"/>
                                </a:lnTo>
                                <a:lnTo>
                                  <a:pt x="5376672" y="6096"/>
                                </a:lnTo>
                                <a:lnTo>
                                  <a:pt x="5382768"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170" name="Textbox 170"/>
                        <wps:cNvSpPr txBox="1"/>
                        <wps:spPr>
                          <a:xfrm>
                            <a:off x="2337816" y="112005"/>
                            <a:ext cx="1369695" cy="99060"/>
                          </a:xfrm>
                          <a:prstGeom prst="rect">
                            <a:avLst/>
                          </a:prstGeom>
                        </wps:spPr>
                        <wps:txbx>
                          <w:txbxContent>
                            <w:p>
                              <w:pPr>
                                <w:spacing w:line="156" w:lineRule="exact" w:before="0"/>
                                <w:ind w:left="0" w:right="0" w:firstLine="0"/>
                                <w:jc w:val="left"/>
                                <w:rPr>
                                  <w:b/>
                                  <w:sz w:val="14"/>
                                </w:rPr>
                              </w:pPr>
                              <w:r>
                                <w:rPr>
                                  <w:b/>
                                  <w:sz w:val="14"/>
                                </w:rPr>
                                <w:t>Cuenta</w:t>
                              </w:r>
                              <w:r>
                                <w:rPr>
                                  <w:b/>
                                  <w:spacing w:val="-6"/>
                                  <w:sz w:val="14"/>
                                </w:rPr>
                                <w:t> </w:t>
                              </w:r>
                              <w:r>
                                <w:rPr>
                                  <w:b/>
                                  <w:sz w:val="14"/>
                                </w:rPr>
                                <w:t>de</w:t>
                              </w:r>
                              <w:r>
                                <w:rPr>
                                  <w:b/>
                                  <w:spacing w:val="-5"/>
                                  <w:sz w:val="14"/>
                                </w:rPr>
                                <w:t> </w:t>
                              </w:r>
                              <w:r>
                                <w:rPr>
                                  <w:b/>
                                  <w:sz w:val="14"/>
                                </w:rPr>
                                <w:t>pérdidas</w:t>
                              </w:r>
                              <w:r>
                                <w:rPr>
                                  <w:b/>
                                  <w:spacing w:val="-5"/>
                                  <w:sz w:val="14"/>
                                </w:rPr>
                                <w:t> </w:t>
                              </w:r>
                              <w:r>
                                <w:rPr>
                                  <w:b/>
                                  <w:sz w:val="14"/>
                                </w:rPr>
                                <w:t>y</w:t>
                              </w:r>
                              <w:r>
                                <w:rPr>
                                  <w:b/>
                                  <w:spacing w:val="-5"/>
                                  <w:sz w:val="14"/>
                                </w:rPr>
                                <w:t> </w:t>
                              </w:r>
                              <w:r>
                                <w:rPr>
                                  <w:b/>
                                  <w:spacing w:val="-2"/>
                                  <w:sz w:val="14"/>
                                </w:rPr>
                                <w:t>ganancias</w:t>
                              </w:r>
                            </w:p>
                          </w:txbxContent>
                        </wps:txbx>
                        <wps:bodyPr wrap="square" lIns="0" tIns="0" rIns="0" bIns="0" rtlCol="0">
                          <a:noAutofit/>
                        </wps:bodyPr>
                      </wps:wsp>
                      <wps:wsp>
                        <wps:cNvPr id="171" name="Textbox 171"/>
                        <wps:cNvSpPr txBox="1"/>
                        <wps:spPr>
                          <a:xfrm>
                            <a:off x="4297679" y="8373"/>
                            <a:ext cx="1345565" cy="202565"/>
                          </a:xfrm>
                          <a:prstGeom prst="rect">
                            <a:avLst/>
                          </a:prstGeom>
                        </wps:spPr>
                        <wps:txbx>
                          <w:txbxContent>
                            <w:p>
                              <w:pPr>
                                <w:spacing w:line="242" w:lineRule="auto" w:before="0"/>
                                <w:ind w:left="72" w:right="18" w:hanging="72"/>
                                <w:jc w:val="left"/>
                                <w:rPr>
                                  <w:b/>
                                  <w:sz w:val="14"/>
                                </w:rPr>
                              </w:pPr>
                              <w:r>
                                <w:rPr>
                                  <w:b/>
                                  <w:sz w:val="14"/>
                                </w:rPr>
                                <w:t>Ingresos</w:t>
                              </w:r>
                              <w:r>
                                <w:rPr>
                                  <w:b/>
                                  <w:spacing w:val="-10"/>
                                  <w:sz w:val="14"/>
                                </w:rPr>
                                <w:t> </w:t>
                              </w:r>
                              <w:r>
                                <w:rPr>
                                  <w:b/>
                                  <w:sz w:val="14"/>
                                </w:rPr>
                                <w:t>y</w:t>
                              </w:r>
                              <w:r>
                                <w:rPr>
                                  <w:b/>
                                  <w:spacing w:val="-10"/>
                                  <w:sz w:val="14"/>
                                </w:rPr>
                                <w:t> </w:t>
                              </w:r>
                              <w:r>
                                <w:rPr>
                                  <w:b/>
                                  <w:sz w:val="14"/>
                                </w:rPr>
                                <w:t>gastos</w:t>
                              </w:r>
                              <w:r>
                                <w:rPr>
                                  <w:b/>
                                  <w:spacing w:val="-10"/>
                                  <w:sz w:val="14"/>
                                </w:rPr>
                                <w:t> </w:t>
                              </w:r>
                              <w:r>
                                <w:rPr>
                                  <w:b/>
                                  <w:sz w:val="14"/>
                                </w:rPr>
                                <w:t>directamente</w:t>
                              </w:r>
                              <w:r>
                                <w:rPr>
                                  <w:b/>
                                  <w:spacing w:val="40"/>
                                  <w:sz w:val="14"/>
                                </w:rPr>
                                <w:t> </w:t>
                              </w:r>
                              <w:r>
                                <w:rPr>
                                  <w:b/>
                                  <w:sz w:val="14"/>
                                </w:rPr>
                                <w:t>imputados al patrimonio neto</w:t>
                              </w:r>
                            </w:p>
                          </w:txbxContent>
                        </wps:txbx>
                        <wps:bodyPr wrap="square" lIns="0" tIns="0" rIns="0" bIns="0" rtlCol="0">
                          <a:noAutofit/>
                        </wps:bodyPr>
                      </wps:wsp>
                      <wps:wsp>
                        <wps:cNvPr id="172" name="Textbox 172"/>
                        <wps:cNvSpPr txBox="1"/>
                        <wps:spPr>
                          <a:xfrm>
                            <a:off x="57911" y="243069"/>
                            <a:ext cx="263525" cy="99060"/>
                          </a:xfrm>
                          <a:prstGeom prst="rect">
                            <a:avLst/>
                          </a:prstGeom>
                        </wps:spPr>
                        <wps:txbx>
                          <w:txbxContent>
                            <w:p>
                              <w:pPr>
                                <w:spacing w:line="156" w:lineRule="exact" w:before="0"/>
                                <w:ind w:left="0" w:right="0" w:firstLine="0"/>
                                <w:jc w:val="left"/>
                                <w:rPr>
                                  <w:b/>
                                  <w:sz w:val="14"/>
                                </w:rPr>
                              </w:pPr>
                              <w:r>
                                <w:rPr>
                                  <w:b/>
                                  <w:spacing w:val="-2"/>
                                  <w:sz w:val="14"/>
                                </w:rPr>
                                <w:t>Euros</w:t>
                              </w:r>
                            </w:p>
                          </w:txbxContent>
                        </wps:txbx>
                        <wps:bodyPr wrap="square" lIns="0" tIns="0" rIns="0" bIns="0" rtlCol="0">
                          <a:noAutofit/>
                        </wps:bodyPr>
                      </wps:wsp>
                      <wps:wsp>
                        <wps:cNvPr id="173" name="Textbox 173"/>
                        <wps:cNvSpPr txBox="1"/>
                        <wps:spPr>
                          <a:xfrm>
                            <a:off x="2121407" y="243069"/>
                            <a:ext cx="1216660" cy="99060"/>
                          </a:xfrm>
                          <a:prstGeom prst="rect">
                            <a:avLst/>
                          </a:prstGeom>
                        </wps:spPr>
                        <wps:txbx>
                          <w:txbxContent>
                            <w:p>
                              <w:pPr>
                                <w:tabs>
                                  <w:tab w:pos="902" w:val="left" w:leader="none"/>
                                </w:tabs>
                                <w:spacing w:line="156" w:lineRule="exact" w:before="0"/>
                                <w:ind w:left="0" w:right="0" w:firstLine="0"/>
                                <w:jc w:val="left"/>
                                <w:rPr>
                                  <w:b/>
                                  <w:sz w:val="14"/>
                                </w:rPr>
                              </w:pPr>
                              <w:r>
                                <w:rPr>
                                  <w:b/>
                                  <w:spacing w:val="-2"/>
                                  <w:sz w:val="14"/>
                                </w:rPr>
                                <w:t>Aumentos</w:t>
                              </w:r>
                              <w:r>
                                <w:rPr>
                                  <w:b/>
                                  <w:sz w:val="14"/>
                                </w:rPr>
                                <w:tab/>
                              </w:r>
                              <w:r>
                                <w:rPr>
                                  <w:b/>
                                  <w:spacing w:val="-2"/>
                                  <w:sz w:val="14"/>
                                </w:rPr>
                                <w:t>Disminuciones</w:t>
                              </w:r>
                            </w:p>
                          </w:txbxContent>
                        </wps:txbx>
                        <wps:bodyPr wrap="square" lIns="0" tIns="0" rIns="0" bIns="0" rtlCol="0">
                          <a:noAutofit/>
                        </wps:bodyPr>
                      </wps:wsp>
                      <wps:wsp>
                        <wps:cNvPr id="174" name="Textbox 174"/>
                        <wps:cNvSpPr txBox="1"/>
                        <wps:spPr>
                          <a:xfrm>
                            <a:off x="3581400" y="243069"/>
                            <a:ext cx="226695" cy="99060"/>
                          </a:xfrm>
                          <a:prstGeom prst="rect">
                            <a:avLst/>
                          </a:prstGeom>
                        </wps:spPr>
                        <wps:txbx>
                          <w:txbxContent>
                            <w:p>
                              <w:pPr>
                                <w:spacing w:line="156" w:lineRule="exact" w:before="0"/>
                                <w:ind w:left="0" w:right="0" w:firstLine="0"/>
                                <w:jc w:val="left"/>
                                <w:rPr>
                                  <w:b/>
                                  <w:sz w:val="14"/>
                                </w:rPr>
                              </w:pPr>
                              <w:r>
                                <w:rPr>
                                  <w:b/>
                                  <w:spacing w:val="-2"/>
                                  <w:sz w:val="14"/>
                                </w:rPr>
                                <w:t>Total</w:t>
                              </w:r>
                            </w:p>
                          </w:txbxContent>
                        </wps:txbx>
                        <wps:bodyPr wrap="square" lIns="0" tIns="0" rIns="0" bIns="0" rtlCol="0">
                          <a:noAutofit/>
                        </wps:bodyPr>
                      </wps:wsp>
                      <wps:wsp>
                        <wps:cNvPr id="175" name="Textbox 175"/>
                        <wps:cNvSpPr txBox="1"/>
                        <wps:spPr>
                          <a:xfrm>
                            <a:off x="4050791" y="243069"/>
                            <a:ext cx="1243965" cy="99060"/>
                          </a:xfrm>
                          <a:prstGeom prst="rect">
                            <a:avLst/>
                          </a:prstGeom>
                        </wps:spPr>
                        <wps:txbx>
                          <w:txbxContent>
                            <w:p>
                              <w:pPr>
                                <w:tabs>
                                  <w:tab w:pos="945" w:val="left" w:leader="none"/>
                                </w:tabs>
                                <w:spacing w:line="156" w:lineRule="exact" w:before="0"/>
                                <w:ind w:left="0" w:right="0" w:firstLine="0"/>
                                <w:jc w:val="left"/>
                                <w:rPr>
                                  <w:b/>
                                  <w:sz w:val="14"/>
                                </w:rPr>
                              </w:pPr>
                              <w:r>
                                <w:rPr>
                                  <w:b/>
                                  <w:spacing w:val="-2"/>
                                  <w:sz w:val="14"/>
                                </w:rPr>
                                <w:t>Aumentos</w:t>
                              </w:r>
                              <w:r>
                                <w:rPr>
                                  <w:b/>
                                  <w:sz w:val="14"/>
                                </w:rPr>
                                <w:tab/>
                              </w:r>
                              <w:r>
                                <w:rPr>
                                  <w:b/>
                                  <w:spacing w:val="-2"/>
                                  <w:sz w:val="14"/>
                                </w:rPr>
                                <w:t>Disminuciones</w:t>
                              </w:r>
                            </w:p>
                          </w:txbxContent>
                        </wps:txbx>
                        <wps:bodyPr wrap="square" lIns="0" tIns="0" rIns="0" bIns="0" rtlCol="0">
                          <a:noAutofit/>
                        </wps:bodyPr>
                      </wps:wsp>
                      <wps:wsp>
                        <wps:cNvPr id="176" name="Textbox 176"/>
                        <wps:cNvSpPr txBox="1"/>
                        <wps:spPr>
                          <a:xfrm>
                            <a:off x="5553455" y="243069"/>
                            <a:ext cx="226695" cy="99060"/>
                          </a:xfrm>
                          <a:prstGeom prst="rect">
                            <a:avLst/>
                          </a:prstGeom>
                        </wps:spPr>
                        <wps:txbx>
                          <w:txbxContent>
                            <w:p>
                              <w:pPr>
                                <w:spacing w:line="156" w:lineRule="exact" w:before="0"/>
                                <w:ind w:left="0" w:right="0" w:firstLine="0"/>
                                <w:jc w:val="left"/>
                                <w:rPr>
                                  <w:b/>
                                  <w:sz w:val="14"/>
                                </w:rPr>
                              </w:pPr>
                              <w:r>
                                <w:rPr>
                                  <w:b/>
                                  <w:spacing w:val="-2"/>
                                  <w:sz w:val="14"/>
                                </w:rPr>
                                <w:t>Total</w:t>
                              </w:r>
                            </w:p>
                          </w:txbxContent>
                        </wps:txbx>
                        <wps:bodyPr wrap="square" lIns="0" tIns="0" rIns="0" bIns="0" rtlCol="0">
                          <a:noAutofit/>
                        </wps:bodyPr>
                      </wps:wsp>
                    </wpg:wgp>
                  </a:graphicData>
                </a:graphic>
              </wp:anchor>
            </w:drawing>
          </mc:Choice>
          <mc:Fallback>
            <w:pict>
              <v:group style="position:absolute;margin-left:70.800003pt;margin-top:10.149766pt;width:468.5pt;height:27.4pt;mso-position-horizontal-relative:page;mso-position-vertical-relative:paragraph;z-index:-15697920;mso-wrap-distance-left:0;mso-wrap-distance-right:0" id="docshapegroup142" coordorigin="1416,203" coordsize="9370,548">
                <v:shape style="position:absolute;left:1416;top:212;width:6274;height:356" id="docshape143" coordorigin="1416,213" coordsize="6274,356" path="m7690,213l4651,213,1416,213,1416,568,4651,568,7690,568,7690,213xe" filled="true" fillcolor="#d9d9d9" stroked="false">
                  <v:path arrowok="t"/>
                  <v:fill type="solid"/>
                </v:shape>
                <v:rect style="position:absolute;left:4713;top:553;width:2909;height:15" id="docshape144" filled="true" fillcolor="#000000" stroked="false">
                  <v:fill type="solid"/>
                </v:rect>
                <v:rect style="position:absolute;left:7689;top:212;width:3096;height:356" id="docshape145" filled="true" fillcolor="#d9d9d9" stroked="false">
                  <v:fill type="solid"/>
                </v:rect>
                <v:shape style="position:absolute;left:1416;top:203;width:9370;height:365" id="docshape146" coordorigin="1416,203" coordsize="9370,365" path="m10718,553l7752,553,7752,568,10718,568,10718,553xm10786,203l7699,203,7690,203,4661,203,4651,203,1416,203,1416,213,4651,213,4661,213,7690,213,7699,213,10786,213,10786,203xe" filled="true" fillcolor="#000000" stroked="false">
                  <v:path arrowok="t"/>
                  <v:fill type="solid"/>
                </v:shape>
                <v:rect style="position:absolute;left:1416;top:567;width:9370;height:173" id="docshape147" filled="true" fillcolor="#d9d9d9" stroked="false">
                  <v:fill type="solid"/>
                </v:rect>
                <v:shape style="position:absolute;left:1416;top:740;width:9370;height:10" id="docshape148" coordorigin="1416,741" coordsize="9370,10" path="m7690,741l6768,741,6758,741,6629,741,6619,741,5558,741,5549,741,4661,741,4651,741,1416,741,1416,750,4651,750,4661,750,5549,750,5558,750,6619,750,6629,750,6758,750,6768,750,7690,750,7690,741xm8587,741l7699,741,7690,741,7690,750,7699,750,8587,750,8587,741xm9883,741l8597,741,8587,741,8587,750,8597,750,9883,750,9883,741xm10786,741l9893,741,9883,741,9883,750,9893,750,10786,750,10786,741xe" filled="true" fillcolor="#000000" stroked="false">
                  <v:path arrowok="t"/>
                  <v:fill type="solid"/>
                </v:shape>
                <v:shape style="position:absolute;left:5097;top:379;width:2157;height:156" type="#_x0000_t202" id="docshape149" filled="false" stroked="false">
                  <v:textbox inset="0,0,0,0">
                    <w:txbxContent>
                      <w:p>
                        <w:pPr>
                          <w:spacing w:line="156" w:lineRule="exact" w:before="0"/>
                          <w:ind w:left="0" w:right="0" w:firstLine="0"/>
                          <w:jc w:val="left"/>
                          <w:rPr>
                            <w:b/>
                            <w:sz w:val="14"/>
                          </w:rPr>
                        </w:pPr>
                        <w:r>
                          <w:rPr>
                            <w:b/>
                            <w:sz w:val="14"/>
                          </w:rPr>
                          <w:t>Cuenta</w:t>
                        </w:r>
                        <w:r>
                          <w:rPr>
                            <w:b/>
                            <w:spacing w:val="-6"/>
                            <w:sz w:val="14"/>
                          </w:rPr>
                          <w:t> </w:t>
                        </w:r>
                        <w:r>
                          <w:rPr>
                            <w:b/>
                            <w:sz w:val="14"/>
                          </w:rPr>
                          <w:t>de</w:t>
                        </w:r>
                        <w:r>
                          <w:rPr>
                            <w:b/>
                            <w:spacing w:val="-5"/>
                            <w:sz w:val="14"/>
                          </w:rPr>
                          <w:t> </w:t>
                        </w:r>
                        <w:r>
                          <w:rPr>
                            <w:b/>
                            <w:sz w:val="14"/>
                          </w:rPr>
                          <w:t>pérdidas</w:t>
                        </w:r>
                        <w:r>
                          <w:rPr>
                            <w:b/>
                            <w:spacing w:val="-5"/>
                            <w:sz w:val="14"/>
                          </w:rPr>
                          <w:t> </w:t>
                        </w:r>
                        <w:r>
                          <w:rPr>
                            <w:b/>
                            <w:sz w:val="14"/>
                          </w:rPr>
                          <w:t>y</w:t>
                        </w:r>
                        <w:r>
                          <w:rPr>
                            <w:b/>
                            <w:spacing w:val="-5"/>
                            <w:sz w:val="14"/>
                          </w:rPr>
                          <w:t> </w:t>
                        </w:r>
                        <w:r>
                          <w:rPr>
                            <w:b/>
                            <w:spacing w:val="-2"/>
                            <w:sz w:val="14"/>
                          </w:rPr>
                          <w:t>ganancias</w:t>
                        </w:r>
                      </w:p>
                    </w:txbxContent>
                  </v:textbox>
                  <w10:wrap type="none"/>
                </v:shape>
                <v:shape style="position:absolute;left:8184;top:216;width:2119;height:319" type="#_x0000_t202" id="docshape150" filled="false" stroked="false">
                  <v:textbox inset="0,0,0,0">
                    <w:txbxContent>
                      <w:p>
                        <w:pPr>
                          <w:spacing w:line="242" w:lineRule="auto" w:before="0"/>
                          <w:ind w:left="72" w:right="18" w:hanging="72"/>
                          <w:jc w:val="left"/>
                          <w:rPr>
                            <w:b/>
                            <w:sz w:val="14"/>
                          </w:rPr>
                        </w:pPr>
                        <w:r>
                          <w:rPr>
                            <w:b/>
                            <w:sz w:val="14"/>
                          </w:rPr>
                          <w:t>Ingresos</w:t>
                        </w:r>
                        <w:r>
                          <w:rPr>
                            <w:b/>
                            <w:spacing w:val="-10"/>
                            <w:sz w:val="14"/>
                          </w:rPr>
                          <w:t> </w:t>
                        </w:r>
                        <w:r>
                          <w:rPr>
                            <w:b/>
                            <w:sz w:val="14"/>
                          </w:rPr>
                          <w:t>y</w:t>
                        </w:r>
                        <w:r>
                          <w:rPr>
                            <w:b/>
                            <w:spacing w:val="-10"/>
                            <w:sz w:val="14"/>
                          </w:rPr>
                          <w:t> </w:t>
                        </w:r>
                        <w:r>
                          <w:rPr>
                            <w:b/>
                            <w:sz w:val="14"/>
                          </w:rPr>
                          <w:t>gastos</w:t>
                        </w:r>
                        <w:r>
                          <w:rPr>
                            <w:b/>
                            <w:spacing w:val="-10"/>
                            <w:sz w:val="14"/>
                          </w:rPr>
                          <w:t> </w:t>
                        </w:r>
                        <w:r>
                          <w:rPr>
                            <w:b/>
                            <w:sz w:val="14"/>
                          </w:rPr>
                          <w:t>directamente</w:t>
                        </w:r>
                        <w:r>
                          <w:rPr>
                            <w:b/>
                            <w:spacing w:val="40"/>
                            <w:sz w:val="14"/>
                          </w:rPr>
                          <w:t> </w:t>
                        </w:r>
                        <w:r>
                          <w:rPr>
                            <w:b/>
                            <w:sz w:val="14"/>
                          </w:rPr>
                          <w:t>imputados al patrimonio neto</w:t>
                        </w:r>
                      </w:p>
                    </w:txbxContent>
                  </v:textbox>
                  <w10:wrap type="none"/>
                </v:shape>
                <v:shape style="position:absolute;left:1507;top:585;width:415;height:156" type="#_x0000_t202" id="docshape151" filled="false" stroked="false">
                  <v:textbox inset="0,0,0,0">
                    <w:txbxContent>
                      <w:p>
                        <w:pPr>
                          <w:spacing w:line="156" w:lineRule="exact" w:before="0"/>
                          <w:ind w:left="0" w:right="0" w:firstLine="0"/>
                          <w:jc w:val="left"/>
                          <w:rPr>
                            <w:b/>
                            <w:sz w:val="14"/>
                          </w:rPr>
                        </w:pPr>
                        <w:r>
                          <w:rPr>
                            <w:b/>
                            <w:spacing w:val="-2"/>
                            <w:sz w:val="14"/>
                          </w:rPr>
                          <w:t>Euros</w:t>
                        </w:r>
                      </w:p>
                    </w:txbxContent>
                  </v:textbox>
                  <w10:wrap type="none"/>
                </v:shape>
                <v:shape style="position:absolute;left:4756;top:585;width:1916;height:156" type="#_x0000_t202" id="docshape152" filled="false" stroked="false">
                  <v:textbox inset="0,0,0,0">
                    <w:txbxContent>
                      <w:p>
                        <w:pPr>
                          <w:tabs>
                            <w:tab w:pos="902" w:val="left" w:leader="none"/>
                          </w:tabs>
                          <w:spacing w:line="156" w:lineRule="exact" w:before="0"/>
                          <w:ind w:left="0" w:right="0" w:firstLine="0"/>
                          <w:jc w:val="left"/>
                          <w:rPr>
                            <w:b/>
                            <w:sz w:val="14"/>
                          </w:rPr>
                        </w:pPr>
                        <w:r>
                          <w:rPr>
                            <w:b/>
                            <w:spacing w:val="-2"/>
                            <w:sz w:val="14"/>
                          </w:rPr>
                          <w:t>Aumentos</w:t>
                        </w:r>
                        <w:r>
                          <w:rPr>
                            <w:b/>
                            <w:sz w:val="14"/>
                          </w:rPr>
                          <w:tab/>
                        </w:r>
                        <w:r>
                          <w:rPr>
                            <w:b/>
                            <w:spacing w:val="-2"/>
                            <w:sz w:val="14"/>
                          </w:rPr>
                          <w:t>Disminuciones</w:t>
                        </w:r>
                      </w:p>
                    </w:txbxContent>
                  </v:textbox>
                  <w10:wrap type="none"/>
                </v:shape>
                <v:shape style="position:absolute;left:7056;top:585;width:357;height:156" type="#_x0000_t202" id="docshape153" filled="false" stroked="false">
                  <v:textbox inset="0,0,0,0">
                    <w:txbxContent>
                      <w:p>
                        <w:pPr>
                          <w:spacing w:line="156" w:lineRule="exact" w:before="0"/>
                          <w:ind w:left="0" w:right="0" w:firstLine="0"/>
                          <w:jc w:val="left"/>
                          <w:rPr>
                            <w:b/>
                            <w:sz w:val="14"/>
                          </w:rPr>
                        </w:pPr>
                        <w:r>
                          <w:rPr>
                            <w:b/>
                            <w:spacing w:val="-2"/>
                            <w:sz w:val="14"/>
                          </w:rPr>
                          <w:t>Total</w:t>
                        </w:r>
                      </w:p>
                    </w:txbxContent>
                  </v:textbox>
                  <w10:wrap type="none"/>
                </v:shape>
                <v:shape style="position:absolute;left:7795;top:585;width:1959;height:156" type="#_x0000_t202" id="docshape154" filled="false" stroked="false">
                  <v:textbox inset="0,0,0,0">
                    <w:txbxContent>
                      <w:p>
                        <w:pPr>
                          <w:tabs>
                            <w:tab w:pos="945" w:val="left" w:leader="none"/>
                          </w:tabs>
                          <w:spacing w:line="156" w:lineRule="exact" w:before="0"/>
                          <w:ind w:left="0" w:right="0" w:firstLine="0"/>
                          <w:jc w:val="left"/>
                          <w:rPr>
                            <w:b/>
                            <w:sz w:val="14"/>
                          </w:rPr>
                        </w:pPr>
                        <w:r>
                          <w:rPr>
                            <w:b/>
                            <w:spacing w:val="-2"/>
                            <w:sz w:val="14"/>
                          </w:rPr>
                          <w:t>Aumentos</w:t>
                        </w:r>
                        <w:r>
                          <w:rPr>
                            <w:b/>
                            <w:sz w:val="14"/>
                          </w:rPr>
                          <w:tab/>
                        </w:r>
                        <w:r>
                          <w:rPr>
                            <w:b/>
                            <w:spacing w:val="-2"/>
                            <w:sz w:val="14"/>
                          </w:rPr>
                          <w:t>Disminuciones</w:t>
                        </w:r>
                      </w:p>
                    </w:txbxContent>
                  </v:textbox>
                  <w10:wrap type="none"/>
                </v:shape>
                <v:shape style="position:absolute;left:10161;top:585;width:357;height:156" type="#_x0000_t202" id="docshape155" filled="false" stroked="false">
                  <v:textbox inset="0,0,0,0">
                    <w:txbxContent>
                      <w:p>
                        <w:pPr>
                          <w:spacing w:line="156" w:lineRule="exact" w:before="0"/>
                          <w:ind w:left="0" w:right="0" w:firstLine="0"/>
                          <w:jc w:val="left"/>
                          <w:rPr>
                            <w:b/>
                            <w:sz w:val="14"/>
                          </w:rPr>
                        </w:pPr>
                        <w:r>
                          <w:rPr>
                            <w:b/>
                            <w:spacing w:val="-2"/>
                            <w:sz w:val="14"/>
                          </w:rPr>
                          <w:t>Total</w:t>
                        </w:r>
                      </w:p>
                    </w:txbxContent>
                  </v:textbox>
                  <w10:wrap type="none"/>
                </v:shape>
                <w10:wrap type="topAndBottom"/>
              </v:group>
            </w:pict>
          </mc:Fallback>
        </mc:AlternateContent>
      </w:r>
    </w:p>
    <w:p>
      <w:pPr>
        <w:pStyle w:val="BodyText"/>
        <w:spacing w:before="19"/>
        <w:rPr>
          <w:sz w:val="14"/>
        </w:rPr>
      </w:pPr>
    </w:p>
    <w:p>
      <w:pPr>
        <w:spacing w:before="0"/>
        <w:ind w:left="941" w:right="0" w:firstLine="0"/>
        <w:jc w:val="left"/>
        <w:rPr>
          <w:b/>
          <w:sz w:val="14"/>
        </w:rPr>
      </w:pPr>
      <w:r>
        <w:rPr>
          <w:b/>
          <w:spacing w:val="-2"/>
          <w:sz w:val="14"/>
        </w:rPr>
        <w:t>Ejercicio</w:t>
      </w:r>
      <w:r>
        <w:rPr>
          <w:b/>
          <w:spacing w:val="8"/>
          <w:sz w:val="14"/>
        </w:rPr>
        <w:t> </w:t>
      </w:r>
      <w:r>
        <w:rPr>
          <w:b/>
          <w:spacing w:val="-4"/>
          <w:sz w:val="14"/>
        </w:rPr>
        <w:t>2023</w:t>
      </w:r>
    </w:p>
    <w:p>
      <w:pPr>
        <w:tabs>
          <w:tab w:pos="4190" w:val="left" w:leader="none"/>
          <w:tab w:pos="5913" w:val="left" w:leader="none"/>
          <w:tab w:pos="6326" w:val="left" w:leader="none"/>
          <w:tab w:pos="7881" w:val="left" w:leader="none"/>
          <w:tab w:pos="8587" w:val="left" w:leader="none"/>
          <w:tab w:pos="9485" w:val="left" w:leader="none"/>
        </w:tabs>
        <w:spacing w:before="7"/>
        <w:ind w:left="941" w:right="0" w:firstLine="0"/>
        <w:jc w:val="left"/>
        <w:rPr>
          <w:sz w:val="14"/>
        </w:rPr>
      </w:pPr>
      <w:r>
        <w:rPr>
          <w:sz w:val="14"/>
        </w:rPr>
        <w:t>Saldo</w:t>
      </w:r>
      <w:r>
        <w:rPr>
          <w:spacing w:val="-7"/>
          <w:sz w:val="14"/>
        </w:rPr>
        <w:t> </w:t>
      </w:r>
      <w:r>
        <w:rPr>
          <w:sz w:val="14"/>
        </w:rPr>
        <w:t>de</w:t>
      </w:r>
      <w:r>
        <w:rPr>
          <w:spacing w:val="-1"/>
          <w:sz w:val="14"/>
        </w:rPr>
        <w:t> </w:t>
      </w:r>
      <w:r>
        <w:rPr>
          <w:sz w:val="14"/>
        </w:rPr>
        <w:t>ingresos</w:t>
      </w:r>
      <w:r>
        <w:rPr>
          <w:spacing w:val="-3"/>
          <w:sz w:val="14"/>
        </w:rPr>
        <w:t> </w:t>
      </w:r>
      <w:r>
        <w:rPr>
          <w:sz w:val="14"/>
        </w:rPr>
        <w:t>y</w:t>
      </w:r>
      <w:r>
        <w:rPr>
          <w:spacing w:val="-4"/>
          <w:sz w:val="14"/>
        </w:rPr>
        <w:t> </w:t>
      </w:r>
      <w:r>
        <w:rPr>
          <w:sz w:val="14"/>
        </w:rPr>
        <w:t>gastos</w:t>
      </w:r>
      <w:r>
        <w:rPr>
          <w:spacing w:val="-3"/>
          <w:sz w:val="14"/>
        </w:rPr>
        <w:t> </w:t>
      </w:r>
      <w:r>
        <w:rPr>
          <w:sz w:val="14"/>
        </w:rPr>
        <w:t>del</w:t>
      </w:r>
      <w:r>
        <w:rPr>
          <w:spacing w:val="-7"/>
          <w:sz w:val="14"/>
        </w:rPr>
        <w:t> </w:t>
      </w:r>
      <w:r>
        <w:rPr>
          <w:spacing w:val="-2"/>
          <w:sz w:val="14"/>
        </w:rPr>
        <w:t>ejercicio</w:t>
      </w:r>
      <w:r>
        <w:rPr>
          <w:sz w:val="14"/>
        </w:rPr>
        <w:tab/>
      </w:r>
      <w:r>
        <w:rPr>
          <w:spacing w:val="-2"/>
          <w:sz w:val="14"/>
        </w:rPr>
        <w:t>312.942,23</w:t>
      </w:r>
      <w:r>
        <w:rPr>
          <w:sz w:val="14"/>
        </w:rPr>
        <w:tab/>
      </w:r>
      <w:r>
        <w:rPr>
          <w:spacing w:val="-10"/>
          <w:sz w:val="14"/>
        </w:rPr>
        <w:t>-</w:t>
      </w:r>
      <w:r>
        <w:rPr>
          <w:sz w:val="14"/>
        </w:rPr>
        <w:tab/>
      </w:r>
      <w:r>
        <w:rPr>
          <w:spacing w:val="-2"/>
          <w:sz w:val="14"/>
        </w:rPr>
        <w:t>312.942,23</w:t>
      </w:r>
      <w:r>
        <w:rPr>
          <w:sz w:val="14"/>
        </w:rPr>
        <w:tab/>
      </w:r>
      <w:r>
        <w:rPr>
          <w:spacing w:val="-10"/>
          <w:sz w:val="14"/>
        </w:rPr>
        <w:t>-</w:t>
      </w:r>
      <w:r>
        <w:rPr>
          <w:sz w:val="14"/>
        </w:rPr>
        <w:tab/>
      </w:r>
      <w:r>
        <w:rPr>
          <w:spacing w:val="-2"/>
          <w:sz w:val="14"/>
        </w:rPr>
        <w:t>(7.407,12)</w:t>
      </w:r>
      <w:r>
        <w:rPr>
          <w:sz w:val="14"/>
        </w:rPr>
        <w:tab/>
      </w:r>
      <w:r>
        <w:rPr>
          <w:spacing w:val="-2"/>
          <w:sz w:val="14"/>
        </w:rPr>
        <w:t>(7.407,12)</w:t>
      </w:r>
    </w:p>
    <w:p>
      <w:pPr>
        <w:spacing w:line="20" w:lineRule="exact"/>
        <w:ind w:left="850" w:right="0" w:firstLine="0"/>
        <w:rPr>
          <w:sz w:val="2"/>
        </w:rPr>
      </w:pPr>
      <w:r>
        <w:rPr>
          <w:sz w:val="2"/>
        </w:rPr>
        <mc:AlternateContent>
          <mc:Choice Requires="wps">
            <w:drawing>
              <wp:inline distT="0" distB="0" distL="0" distR="0">
                <wp:extent cx="5949950" cy="6350"/>
                <wp:effectExtent l="0" t="0" r="0" b="0"/>
                <wp:docPr id="177" name="Group 177"/>
                <wp:cNvGraphicFramePr>
                  <a:graphicFrameLocks/>
                </wp:cNvGraphicFramePr>
                <a:graphic>
                  <a:graphicData uri="http://schemas.microsoft.com/office/word/2010/wordprocessingGroup">
                    <wpg:wgp>
                      <wpg:cNvPr id="177" name="Group 177"/>
                      <wpg:cNvGrpSpPr/>
                      <wpg:grpSpPr>
                        <a:xfrm>
                          <a:off x="0" y="0"/>
                          <a:ext cx="5949950" cy="6350"/>
                          <a:chExt cx="5949950" cy="6350"/>
                        </a:xfrm>
                      </wpg:grpSpPr>
                      <wps:wsp>
                        <wps:cNvPr id="178" name="Graphic 178"/>
                        <wps:cNvSpPr/>
                        <wps:spPr>
                          <a:xfrm>
                            <a:off x="0" y="0"/>
                            <a:ext cx="5949950" cy="6350"/>
                          </a:xfrm>
                          <a:custGeom>
                            <a:avLst/>
                            <a:gdLst/>
                            <a:ahLst/>
                            <a:cxnLst/>
                            <a:rect l="l" t="t" r="r" b="b"/>
                            <a:pathLst>
                              <a:path w="5949950" h="6350">
                                <a:moveTo>
                                  <a:pt x="4553699" y="0"/>
                                </a:moveTo>
                                <a:lnTo>
                                  <a:pt x="4553699" y="0"/>
                                </a:lnTo>
                                <a:lnTo>
                                  <a:pt x="0" y="0"/>
                                </a:lnTo>
                                <a:lnTo>
                                  <a:pt x="0" y="6096"/>
                                </a:lnTo>
                                <a:lnTo>
                                  <a:pt x="4553699" y="6096"/>
                                </a:lnTo>
                                <a:lnTo>
                                  <a:pt x="4553699" y="0"/>
                                </a:lnTo>
                                <a:close/>
                              </a:path>
                              <a:path w="5949950" h="6350">
                                <a:moveTo>
                                  <a:pt x="5376659" y="0"/>
                                </a:moveTo>
                                <a:lnTo>
                                  <a:pt x="4559808" y="0"/>
                                </a:lnTo>
                                <a:lnTo>
                                  <a:pt x="4553712" y="0"/>
                                </a:lnTo>
                                <a:lnTo>
                                  <a:pt x="4553712" y="6096"/>
                                </a:lnTo>
                                <a:lnTo>
                                  <a:pt x="4559808" y="6096"/>
                                </a:lnTo>
                                <a:lnTo>
                                  <a:pt x="5376659" y="6096"/>
                                </a:lnTo>
                                <a:lnTo>
                                  <a:pt x="5376659" y="0"/>
                                </a:lnTo>
                                <a:close/>
                              </a:path>
                              <a:path w="5949950" h="6350">
                                <a:moveTo>
                                  <a:pt x="5949696" y="0"/>
                                </a:moveTo>
                                <a:lnTo>
                                  <a:pt x="5382768" y="0"/>
                                </a:lnTo>
                                <a:lnTo>
                                  <a:pt x="5376672" y="0"/>
                                </a:lnTo>
                                <a:lnTo>
                                  <a:pt x="5376672" y="6096"/>
                                </a:lnTo>
                                <a:lnTo>
                                  <a:pt x="5382768"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8.5pt;height:.5pt;mso-position-horizontal-relative:char;mso-position-vertical-relative:line" id="docshapegroup156" coordorigin="0,0" coordsize="9370,10">
                <v:shape style="position:absolute;left:0;top:0;width:9370;height:10" id="docshape157" coordorigin="0,0" coordsize="9370,10" path="m7171,0l6283,0,6274,0,5213,0,5203,0,4142,0,4133,0,3245,0,3235,0,0,0,0,10,3235,10,3245,10,4133,10,4142,10,5203,10,5213,10,6274,10,6283,10,7171,10,7171,0xm8467,0l7181,0,7171,0,7171,10,7181,10,8467,10,8467,0xm9370,0l8477,0,8467,0,8467,10,8477,10,9370,10,9370,0xe" filled="true" fillcolor="#000000" stroked="false">
                  <v:path arrowok="t"/>
                  <v:fill type="solid"/>
                </v:shape>
              </v:group>
            </w:pict>
          </mc:Fallback>
        </mc:AlternateContent>
      </w:r>
      <w:r>
        <w:rPr>
          <w:sz w:val="2"/>
        </w:rPr>
      </w:r>
    </w:p>
    <w:p>
      <w:pPr>
        <w:pStyle w:val="BodyText"/>
        <w:spacing w:before="9"/>
        <w:rPr>
          <w:sz w:val="14"/>
        </w:rPr>
      </w:pPr>
    </w:p>
    <w:p>
      <w:pPr>
        <w:tabs>
          <w:tab w:pos="4190" w:val="left" w:leader="none"/>
          <w:tab w:pos="5913" w:val="left" w:leader="none"/>
          <w:tab w:pos="6326" w:val="left" w:leader="none"/>
          <w:tab w:pos="7881" w:val="left" w:leader="none"/>
          <w:tab w:pos="8587" w:val="left" w:leader="none"/>
          <w:tab w:pos="9485" w:val="left" w:leader="none"/>
        </w:tabs>
        <w:spacing w:before="0"/>
        <w:ind w:left="941" w:right="0" w:firstLine="0"/>
        <w:jc w:val="left"/>
        <w:rPr>
          <w:sz w:val="14"/>
        </w:rPr>
      </w:pPr>
      <w:r>
        <w:rPr>
          <w:sz w:val="14"/>
        </w:rPr>
        <w:t>Impuesto</w:t>
      </w:r>
      <w:r>
        <w:rPr>
          <w:spacing w:val="-8"/>
          <w:sz w:val="14"/>
        </w:rPr>
        <w:t> </w:t>
      </w:r>
      <w:r>
        <w:rPr>
          <w:sz w:val="14"/>
        </w:rPr>
        <w:t>sobre</w:t>
      </w:r>
      <w:r>
        <w:rPr>
          <w:spacing w:val="-3"/>
          <w:sz w:val="14"/>
        </w:rPr>
        <w:t> </w:t>
      </w:r>
      <w:r>
        <w:rPr>
          <w:spacing w:val="-2"/>
          <w:sz w:val="14"/>
        </w:rPr>
        <w:t>Sociedades</w:t>
      </w:r>
      <w:r>
        <w:rPr>
          <w:sz w:val="14"/>
        </w:rPr>
        <w:tab/>
      </w:r>
      <w:r>
        <w:rPr>
          <w:spacing w:val="-2"/>
          <w:sz w:val="14"/>
        </w:rPr>
        <w:t>202.143,55</w:t>
      </w:r>
      <w:r>
        <w:rPr>
          <w:sz w:val="14"/>
        </w:rPr>
        <w:tab/>
      </w:r>
      <w:r>
        <w:rPr>
          <w:spacing w:val="-10"/>
          <w:sz w:val="14"/>
        </w:rPr>
        <w:t>-</w:t>
      </w:r>
      <w:r>
        <w:rPr>
          <w:sz w:val="14"/>
        </w:rPr>
        <w:tab/>
      </w:r>
      <w:r>
        <w:rPr>
          <w:spacing w:val="-2"/>
          <w:sz w:val="14"/>
        </w:rPr>
        <w:t>202.143,55</w:t>
      </w:r>
      <w:r>
        <w:rPr>
          <w:sz w:val="14"/>
        </w:rPr>
        <w:tab/>
      </w:r>
      <w:r>
        <w:rPr>
          <w:spacing w:val="-10"/>
          <w:sz w:val="14"/>
        </w:rPr>
        <w:t>-</w:t>
      </w:r>
      <w:r>
        <w:rPr>
          <w:sz w:val="14"/>
        </w:rPr>
        <w:tab/>
      </w:r>
      <w:r>
        <w:rPr>
          <w:spacing w:val="-2"/>
          <w:sz w:val="14"/>
        </w:rPr>
        <w:t>(2.469,00)</w:t>
      </w:r>
      <w:r>
        <w:rPr>
          <w:sz w:val="14"/>
        </w:rPr>
        <w:tab/>
      </w:r>
      <w:r>
        <w:rPr>
          <w:spacing w:val="-2"/>
          <w:sz w:val="14"/>
        </w:rPr>
        <w:t>(2.469,00)</w:t>
      </w:r>
    </w:p>
    <w:p>
      <w:pPr>
        <w:spacing w:line="20" w:lineRule="exact"/>
        <w:ind w:left="850" w:right="0" w:firstLine="0"/>
        <w:rPr>
          <w:sz w:val="2"/>
        </w:rPr>
      </w:pPr>
      <w:r>
        <w:rPr>
          <w:sz w:val="2"/>
        </w:rPr>
        <mc:AlternateContent>
          <mc:Choice Requires="wps">
            <w:drawing>
              <wp:inline distT="0" distB="0" distL="0" distR="0">
                <wp:extent cx="5949950" cy="6350"/>
                <wp:effectExtent l="0" t="0" r="0" b="0"/>
                <wp:docPr id="179" name="Group 179"/>
                <wp:cNvGraphicFramePr>
                  <a:graphicFrameLocks/>
                </wp:cNvGraphicFramePr>
                <a:graphic>
                  <a:graphicData uri="http://schemas.microsoft.com/office/word/2010/wordprocessingGroup">
                    <wpg:wgp>
                      <wpg:cNvPr id="179" name="Group 179"/>
                      <wpg:cNvGrpSpPr/>
                      <wpg:grpSpPr>
                        <a:xfrm>
                          <a:off x="0" y="0"/>
                          <a:ext cx="5949950" cy="6350"/>
                          <a:chExt cx="5949950" cy="6350"/>
                        </a:xfrm>
                      </wpg:grpSpPr>
                      <wps:wsp>
                        <wps:cNvPr id="180" name="Graphic 180"/>
                        <wps:cNvSpPr/>
                        <wps:spPr>
                          <a:xfrm>
                            <a:off x="0" y="0"/>
                            <a:ext cx="5949950" cy="6350"/>
                          </a:xfrm>
                          <a:custGeom>
                            <a:avLst/>
                            <a:gdLst/>
                            <a:ahLst/>
                            <a:cxnLst/>
                            <a:rect l="l" t="t" r="r" b="b"/>
                            <a:pathLst>
                              <a:path w="5949950" h="6350">
                                <a:moveTo>
                                  <a:pt x="4553699" y="0"/>
                                </a:moveTo>
                                <a:lnTo>
                                  <a:pt x="4553699" y="0"/>
                                </a:lnTo>
                                <a:lnTo>
                                  <a:pt x="0" y="0"/>
                                </a:lnTo>
                                <a:lnTo>
                                  <a:pt x="0" y="6096"/>
                                </a:lnTo>
                                <a:lnTo>
                                  <a:pt x="4553699" y="6096"/>
                                </a:lnTo>
                                <a:lnTo>
                                  <a:pt x="4553699" y="0"/>
                                </a:lnTo>
                                <a:close/>
                              </a:path>
                              <a:path w="5949950" h="6350">
                                <a:moveTo>
                                  <a:pt x="5376659" y="0"/>
                                </a:moveTo>
                                <a:lnTo>
                                  <a:pt x="4559808" y="0"/>
                                </a:lnTo>
                                <a:lnTo>
                                  <a:pt x="4553712" y="0"/>
                                </a:lnTo>
                                <a:lnTo>
                                  <a:pt x="4553712" y="6096"/>
                                </a:lnTo>
                                <a:lnTo>
                                  <a:pt x="4559808" y="6096"/>
                                </a:lnTo>
                                <a:lnTo>
                                  <a:pt x="5376659" y="6096"/>
                                </a:lnTo>
                                <a:lnTo>
                                  <a:pt x="5376659" y="0"/>
                                </a:lnTo>
                                <a:close/>
                              </a:path>
                              <a:path w="5949950" h="6350">
                                <a:moveTo>
                                  <a:pt x="5949696" y="0"/>
                                </a:moveTo>
                                <a:lnTo>
                                  <a:pt x="5382768" y="0"/>
                                </a:lnTo>
                                <a:lnTo>
                                  <a:pt x="5376672" y="0"/>
                                </a:lnTo>
                                <a:lnTo>
                                  <a:pt x="5376672" y="6096"/>
                                </a:lnTo>
                                <a:lnTo>
                                  <a:pt x="5382768"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8.5pt;height:.5pt;mso-position-horizontal-relative:char;mso-position-vertical-relative:line" id="docshapegroup158" coordorigin="0,0" coordsize="9370,10">
                <v:shape style="position:absolute;left:0;top:0;width:9370;height:10" id="docshape159" coordorigin="0,0" coordsize="9370,10" path="m7171,0l6283,0,6274,0,5213,0,5203,0,4142,0,4133,0,3245,0,3235,0,0,0,0,10,3235,10,3245,10,4133,10,4142,10,5203,10,5213,10,6274,10,6283,10,7171,10,7171,0xm8467,0l7181,0,7171,0,7171,10,7181,10,8467,10,8467,0xm9370,0l8477,0,8467,0,8467,10,8477,10,9370,10,9370,0xe" filled="true" fillcolor="#000000" stroked="false">
                  <v:path arrowok="t"/>
                  <v:fill type="solid"/>
                </v:shape>
              </v:group>
            </w:pict>
          </mc:Fallback>
        </mc:AlternateContent>
      </w:r>
      <w:r>
        <w:rPr>
          <w:sz w:val="2"/>
        </w:rPr>
      </w:r>
    </w:p>
    <w:p>
      <w:pPr>
        <w:pStyle w:val="BodyText"/>
        <w:spacing w:before="6"/>
        <w:rPr>
          <w:sz w:val="11"/>
        </w:rPr>
      </w:pPr>
      <w:r>
        <w:rPr>
          <w:sz w:val="11"/>
        </w:rPr>
        <mc:AlternateContent>
          <mc:Choice Requires="wps">
            <w:drawing>
              <wp:anchor distT="0" distB="0" distL="0" distR="0" allowOverlap="1" layoutInCell="1" locked="0" behindDoc="1" simplePos="0" relativeHeight="487620096">
                <wp:simplePos x="0" y="0"/>
                <wp:positionH relativeFrom="page">
                  <wp:posOffset>899160</wp:posOffset>
                </wp:positionH>
                <wp:positionV relativeFrom="paragraph">
                  <wp:posOffset>99611</wp:posOffset>
                </wp:positionV>
                <wp:extent cx="5949950" cy="219710"/>
                <wp:effectExtent l="0" t="0" r="0" b="0"/>
                <wp:wrapTopAndBottom/>
                <wp:docPr id="181" name="Group 181"/>
                <wp:cNvGraphicFramePr>
                  <a:graphicFrameLocks/>
                </wp:cNvGraphicFramePr>
                <a:graphic>
                  <a:graphicData uri="http://schemas.microsoft.com/office/word/2010/wordprocessingGroup">
                    <wpg:wgp>
                      <wpg:cNvPr id="181" name="Group 181"/>
                      <wpg:cNvGrpSpPr/>
                      <wpg:grpSpPr>
                        <a:xfrm>
                          <a:off x="0" y="0"/>
                          <a:ext cx="5949950" cy="219710"/>
                          <a:chExt cx="5949950" cy="219710"/>
                        </a:xfrm>
                      </wpg:grpSpPr>
                      <wps:wsp>
                        <wps:cNvPr id="182" name="Graphic 182"/>
                        <wps:cNvSpPr/>
                        <wps:spPr>
                          <a:xfrm>
                            <a:off x="0" y="9143"/>
                            <a:ext cx="5949950" cy="204470"/>
                          </a:xfrm>
                          <a:custGeom>
                            <a:avLst/>
                            <a:gdLst/>
                            <a:ahLst/>
                            <a:cxnLst/>
                            <a:rect l="l" t="t" r="r" b="b"/>
                            <a:pathLst>
                              <a:path w="5949950" h="204470">
                                <a:moveTo>
                                  <a:pt x="3983723" y="0"/>
                                </a:moveTo>
                                <a:lnTo>
                                  <a:pt x="3304032" y="0"/>
                                </a:lnTo>
                                <a:lnTo>
                                  <a:pt x="2627376" y="0"/>
                                </a:lnTo>
                                <a:lnTo>
                                  <a:pt x="2054352" y="0"/>
                                </a:lnTo>
                                <a:lnTo>
                                  <a:pt x="0" y="0"/>
                                </a:lnTo>
                                <a:lnTo>
                                  <a:pt x="0" y="204216"/>
                                </a:lnTo>
                                <a:lnTo>
                                  <a:pt x="2054352" y="204216"/>
                                </a:lnTo>
                                <a:lnTo>
                                  <a:pt x="2627376" y="204216"/>
                                </a:lnTo>
                                <a:lnTo>
                                  <a:pt x="3304032" y="204216"/>
                                </a:lnTo>
                                <a:lnTo>
                                  <a:pt x="3983723" y="204216"/>
                                </a:lnTo>
                                <a:lnTo>
                                  <a:pt x="3983723" y="0"/>
                                </a:lnTo>
                                <a:close/>
                              </a:path>
                              <a:path w="5949950" h="204470">
                                <a:moveTo>
                                  <a:pt x="5949696" y="0"/>
                                </a:moveTo>
                                <a:lnTo>
                                  <a:pt x="5376672" y="0"/>
                                </a:lnTo>
                                <a:lnTo>
                                  <a:pt x="4556760" y="0"/>
                                </a:lnTo>
                                <a:lnTo>
                                  <a:pt x="3983736" y="0"/>
                                </a:lnTo>
                                <a:lnTo>
                                  <a:pt x="3983736" y="204216"/>
                                </a:lnTo>
                                <a:lnTo>
                                  <a:pt x="4556760" y="204216"/>
                                </a:lnTo>
                                <a:lnTo>
                                  <a:pt x="5376672" y="204216"/>
                                </a:lnTo>
                                <a:lnTo>
                                  <a:pt x="5949696" y="204216"/>
                                </a:lnTo>
                                <a:lnTo>
                                  <a:pt x="5949696" y="0"/>
                                </a:lnTo>
                                <a:close/>
                              </a:path>
                            </a:pathLst>
                          </a:custGeom>
                          <a:solidFill>
                            <a:srgbClr val="D9D9D9"/>
                          </a:solidFill>
                        </wps:spPr>
                        <wps:bodyPr wrap="square" lIns="0" tIns="0" rIns="0" bIns="0" rtlCol="0">
                          <a:prstTxWarp prst="textNoShape">
                            <a:avLst/>
                          </a:prstTxWarp>
                          <a:noAutofit/>
                        </wps:bodyPr>
                      </wps:wsp>
                      <wps:wsp>
                        <wps:cNvPr id="183" name="Graphic 183"/>
                        <wps:cNvSpPr/>
                        <wps:spPr>
                          <a:xfrm>
                            <a:off x="0" y="0"/>
                            <a:ext cx="5949950" cy="219710"/>
                          </a:xfrm>
                          <a:custGeom>
                            <a:avLst/>
                            <a:gdLst/>
                            <a:ahLst/>
                            <a:cxnLst/>
                            <a:rect l="l" t="t" r="r" b="b"/>
                            <a:pathLst>
                              <a:path w="5949950" h="219710">
                                <a:moveTo>
                                  <a:pt x="4553699" y="213360"/>
                                </a:moveTo>
                                <a:lnTo>
                                  <a:pt x="4553699" y="213360"/>
                                </a:lnTo>
                                <a:lnTo>
                                  <a:pt x="0" y="213360"/>
                                </a:lnTo>
                                <a:lnTo>
                                  <a:pt x="0" y="219456"/>
                                </a:lnTo>
                                <a:lnTo>
                                  <a:pt x="4553699" y="219456"/>
                                </a:lnTo>
                                <a:lnTo>
                                  <a:pt x="4553699" y="213360"/>
                                </a:lnTo>
                                <a:close/>
                              </a:path>
                              <a:path w="5949950" h="219710">
                                <a:moveTo>
                                  <a:pt x="4553699" y="0"/>
                                </a:moveTo>
                                <a:lnTo>
                                  <a:pt x="4553699" y="0"/>
                                </a:lnTo>
                                <a:lnTo>
                                  <a:pt x="0" y="0"/>
                                </a:lnTo>
                                <a:lnTo>
                                  <a:pt x="0" y="6096"/>
                                </a:lnTo>
                                <a:lnTo>
                                  <a:pt x="4553699" y="6096"/>
                                </a:lnTo>
                                <a:lnTo>
                                  <a:pt x="4553699" y="0"/>
                                </a:lnTo>
                                <a:close/>
                              </a:path>
                              <a:path w="5949950" h="219710">
                                <a:moveTo>
                                  <a:pt x="5376659" y="213360"/>
                                </a:moveTo>
                                <a:lnTo>
                                  <a:pt x="4559808" y="213360"/>
                                </a:lnTo>
                                <a:lnTo>
                                  <a:pt x="4553712" y="213360"/>
                                </a:lnTo>
                                <a:lnTo>
                                  <a:pt x="4553712" y="219456"/>
                                </a:lnTo>
                                <a:lnTo>
                                  <a:pt x="4559808" y="219456"/>
                                </a:lnTo>
                                <a:lnTo>
                                  <a:pt x="5376659" y="219456"/>
                                </a:lnTo>
                                <a:lnTo>
                                  <a:pt x="5376659" y="213360"/>
                                </a:lnTo>
                                <a:close/>
                              </a:path>
                              <a:path w="5949950" h="219710">
                                <a:moveTo>
                                  <a:pt x="5376659" y="0"/>
                                </a:moveTo>
                                <a:lnTo>
                                  <a:pt x="4559808" y="0"/>
                                </a:lnTo>
                                <a:lnTo>
                                  <a:pt x="4553712" y="0"/>
                                </a:lnTo>
                                <a:lnTo>
                                  <a:pt x="4553712" y="6096"/>
                                </a:lnTo>
                                <a:lnTo>
                                  <a:pt x="4559808" y="6096"/>
                                </a:lnTo>
                                <a:lnTo>
                                  <a:pt x="5376659" y="6096"/>
                                </a:lnTo>
                                <a:lnTo>
                                  <a:pt x="5376659" y="0"/>
                                </a:lnTo>
                                <a:close/>
                              </a:path>
                              <a:path w="5949950" h="219710">
                                <a:moveTo>
                                  <a:pt x="5949696" y="213360"/>
                                </a:moveTo>
                                <a:lnTo>
                                  <a:pt x="5382768" y="213360"/>
                                </a:lnTo>
                                <a:lnTo>
                                  <a:pt x="5376672" y="213360"/>
                                </a:lnTo>
                                <a:lnTo>
                                  <a:pt x="5376672" y="219456"/>
                                </a:lnTo>
                                <a:lnTo>
                                  <a:pt x="5382768" y="219456"/>
                                </a:lnTo>
                                <a:lnTo>
                                  <a:pt x="5949696" y="219456"/>
                                </a:lnTo>
                                <a:lnTo>
                                  <a:pt x="5949696" y="213360"/>
                                </a:lnTo>
                                <a:close/>
                              </a:path>
                              <a:path w="5949950" h="219710">
                                <a:moveTo>
                                  <a:pt x="5949696" y="0"/>
                                </a:moveTo>
                                <a:lnTo>
                                  <a:pt x="5382768" y="0"/>
                                </a:lnTo>
                                <a:lnTo>
                                  <a:pt x="5376672" y="0"/>
                                </a:lnTo>
                                <a:lnTo>
                                  <a:pt x="5376672" y="6096"/>
                                </a:lnTo>
                                <a:lnTo>
                                  <a:pt x="5382768"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184" name="Textbox 184"/>
                        <wps:cNvSpPr txBox="1"/>
                        <wps:spPr>
                          <a:xfrm>
                            <a:off x="57911" y="11421"/>
                            <a:ext cx="1697989" cy="202565"/>
                          </a:xfrm>
                          <a:prstGeom prst="rect">
                            <a:avLst/>
                          </a:prstGeom>
                        </wps:spPr>
                        <wps:txbx>
                          <w:txbxContent>
                            <w:p>
                              <w:pPr>
                                <w:spacing w:line="242" w:lineRule="auto" w:before="0"/>
                                <w:ind w:left="144" w:right="0" w:hanging="144"/>
                                <w:jc w:val="left"/>
                                <w:rPr>
                                  <w:b/>
                                  <w:sz w:val="14"/>
                                </w:rPr>
                              </w:pPr>
                              <w:r>
                                <w:rPr>
                                  <w:b/>
                                  <w:sz w:val="14"/>
                                </w:rPr>
                                <w:t>Saldo</w:t>
                              </w:r>
                              <w:r>
                                <w:rPr>
                                  <w:b/>
                                  <w:spacing w:val="-7"/>
                                  <w:sz w:val="14"/>
                                </w:rPr>
                                <w:t> </w:t>
                              </w:r>
                              <w:r>
                                <w:rPr>
                                  <w:b/>
                                  <w:sz w:val="14"/>
                                </w:rPr>
                                <w:t>de</w:t>
                              </w:r>
                              <w:r>
                                <w:rPr>
                                  <w:b/>
                                  <w:spacing w:val="-8"/>
                                  <w:sz w:val="14"/>
                                </w:rPr>
                                <w:t> </w:t>
                              </w:r>
                              <w:r>
                                <w:rPr>
                                  <w:b/>
                                  <w:sz w:val="14"/>
                                </w:rPr>
                                <w:t>ingresos</w:t>
                              </w:r>
                              <w:r>
                                <w:rPr>
                                  <w:b/>
                                  <w:spacing w:val="-5"/>
                                  <w:sz w:val="14"/>
                                </w:rPr>
                                <w:t> </w:t>
                              </w:r>
                              <w:r>
                                <w:rPr>
                                  <w:b/>
                                  <w:sz w:val="14"/>
                                </w:rPr>
                                <w:t>y</w:t>
                              </w:r>
                              <w:r>
                                <w:rPr>
                                  <w:b/>
                                  <w:spacing w:val="-10"/>
                                  <w:sz w:val="14"/>
                                </w:rPr>
                                <w:t> </w:t>
                              </w:r>
                              <w:r>
                                <w:rPr>
                                  <w:b/>
                                  <w:sz w:val="14"/>
                                </w:rPr>
                                <w:t>gastos</w:t>
                              </w:r>
                              <w:r>
                                <w:rPr>
                                  <w:b/>
                                  <w:spacing w:val="-9"/>
                                  <w:sz w:val="14"/>
                                </w:rPr>
                                <w:t> </w:t>
                              </w:r>
                              <w:r>
                                <w:rPr>
                                  <w:b/>
                                  <w:sz w:val="14"/>
                                </w:rPr>
                                <w:t>del</w:t>
                              </w:r>
                              <w:r>
                                <w:rPr>
                                  <w:b/>
                                  <w:spacing w:val="-10"/>
                                  <w:sz w:val="14"/>
                                </w:rPr>
                                <w:t> </w:t>
                              </w:r>
                              <w:r>
                                <w:rPr>
                                  <w:b/>
                                  <w:sz w:val="14"/>
                                </w:rPr>
                                <w:t>ejercicio</w:t>
                              </w:r>
                              <w:r>
                                <w:rPr>
                                  <w:b/>
                                  <w:spacing w:val="40"/>
                                  <w:sz w:val="14"/>
                                </w:rPr>
                                <w:t> </w:t>
                              </w:r>
                              <w:r>
                                <w:rPr>
                                  <w:b/>
                                  <w:sz w:val="14"/>
                                </w:rPr>
                                <w:t>antes de impuestos</w:t>
                              </w:r>
                            </w:p>
                          </w:txbxContent>
                        </wps:txbx>
                        <wps:bodyPr wrap="square" lIns="0" tIns="0" rIns="0" bIns="0" rtlCol="0">
                          <a:noAutofit/>
                        </wps:bodyPr>
                      </wps:wsp>
                      <wps:wsp>
                        <wps:cNvPr id="185" name="Textbox 185"/>
                        <wps:cNvSpPr txBox="1"/>
                        <wps:spPr>
                          <a:xfrm>
                            <a:off x="2121407" y="115053"/>
                            <a:ext cx="454659" cy="99060"/>
                          </a:xfrm>
                          <a:prstGeom prst="rect">
                            <a:avLst/>
                          </a:prstGeom>
                        </wps:spPr>
                        <wps:txbx>
                          <w:txbxContent>
                            <w:p>
                              <w:pPr>
                                <w:spacing w:line="156" w:lineRule="exact" w:before="0"/>
                                <w:ind w:left="0" w:right="0" w:firstLine="0"/>
                                <w:jc w:val="left"/>
                                <w:rPr>
                                  <w:b/>
                                  <w:sz w:val="14"/>
                                </w:rPr>
                              </w:pPr>
                              <w:r>
                                <w:rPr>
                                  <w:b/>
                                  <w:spacing w:val="-2"/>
                                  <w:sz w:val="14"/>
                                </w:rPr>
                                <w:t>515.085,78</w:t>
                              </w:r>
                            </w:p>
                          </w:txbxContent>
                        </wps:txbx>
                        <wps:bodyPr wrap="square" lIns="0" tIns="0" rIns="0" bIns="0" rtlCol="0">
                          <a:noAutofit/>
                        </wps:bodyPr>
                      </wps:wsp>
                      <wps:wsp>
                        <wps:cNvPr id="186" name="Textbox 186"/>
                        <wps:cNvSpPr txBox="1"/>
                        <wps:spPr>
                          <a:xfrm>
                            <a:off x="3215639" y="115053"/>
                            <a:ext cx="716915" cy="99060"/>
                          </a:xfrm>
                          <a:prstGeom prst="rect">
                            <a:avLst/>
                          </a:prstGeom>
                        </wps:spPr>
                        <wps:txbx>
                          <w:txbxContent>
                            <w:p>
                              <w:pPr>
                                <w:tabs>
                                  <w:tab w:pos="412" w:val="left" w:leader="none"/>
                                </w:tabs>
                                <w:spacing w:line="156" w:lineRule="exact" w:before="0"/>
                                <w:ind w:left="0" w:right="0" w:firstLine="0"/>
                                <w:jc w:val="left"/>
                                <w:rPr>
                                  <w:b/>
                                  <w:sz w:val="14"/>
                                </w:rPr>
                              </w:pPr>
                              <w:r>
                                <w:rPr>
                                  <w:b/>
                                  <w:spacing w:val="-10"/>
                                  <w:sz w:val="14"/>
                                </w:rPr>
                                <w:t>-</w:t>
                              </w:r>
                              <w:r>
                                <w:rPr>
                                  <w:b/>
                                  <w:sz w:val="14"/>
                                </w:rPr>
                                <w:tab/>
                              </w:r>
                              <w:r>
                                <w:rPr>
                                  <w:b/>
                                  <w:spacing w:val="-2"/>
                                  <w:sz w:val="14"/>
                                </w:rPr>
                                <w:t>515.085,78</w:t>
                              </w:r>
                            </w:p>
                          </w:txbxContent>
                        </wps:txbx>
                        <wps:bodyPr wrap="square" lIns="0" tIns="0" rIns="0" bIns="0" rtlCol="0">
                          <a:noAutofit/>
                        </wps:bodyPr>
                      </wps:wsp>
                      <wps:wsp>
                        <wps:cNvPr id="187" name="Textbox 187"/>
                        <wps:cNvSpPr txBox="1"/>
                        <wps:spPr>
                          <a:xfrm>
                            <a:off x="4465320" y="115053"/>
                            <a:ext cx="42545" cy="99060"/>
                          </a:xfrm>
                          <a:prstGeom prst="rect">
                            <a:avLst/>
                          </a:prstGeom>
                        </wps:spPr>
                        <wps:txbx>
                          <w:txbxContent>
                            <w:p>
                              <w:pPr>
                                <w:spacing w:line="156" w:lineRule="exact" w:before="0"/>
                                <w:ind w:left="0" w:right="0" w:firstLine="0"/>
                                <w:jc w:val="left"/>
                                <w:rPr>
                                  <w:b/>
                                  <w:sz w:val="14"/>
                                </w:rPr>
                              </w:pPr>
                              <w:r>
                                <w:rPr>
                                  <w:b/>
                                  <w:spacing w:val="-10"/>
                                  <w:sz w:val="14"/>
                                </w:rPr>
                                <w:t>-</w:t>
                              </w:r>
                            </w:p>
                          </w:txbxContent>
                        </wps:txbx>
                        <wps:bodyPr wrap="square" lIns="0" tIns="0" rIns="0" bIns="0" rtlCol="0">
                          <a:noAutofit/>
                        </wps:bodyPr>
                      </wps:wsp>
                      <wps:wsp>
                        <wps:cNvPr id="188" name="Textbox 188"/>
                        <wps:cNvSpPr txBox="1"/>
                        <wps:spPr>
                          <a:xfrm>
                            <a:off x="4913376" y="115053"/>
                            <a:ext cx="983615" cy="99060"/>
                          </a:xfrm>
                          <a:prstGeom prst="rect">
                            <a:avLst/>
                          </a:prstGeom>
                        </wps:spPr>
                        <wps:txbx>
                          <w:txbxContent>
                            <w:p>
                              <w:pPr>
                                <w:tabs>
                                  <w:tab w:pos="897" w:val="left" w:leader="none"/>
                                </w:tabs>
                                <w:spacing w:line="156" w:lineRule="exact" w:before="0"/>
                                <w:ind w:left="0" w:right="0" w:firstLine="0"/>
                                <w:jc w:val="left"/>
                                <w:rPr>
                                  <w:b/>
                                  <w:sz w:val="14"/>
                                </w:rPr>
                              </w:pPr>
                              <w:r>
                                <w:rPr>
                                  <w:b/>
                                  <w:spacing w:val="-2"/>
                                  <w:sz w:val="14"/>
                                </w:rPr>
                                <w:t>(9.876,12)</w:t>
                              </w:r>
                              <w:r>
                                <w:rPr>
                                  <w:b/>
                                  <w:sz w:val="14"/>
                                </w:rPr>
                                <w:tab/>
                              </w:r>
                              <w:r>
                                <w:rPr>
                                  <w:b/>
                                  <w:spacing w:val="-2"/>
                                  <w:sz w:val="14"/>
                                </w:rPr>
                                <w:t>(9.876,12)</w:t>
                              </w:r>
                            </w:p>
                          </w:txbxContent>
                        </wps:txbx>
                        <wps:bodyPr wrap="square" lIns="0" tIns="0" rIns="0" bIns="0" rtlCol="0">
                          <a:noAutofit/>
                        </wps:bodyPr>
                      </wps:wsp>
                    </wpg:wgp>
                  </a:graphicData>
                </a:graphic>
              </wp:anchor>
            </w:drawing>
          </mc:Choice>
          <mc:Fallback>
            <w:pict>
              <v:group style="position:absolute;margin-left:70.800003pt;margin-top:7.843418pt;width:468.5pt;height:17.3pt;mso-position-horizontal-relative:page;mso-position-vertical-relative:paragraph;z-index:-15696384;mso-wrap-distance-left:0;mso-wrap-distance-right:0" id="docshapegroup160" coordorigin="1416,157" coordsize="9370,346">
                <v:shape style="position:absolute;left:1416;top:171;width:9370;height:322" id="docshape161" coordorigin="1416,171" coordsize="9370,322" path="m7690,171l6619,171,5554,171,4651,171,1416,171,1416,493,4651,493,5554,493,6619,493,7690,493,7690,171xm10786,171l9883,171,8592,171,7690,171,7690,493,8592,493,9883,493,10786,493,10786,171xe" filled="true" fillcolor="#d9d9d9" stroked="false">
                  <v:path arrowok="t"/>
                  <v:fill type="solid"/>
                </v:shape>
                <v:shape style="position:absolute;left:1416;top:156;width:9370;height:346" id="docshape162" coordorigin="1416,157" coordsize="9370,346" path="m8587,493l7699,493,7690,493,6629,493,6619,493,5558,493,5549,493,4661,493,4651,493,1416,493,1416,502,4651,502,4661,502,5549,502,5558,502,6619,502,6629,502,7690,502,7699,502,8587,502,8587,493xm8587,157l7699,157,7690,157,6629,157,6619,157,5558,157,5549,157,4661,157,4651,157,1416,157,1416,166,4651,166,4661,166,5549,166,5558,166,6619,166,6629,166,7690,166,7699,166,8587,166,8587,157xm9883,493l8597,493,8587,493,8587,502,8597,502,9883,502,9883,493xm9883,157l8597,157,8587,157,8587,166,8597,166,9883,166,9883,157xm10786,493l9893,493,9883,493,9883,502,9893,502,10786,502,10786,493xm10786,157l9893,157,9883,157,9883,166,9893,166,10786,166,10786,157xe" filled="true" fillcolor="#000000" stroked="false">
                  <v:path arrowok="t"/>
                  <v:fill type="solid"/>
                </v:shape>
                <v:shape style="position:absolute;left:1507;top:174;width:2674;height:319" type="#_x0000_t202" id="docshape163" filled="false" stroked="false">
                  <v:textbox inset="0,0,0,0">
                    <w:txbxContent>
                      <w:p>
                        <w:pPr>
                          <w:spacing w:line="242" w:lineRule="auto" w:before="0"/>
                          <w:ind w:left="144" w:right="0" w:hanging="144"/>
                          <w:jc w:val="left"/>
                          <w:rPr>
                            <w:b/>
                            <w:sz w:val="14"/>
                          </w:rPr>
                        </w:pPr>
                        <w:r>
                          <w:rPr>
                            <w:b/>
                            <w:sz w:val="14"/>
                          </w:rPr>
                          <w:t>Saldo</w:t>
                        </w:r>
                        <w:r>
                          <w:rPr>
                            <w:b/>
                            <w:spacing w:val="-7"/>
                            <w:sz w:val="14"/>
                          </w:rPr>
                          <w:t> </w:t>
                        </w:r>
                        <w:r>
                          <w:rPr>
                            <w:b/>
                            <w:sz w:val="14"/>
                          </w:rPr>
                          <w:t>de</w:t>
                        </w:r>
                        <w:r>
                          <w:rPr>
                            <w:b/>
                            <w:spacing w:val="-8"/>
                            <w:sz w:val="14"/>
                          </w:rPr>
                          <w:t> </w:t>
                        </w:r>
                        <w:r>
                          <w:rPr>
                            <w:b/>
                            <w:sz w:val="14"/>
                          </w:rPr>
                          <w:t>ingresos</w:t>
                        </w:r>
                        <w:r>
                          <w:rPr>
                            <w:b/>
                            <w:spacing w:val="-5"/>
                            <w:sz w:val="14"/>
                          </w:rPr>
                          <w:t> </w:t>
                        </w:r>
                        <w:r>
                          <w:rPr>
                            <w:b/>
                            <w:sz w:val="14"/>
                          </w:rPr>
                          <w:t>y</w:t>
                        </w:r>
                        <w:r>
                          <w:rPr>
                            <w:b/>
                            <w:spacing w:val="-10"/>
                            <w:sz w:val="14"/>
                          </w:rPr>
                          <w:t> </w:t>
                        </w:r>
                        <w:r>
                          <w:rPr>
                            <w:b/>
                            <w:sz w:val="14"/>
                          </w:rPr>
                          <w:t>gastos</w:t>
                        </w:r>
                        <w:r>
                          <w:rPr>
                            <w:b/>
                            <w:spacing w:val="-9"/>
                            <w:sz w:val="14"/>
                          </w:rPr>
                          <w:t> </w:t>
                        </w:r>
                        <w:r>
                          <w:rPr>
                            <w:b/>
                            <w:sz w:val="14"/>
                          </w:rPr>
                          <w:t>del</w:t>
                        </w:r>
                        <w:r>
                          <w:rPr>
                            <w:b/>
                            <w:spacing w:val="-10"/>
                            <w:sz w:val="14"/>
                          </w:rPr>
                          <w:t> </w:t>
                        </w:r>
                        <w:r>
                          <w:rPr>
                            <w:b/>
                            <w:sz w:val="14"/>
                          </w:rPr>
                          <w:t>ejercicio</w:t>
                        </w:r>
                        <w:r>
                          <w:rPr>
                            <w:b/>
                            <w:spacing w:val="40"/>
                            <w:sz w:val="14"/>
                          </w:rPr>
                          <w:t> </w:t>
                        </w:r>
                        <w:r>
                          <w:rPr>
                            <w:b/>
                            <w:sz w:val="14"/>
                          </w:rPr>
                          <w:t>antes de impuestos</w:t>
                        </w:r>
                      </w:p>
                    </w:txbxContent>
                  </v:textbox>
                  <w10:wrap type="none"/>
                </v:shape>
                <v:shape style="position:absolute;left:4756;top:338;width:716;height:156" type="#_x0000_t202" id="docshape164" filled="false" stroked="false">
                  <v:textbox inset="0,0,0,0">
                    <w:txbxContent>
                      <w:p>
                        <w:pPr>
                          <w:spacing w:line="156" w:lineRule="exact" w:before="0"/>
                          <w:ind w:left="0" w:right="0" w:firstLine="0"/>
                          <w:jc w:val="left"/>
                          <w:rPr>
                            <w:b/>
                            <w:sz w:val="14"/>
                          </w:rPr>
                        </w:pPr>
                        <w:r>
                          <w:rPr>
                            <w:b/>
                            <w:spacing w:val="-2"/>
                            <w:sz w:val="14"/>
                          </w:rPr>
                          <w:t>515.085,78</w:t>
                        </w:r>
                      </w:p>
                    </w:txbxContent>
                  </v:textbox>
                  <w10:wrap type="none"/>
                </v:shape>
                <v:shape style="position:absolute;left:6480;top:338;width:1129;height:156" type="#_x0000_t202" id="docshape165" filled="false" stroked="false">
                  <v:textbox inset="0,0,0,0">
                    <w:txbxContent>
                      <w:p>
                        <w:pPr>
                          <w:tabs>
                            <w:tab w:pos="412" w:val="left" w:leader="none"/>
                          </w:tabs>
                          <w:spacing w:line="156" w:lineRule="exact" w:before="0"/>
                          <w:ind w:left="0" w:right="0" w:firstLine="0"/>
                          <w:jc w:val="left"/>
                          <w:rPr>
                            <w:b/>
                            <w:sz w:val="14"/>
                          </w:rPr>
                        </w:pPr>
                        <w:r>
                          <w:rPr>
                            <w:b/>
                            <w:spacing w:val="-10"/>
                            <w:sz w:val="14"/>
                          </w:rPr>
                          <w:t>-</w:t>
                        </w:r>
                        <w:r>
                          <w:rPr>
                            <w:b/>
                            <w:sz w:val="14"/>
                          </w:rPr>
                          <w:tab/>
                        </w:r>
                        <w:r>
                          <w:rPr>
                            <w:b/>
                            <w:spacing w:val="-2"/>
                            <w:sz w:val="14"/>
                          </w:rPr>
                          <w:t>515.085,78</w:t>
                        </w:r>
                      </w:p>
                    </w:txbxContent>
                  </v:textbox>
                  <w10:wrap type="none"/>
                </v:shape>
                <v:shape style="position:absolute;left:8448;top:338;width:67;height:156" type="#_x0000_t202" id="docshape166" filled="false" stroked="false">
                  <v:textbox inset="0,0,0,0">
                    <w:txbxContent>
                      <w:p>
                        <w:pPr>
                          <w:spacing w:line="156" w:lineRule="exact" w:before="0"/>
                          <w:ind w:left="0" w:right="0" w:firstLine="0"/>
                          <w:jc w:val="left"/>
                          <w:rPr>
                            <w:b/>
                            <w:sz w:val="14"/>
                          </w:rPr>
                        </w:pPr>
                        <w:r>
                          <w:rPr>
                            <w:b/>
                            <w:spacing w:val="-10"/>
                            <w:sz w:val="14"/>
                          </w:rPr>
                          <w:t>-</w:t>
                        </w:r>
                      </w:p>
                    </w:txbxContent>
                  </v:textbox>
                  <w10:wrap type="none"/>
                </v:shape>
                <v:shape style="position:absolute;left:9153;top:338;width:1549;height:156" type="#_x0000_t202" id="docshape167" filled="false" stroked="false">
                  <v:textbox inset="0,0,0,0">
                    <w:txbxContent>
                      <w:p>
                        <w:pPr>
                          <w:tabs>
                            <w:tab w:pos="897" w:val="left" w:leader="none"/>
                          </w:tabs>
                          <w:spacing w:line="156" w:lineRule="exact" w:before="0"/>
                          <w:ind w:left="0" w:right="0" w:firstLine="0"/>
                          <w:jc w:val="left"/>
                          <w:rPr>
                            <w:b/>
                            <w:sz w:val="14"/>
                          </w:rPr>
                        </w:pPr>
                        <w:r>
                          <w:rPr>
                            <w:b/>
                            <w:spacing w:val="-2"/>
                            <w:sz w:val="14"/>
                          </w:rPr>
                          <w:t>(9.876,12)</w:t>
                        </w:r>
                        <w:r>
                          <w:rPr>
                            <w:b/>
                            <w:sz w:val="14"/>
                          </w:rPr>
                          <w:tab/>
                        </w:r>
                        <w:r>
                          <w:rPr>
                            <w:b/>
                            <w:spacing w:val="-2"/>
                            <w:sz w:val="14"/>
                          </w:rPr>
                          <w:t>(9.876,12)</w:t>
                        </w:r>
                      </w:p>
                    </w:txbxContent>
                  </v:textbox>
                  <w10:wrap type="none"/>
                </v:shape>
                <w10:wrap type="topAndBottom"/>
              </v:group>
            </w:pict>
          </mc:Fallback>
        </mc:AlternateContent>
      </w:r>
    </w:p>
    <w:p>
      <w:pPr>
        <w:pStyle w:val="BodyText"/>
        <w:spacing w:before="19"/>
        <w:rPr>
          <w:sz w:val="14"/>
        </w:rPr>
      </w:pPr>
    </w:p>
    <w:p>
      <w:pPr>
        <w:tabs>
          <w:tab w:pos="4267" w:val="left" w:leader="none"/>
          <w:tab w:pos="5169" w:val="left" w:leader="none"/>
          <w:tab w:pos="6245" w:val="left" w:leader="none"/>
          <w:tab w:pos="7881" w:val="left" w:leader="none"/>
          <w:tab w:pos="9177" w:val="left" w:leader="none"/>
          <w:tab w:pos="10075" w:val="left" w:leader="none"/>
        </w:tabs>
        <w:spacing w:line="249" w:lineRule="auto" w:before="0"/>
        <w:ind w:left="941" w:right="506" w:firstLine="0"/>
        <w:jc w:val="left"/>
        <w:rPr>
          <w:sz w:val="14"/>
        </w:rPr>
      </w:pPr>
      <w:r>
        <w:rPr>
          <w:sz w:val="14"/>
        </w:rPr>
        <w:t>Diferencias</w:t>
      </w:r>
      <w:r>
        <w:rPr>
          <w:spacing w:val="-6"/>
          <w:sz w:val="14"/>
        </w:rPr>
        <w:t> </w:t>
      </w:r>
      <w:r>
        <w:rPr>
          <w:sz w:val="14"/>
        </w:rPr>
        <w:t>permanentes</w:t>
        <w:tab/>
      </w:r>
      <w:r>
        <w:rPr>
          <w:spacing w:val="-2"/>
          <w:sz w:val="14"/>
        </w:rPr>
        <w:t>79.967,92</w:t>
      </w:r>
      <w:r>
        <w:rPr>
          <w:sz w:val="14"/>
        </w:rPr>
        <w:tab/>
      </w:r>
      <w:r>
        <w:rPr>
          <w:spacing w:val="-2"/>
          <w:sz w:val="14"/>
        </w:rPr>
        <w:t>(279.380,17)</w:t>
      </w:r>
      <w:r>
        <w:rPr>
          <w:sz w:val="14"/>
        </w:rPr>
        <w:tab/>
      </w:r>
      <w:r>
        <w:rPr>
          <w:spacing w:val="-2"/>
          <w:sz w:val="14"/>
        </w:rPr>
        <w:t>(199.412,25)</w:t>
      </w:r>
      <w:r>
        <w:rPr>
          <w:sz w:val="14"/>
        </w:rPr>
        <w:tab/>
      </w:r>
      <w:r>
        <w:rPr>
          <w:spacing w:val="-10"/>
          <w:sz w:val="14"/>
        </w:rPr>
        <w:t>-</w:t>
      </w:r>
      <w:r>
        <w:rPr>
          <w:sz w:val="14"/>
        </w:rPr>
        <w:tab/>
      </w:r>
      <w:r>
        <w:rPr>
          <w:spacing w:val="-10"/>
          <w:sz w:val="14"/>
        </w:rPr>
        <w:t>-</w:t>
      </w:r>
      <w:r>
        <w:rPr>
          <w:sz w:val="14"/>
        </w:rPr>
        <w:tab/>
      </w:r>
      <w:r>
        <w:rPr>
          <w:spacing w:val="-10"/>
          <w:sz w:val="14"/>
        </w:rPr>
        <w:t>-</w:t>
      </w:r>
      <w:r>
        <w:rPr>
          <w:spacing w:val="40"/>
          <w:sz w:val="14"/>
        </w:rPr>
        <w:t> </w:t>
      </w:r>
      <w:r>
        <w:rPr>
          <w:sz w:val="14"/>
        </w:rPr>
        <w:t>Diferencias</w:t>
      </w:r>
      <w:r>
        <w:rPr>
          <w:spacing w:val="-4"/>
          <w:sz w:val="14"/>
        </w:rPr>
        <w:t> </w:t>
      </w:r>
      <w:r>
        <w:rPr>
          <w:sz w:val="14"/>
        </w:rPr>
        <w:t>temporarias</w:t>
      </w:r>
    </w:p>
    <w:p>
      <w:pPr>
        <w:tabs>
          <w:tab w:pos="4344" w:val="left" w:leader="none"/>
          <w:tab w:pos="4843" w:val="left" w:leader="none"/>
          <w:tab w:pos="5169" w:val="left" w:leader="none"/>
          <w:tab w:pos="5246" w:val="left" w:leader="none"/>
          <w:tab w:pos="6235" w:val="left" w:leader="none"/>
          <w:tab w:pos="6312" w:val="left" w:leader="none"/>
          <w:tab w:pos="7382" w:val="left" w:leader="none"/>
          <w:tab w:pos="9177" w:val="left" w:leader="none"/>
          <w:tab w:pos="9576" w:val="left" w:leader="none"/>
        </w:tabs>
        <w:spacing w:line="256" w:lineRule="auto" w:before="2"/>
        <w:ind w:left="941" w:right="508" w:firstLine="192"/>
        <w:jc w:val="left"/>
        <w:rPr>
          <w:sz w:val="14"/>
        </w:rPr>
      </w:pPr>
      <w:r>
        <w:rPr>
          <w:sz w:val="14"/>
        </w:rPr>
        <w:t>Con origen en ejercicios anteriores</w:t>
        <w:tab/>
      </w:r>
      <w:r>
        <w:rPr>
          <w:spacing w:val="-2"/>
          <w:sz w:val="14"/>
        </w:rPr>
        <w:t>4.341,84</w:t>
      </w:r>
      <w:r>
        <w:rPr>
          <w:sz w:val="14"/>
        </w:rPr>
        <w:tab/>
        <w:tab/>
      </w:r>
      <w:r>
        <w:rPr>
          <w:spacing w:val="-2"/>
          <w:sz w:val="14"/>
        </w:rPr>
        <w:t>(26.449,76)</w:t>
      </w:r>
      <w:r>
        <w:rPr>
          <w:sz w:val="14"/>
        </w:rPr>
        <w:tab/>
        <w:tab/>
      </w:r>
      <w:r>
        <w:rPr>
          <w:spacing w:val="-2"/>
          <w:sz w:val="14"/>
        </w:rPr>
        <w:t>(22.107,92)</w:t>
      </w:r>
      <w:r>
        <w:rPr>
          <w:sz w:val="14"/>
        </w:rPr>
        <w:tab/>
      </w:r>
      <w:r>
        <w:rPr>
          <w:spacing w:val="-2"/>
          <w:sz w:val="14"/>
        </w:rPr>
        <w:t>9.876,12</w:t>
      </w:r>
      <w:r>
        <w:rPr>
          <w:sz w:val="14"/>
        </w:rPr>
        <w:tab/>
      </w:r>
      <w:r>
        <w:rPr>
          <w:spacing w:val="-10"/>
          <w:sz w:val="14"/>
        </w:rPr>
        <w:t>-</w:t>
      </w:r>
      <w:r>
        <w:rPr>
          <w:sz w:val="14"/>
        </w:rPr>
        <w:tab/>
      </w:r>
      <w:r>
        <w:rPr>
          <w:spacing w:val="-2"/>
          <w:sz w:val="14"/>
        </w:rPr>
        <w:t>9.876,12</w:t>
      </w:r>
      <w:r>
        <w:rPr>
          <w:spacing w:val="40"/>
          <w:sz w:val="14"/>
        </w:rPr>
        <w:t> </w:t>
      </w:r>
      <w:r>
        <w:rPr>
          <w:sz w:val="14"/>
        </w:rPr>
        <w:t>Compensación de bases imponibles negativas</w:t>
        <w:tab/>
        <w:tab/>
      </w:r>
      <w:r>
        <w:rPr>
          <w:spacing w:val="-10"/>
          <w:sz w:val="14"/>
        </w:rPr>
        <w:t>-</w:t>
      </w:r>
      <w:r>
        <w:rPr>
          <w:sz w:val="14"/>
        </w:rPr>
        <w:tab/>
      </w:r>
      <w:r>
        <w:rPr>
          <w:spacing w:val="-2"/>
          <w:sz w:val="14"/>
        </w:rPr>
        <w:t>(142.132,19)</w:t>
      </w:r>
      <w:r>
        <w:rPr>
          <w:sz w:val="14"/>
        </w:rPr>
        <w:tab/>
      </w:r>
      <w:r>
        <w:rPr>
          <w:spacing w:val="-2"/>
          <w:sz w:val="14"/>
        </w:rPr>
        <w:t>(142.132,19)</w:t>
      </w:r>
    </w:p>
    <w:p>
      <w:pPr>
        <w:spacing w:line="187" w:lineRule="exact"/>
        <w:ind w:left="835" w:right="0" w:firstLine="0"/>
        <w:rPr>
          <w:position w:val="-3"/>
          <w:sz w:val="18"/>
        </w:rPr>
      </w:pPr>
      <w:r>
        <w:rPr>
          <w:position w:val="-3"/>
          <w:sz w:val="18"/>
        </w:rPr>
        <mc:AlternateContent>
          <mc:Choice Requires="wps">
            <w:drawing>
              <wp:inline distT="0" distB="0" distL="0" distR="0">
                <wp:extent cx="5958840" cy="119380"/>
                <wp:effectExtent l="0" t="0" r="0" b="4444"/>
                <wp:docPr id="189" name="Group 189"/>
                <wp:cNvGraphicFramePr>
                  <a:graphicFrameLocks/>
                </wp:cNvGraphicFramePr>
                <a:graphic>
                  <a:graphicData uri="http://schemas.microsoft.com/office/word/2010/wordprocessingGroup">
                    <wpg:wgp>
                      <wpg:cNvPr id="189" name="Group 189"/>
                      <wpg:cNvGrpSpPr/>
                      <wpg:grpSpPr>
                        <a:xfrm>
                          <a:off x="0" y="0"/>
                          <a:ext cx="5958840" cy="119380"/>
                          <a:chExt cx="5958840" cy="119380"/>
                        </a:xfrm>
                      </wpg:grpSpPr>
                      <wps:wsp>
                        <wps:cNvPr id="190" name="Graphic 190"/>
                        <wps:cNvSpPr/>
                        <wps:spPr>
                          <a:xfrm>
                            <a:off x="9144" y="6095"/>
                            <a:ext cx="5949950" cy="106680"/>
                          </a:xfrm>
                          <a:custGeom>
                            <a:avLst/>
                            <a:gdLst/>
                            <a:ahLst/>
                            <a:cxnLst/>
                            <a:rect l="l" t="t" r="r" b="b"/>
                            <a:pathLst>
                              <a:path w="5949950" h="106680">
                                <a:moveTo>
                                  <a:pt x="3983723" y="0"/>
                                </a:moveTo>
                                <a:lnTo>
                                  <a:pt x="3304032" y="0"/>
                                </a:lnTo>
                                <a:lnTo>
                                  <a:pt x="2627376" y="0"/>
                                </a:lnTo>
                                <a:lnTo>
                                  <a:pt x="2054352" y="0"/>
                                </a:lnTo>
                                <a:lnTo>
                                  <a:pt x="0" y="0"/>
                                </a:lnTo>
                                <a:lnTo>
                                  <a:pt x="0" y="106680"/>
                                </a:lnTo>
                                <a:lnTo>
                                  <a:pt x="2054352" y="106680"/>
                                </a:lnTo>
                                <a:lnTo>
                                  <a:pt x="2627376" y="106680"/>
                                </a:lnTo>
                                <a:lnTo>
                                  <a:pt x="3304032" y="106680"/>
                                </a:lnTo>
                                <a:lnTo>
                                  <a:pt x="3983723" y="106680"/>
                                </a:lnTo>
                                <a:lnTo>
                                  <a:pt x="3983723" y="0"/>
                                </a:lnTo>
                                <a:close/>
                              </a:path>
                              <a:path w="5949950" h="106680">
                                <a:moveTo>
                                  <a:pt x="5949696" y="0"/>
                                </a:moveTo>
                                <a:lnTo>
                                  <a:pt x="5376672" y="0"/>
                                </a:lnTo>
                                <a:lnTo>
                                  <a:pt x="4556760" y="0"/>
                                </a:lnTo>
                                <a:lnTo>
                                  <a:pt x="3983736" y="0"/>
                                </a:lnTo>
                                <a:lnTo>
                                  <a:pt x="3983736" y="106680"/>
                                </a:lnTo>
                                <a:lnTo>
                                  <a:pt x="4556760" y="106680"/>
                                </a:lnTo>
                                <a:lnTo>
                                  <a:pt x="5376672" y="106680"/>
                                </a:lnTo>
                                <a:lnTo>
                                  <a:pt x="5949696" y="106680"/>
                                </a:lnTo>
                                <a:lnTo>
                                  <a:pt x="5949696" y="0"/>
                                </a:lnTo>
                                <a:close/>
                              </a:path>
                            </a:pathLst>
                          </a:custGeom>
                          <a:solidFill>
                            <a:srgbClr val="D9D9D9"/>
                          </a:solidFill>
                        </wps:spPr>
                        <wps:bodyPr wrap="square" lIns="0" tIns="0" rIns="0" bIns="0" rtlCol="0">
                          <a:prstTxWarp prst="textNoShape">
                            <a:avLst/>
                          </a:prstTxWarp>
                          <a:noAutofit/>
                        </wps:bodyPr>
                      </wps:wsp>
                      <wps:wsp>
                        <wps:cNvPr id="191" name="Graphic 191"/>
                        <wps:cNvSpPr/>
                        <wps:spPr>
                          <a:xfrm>
                            <a:off x="9144" y="0"/>
                            <a:ext cx="5949950" cy="119380"/>
                          </a:xfrm>
                          <a:custGeom>
                            <a:avLst/>
                            <a:gdLst/>
                            <a:ahLst/>
                            <a:cxnLst/>
                            <a:rect l="l" t="t" r="r" b="b"/>
                            <a:pathLst>
                              <a:path w="5949950" h="119380">
                                <a:moveTo>
                                  <a:pt x="4553699" y="112776"/>
                                </a:moveTo>
                                <a:lnTo>
                                  <a:pt x="4553699" y="112776"/>
                                </a:lnTo>
                                <a:lnTo>
                                  <a:pt x="0" y="112776"/>
                                </a:lnTo>
                                <a:lnTo>
                                  <a:pt x="0" y="118872"/>
                                </a:lnTo>
                                <a:lnTo>
                                  <a:pt x="4553699" y="118872"/>
                                </a:lnTo>
                                <a:lnTo>
                                  <a:pt x="4553699" y="112776"/>
                                </a:lnTo>
                                <a:close/>
                              </a:path>
                              <a:path w="5949950" h="119380">
                                <a:moveTo>
                                  <a:pt x="4553699" y="0"/>
                                </a:moveTo>
                                <a:lnTo>
                                  <a:pt x="4553699" y="0"/>
                                </a:lnTo>
                                <a:lnTo>
                                  <a:pt x="0" y="0"/>
                                </a:lnTo>
                                <a:lnTo>
                                  <a:pt x="0" y="6096"/>
                                </a:lnTo>
                                <a:lnTo>
                                  <a:pt x="4553699" y="6096"/>
                                </a:lnTo>
                                <a:lnTo>
                                  <a:pt x="4553699" y="0"/>
                                </a:lnTo>
                                <a:close/>
                              </a:path>
                              <a:path w="5949950" h="119380">
                                <a:moveTo>
                                  <a:pt x="5376659" y="112776"/>
                                </a:moveTo>
                                <a:lnTo>
                                  <a:pt x="4559808" y="112776"/>
                                </a:lnTo>
                                <a:lnTo>
                                  <a:pt x="4553712" y="112776"/>
                                </a:lnTo>
                                <a:lnTo>
                                  <a:pt x="4553712" y="118872"/>
                                </a:lnTo>
                                <a:lnTo>
                                  <a:pt x="4559808" y="118872"/>
                                </a:lnTo>
                                <a:lnTo>
                                  <a:pt x="5376659" y="118872"/>
                                </a:lnTo>
                                <a:lnTo>
                                  <a:pt x="5376659" y="112776"/>
                                </a:lnTo>
                                <a:close/>
                              </a:path>
                              <a:path w="5949950" h="119380">
                                <a:moveTo>
                                  <a:pt x="5376659" y="0"/>
                                </a:moveTo>
                                <a:lnTo>
                                  <a:pt x="4559808" y="0"/>
                                </a:lnTo>
                                <a:lnTo>
                                  <a:pt x="4553712" y="0"/>
                                </a:lnTo>
                                <a:lnTo>
                                  <a:pt x="4553712" y="6096"/>
                                </a:lnTo>
                                <a:lnTo>
                                  <a:pt x="4559808" y="6096"/>
                                </a:lnTo>
                                <a:lnTo>
                                  <a:pt x="5376659" y="6096"/>
                                </a:lnTo>
                                <a:lnTo>
                                  <a:pt x="5376659" y="0"/>
                                </a:lnTo>
                                <a:close/>
                              </a:path>
                              <a:path w="5949950" h="119380">
                                <a:moveTo>
                                  <a:pt x="5949696" y="112776"/>
                                </a:moveTo>
                                <a:lnTo>
                                  <a:pt x="5382768" y="112776"/>
                                </a:lnTo>
                                <a:lnTo>
                                  <a:pt x="5376672" y="112776"/>
                                </a:lnTo>
                                <a:lnTo>
                                  <a:pt x="5376672" y="118872"/>
                                </a:lnTo>
                                <a:lnTo>
                                  <a:pt x="5382768" y="118872"/>
                                </a:lnTo>
                                <a:lnTo>
                                  <a:pt x="5949696" y="118872"/>
                                </a:lnTo>
                                <a:lnTo>
                                  <a:pt x="5949696" y="112776"/>
                                </a:lnTo>
                                <a:close/>
                              </a:path>
                              <a:path w="5949950" h="119380">
                                <a:moveTo>
                                  <a:pt x="5949696" y="0"/>
                                </a:moveTo>
                                <a:lnTo>
                                  <a:pt x="5382768" y="0"/>
                                </a:lnTo>
                                <a:lnTo>
                                  <a:pt x="5376672" y="0"/>
                                </a:lnTo>
                                <a:lnTo>
                                  <a:pt x="5376672" y="6096"/>
                                </a:lnTo>
                                <a:lnTo>
                                  <a:pt x="5382768"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192" name="Textbox 192"/>
                        <wps:cNvSpPr txBox="1"/>
                        <wps:spPr>
                          <a:xfrm>
                            <a:off x="0" y="6095"/>
                            <a:ext cx="5958840" cy="106680"/>
                          </a:xfrm>
                          <a:prstGeom prst="rect">
                            <a:avLst/>
                          </a:prstGeom>
                        </wps:spPr>
                        <wps:txbx>
                          <w:txbxContent>
                            <w:p>
                              <w:pPr>
                                <w:tabs>
                                  <w:tab w:pos="3355" w:val="left" w:leader="none"/>
                                  <w:tab w:pos="4334" w:val="left" w:leader="none"/>
                                  <w:tab w:pos="5491" w:val="left" w:leader="none"/>
                                  <w:tab w:pos="6547" w:val="left" w:leader="none"/>
                                  <w:tab w:pos="7751" w:val="left" w:leader="none"/>
                                  <w:tab w:pos="9239" w:val="left" w:leader="none"/>
                                </w:tabs>
                                <w:spacing w:line="160" w:lineRule="exact" w:before="8"/>
                                <w:ind w:left="105" w:right="0" w:firstLine="0"/>
                                <w:jc w:val="left"/>
                                <w:rPr>
                                  <w:b/>
                                  <w:sz w:val="14"/>
                                </w:rPr>
                              </w:pPr>
                              <w:r>
                                <w:rPr>
                                  <w:b/>
                                  <w:sz w:val="14"/>
                                </w:rPr>
                                <w:t>Base</w:t>
                              </w:r>
                              <w:r>
                                <w:rPr>
                                  <w:b/>
                                  <w:spacing w:val="-8"/>
                                  <w:sz w:val="14"/>
                                </w:rPr>
                                <w:t> </w:t>
                              </w:r>
                              <w:r>
                                <w:rPr>
                                  <w:b/>
                                  <w:sz w:val="14"/>
                                </w:rPr>
                                <w:t>imponible</w:t>
                              </w:r>
                              <w:r>
                                <w:rPr>
                                  <w:b/>
                                  <w:spacing w:val="-8"/>
                                  <w:sz w:val="14"/>
                                </w:rPr>
                                <w:t> </w:t>
                              </w:r>
                              <w:r>
                                <w:rPr>
                                  <w:b/>
                                  <w:sz w:val="14"/>
                                </w:rPr>
                                <w:t>(resultado</w:t>
                              </w:r>
                              <w:r>
                                <w:rPr>
                                  <w:b/>
                                  <w:spacing w:val="-7"/>
                                  <w:sz w:val="14"/>
                                </w:rPr>
                                <w:t> </w:t>
                              </w:r>
                              <w:r>
                                <w:rPr>
                                  <w:b/>
                                  <w:spacing w:val="-2"/>
                                  <w:sz w:val="14"/>
                                </w:rPr>
                                <w:t>fiscal)</w:t>
                              </w:r>
                              <w:r>
                                <w:rPr>
                                  <w:b/>
                                  <w:sz w:val="14"/>
                                </w:rPr>
                                <w:tab/>
                              </w:r>
                              <w:r>
                                <w:rPr>
                                  <w:b/>
                                  <w:spacing w:val="-2"/>
                                  <w:sz w:val="14"/>
                                </w:rPr>
                                <w:t>599.395,54</w:t>
                              </w:r>
                              <w:r>
                                <w:rPr>
                                  <w:b/>
                                  <w:sz w:val="14"/>
                                </w:rPr>
                                <w:tab/>
                              </w:r>
                              <w:r>
                                <w:rPr>
                                  <w:b/>
                                  <w:spacing w:val="-2"/>
                                  <w:sz w:val="14"/>
                                </w:rPr>
                                <w:t>(447.962,12)</w:t>
                              </w:r>
                              <w:r>
                                <w:rPr>
                                  <w:b/>
                                  <w:sz w:val="14"/>
                                </w:rPr>
                                <w:tab/>
                              </w:r>
                              <w:r>
                                <w:rPr>
                                  <w:b/>
                                  <w:spacing w:val="-2"/>
                                  <w:sz w:val="14"/>
                                </w:rPr>
                                <w:t>151.433,42</w:t>
                              </w:r>
                              <w:r>
                                <w:rPr>
                                  <w:b/>
                                  <w:sz w:val="14"/>
                                </w:rPr>
                                <w:tab/>
                              </w:r>
                              <w:r>
                                <w:rPr>
                                  <w:b/>
                                  <w:spacing w:val="-2"/>
                                  <w:sz w:val="14"/>
                                </w:rPr>
                                <w:t>9.876,12</w:t>
                              </w:r>
                              <w:r>
                                <w:rPr>
                                  <w:b/>
                                  <w:sz w:val="14"/>
                                </w:rPr>
                                <w:tab/>
                              </w:r>
                              <w:r>
                                <w:rPr>
                                  <w:b/>
                                  <w:spacing w:val="-2"/>
                                  <w:sz w:val="14"/>
                                </w:rPr>
                                <w:t>(9.876,12)</w:t>
                              </w:r>
                              <w:r>
                                <w:rPr>
                                  <w:b/>
                                  <w:sz w:val="14"/>
                                </w:rPr>
                                <w:tab/>
                              </w:r>
                              <w:r>
                                <w:rPr>
                                  <w:b/>
                                  <w:spacing w:val="-10"/>
                                  <w:sz w:val="14"/>
                                </w:rPr>
                                <w:t>-</w:t>
                              </w:r>
                            </w:p>
                          </w:txbxContent>
                        </wps:txbx>
                        <wps:bodyPr wrap="square" lIns="0" tIns="0" rIns="0" bIns="0" rtlCol="0">
                          <a:noAutofit/>
                        </wps:bodyPr>
                      </wps:wsp>
                    </wpg:wgp>
                  </a:graphicData>
                </a:graphic>
              </wp:inline>
            </w:drawing>
          </mc:Choice>
          <mc:Fallback>
            <w:pict>
              <v:group style="width:469.2pt;height:9.4pt;mso-position-horizontal-relative:char;mso-position-vertical-relative:line" id="docshapegroup168" coordorigin="0,0" coordsize="9384,188">
                <v:shape style="position:absolute;left:14;top:9;width:9370;height:168" id="docshape169" coordorigin="14,10" coordsize="9370,168" path="m6288,10l5218,10,4152,10,3250,10,14,10,14,178,3250,178,4152,178,5218,178,6288,178,6288,10xm9384,10l8482,10,7190,10,6288,10,6288,178,7190,178,8482,178,9384,178,9384,10xe" filled="true" fillcolor="#d9d9d9" stroked="false">
                  <v:path arrowok="t"/>
                  <v:fill type="solid"/>
                </v:shape>
                <v:shape style="position:absolute;left:14;top:0;width:9370;height:188" id="docshape170" coordorigin="14,0" coordsize="9370,188" path="m7186,178l6298,178,6288,178,5227,178,5218,178,4157,178,4147,178,3259,178,3250,178,14,178,14,187,3250,187,3259,187,4147,187,4157,187,5218,187,5227,187,6288,187,6298,187,7186,187,7186,178xm7186,0l6298,0,6288,0,5227,0,5218,0,4157,0,4147,0,3259,0,3250,0,14,0,14,10,3250,10,3259,10,4147,10,4157,10,5218,10,5227,10,6288,10,6298,10,7186,10,7186,0xm8482,178l7195,178,7186,178,7186,187,7195,187,8482,187,8482,178xm8482,0l7195,0,7186,0,7186,10,7195,10,8482,10,8482,0xm9384,178l8491,178,8482,178,8482,187,8491,187,9384,187,9384,178xm9384,0l8491,0,8482,0,8482,10,8491,10,9384,10,9384,0xe" filled="true" fillcolor="#000000" stroked="false">
                  <v:path arrowok="t"/>
                  <v:fill type="solid"/>
                </v:shape>
                <v:shape style="position:absolute;left:0;top:9;width:9384;height:168" type="#_x0000_t202" id="docshape171" filled="false" stroked="false">
                  <v:textbox inset="0,0,0,0">
                    <w:txbxContent>
                      <w:p>
                        <w:pPr>
                          <w:tabs>
                            <w:tab w:pos="3355" w:val="left" w:leader="none"/>
                            <w:tab w:pos="4334" w:val="left" w:leader="none"/>
                            <w:tab w:pos="5491" w:val="left" w:leader="none"/>
                            <w:tab w:pos="6547" w:val="left" w:leader="none"/>
                            <w:tab w:pos="7751" w:val="left" w:leader="none"/>
                            <w:tab w:pos="9239" w:val="left" w:leader="none"/>
                          </w:tabs>
                          <w:spacing w:line="160" w:lineRule="exact" w:before="8"/>
                          <w:ind w:left="105" w:right="0" w:firstLine="0"/>
                          <w:jc w:val="left"/>
                          <w:rPr>
                            <w:b/>
                            <w:sz w:val="14"/>
                          </w:rPr>
                        </w:pPr>
                        <w:r>
                          <w:rPr>
                            <w:b/>
                            <w:sz w:val="14"/>
                          </w:rPr>
                          <w:t>Base</w:t>
                        </w:r>
                        <w:r>
                          <w:rPr>
                            <w:b/>
                            <w:spacing w:val="-8"/>
                            <w:sz w:val="14"/>
                          </w:rPr>
                          <w:t> </w:t>
                        </w:r>
                        <w:r>
                          <w:rPr>
                            <w:b/>
                            <w:sz w:val="14"/>
                          </w:rPr>
                          <w:t>imponible</w:t>
                        </w:r>
                        <w:r>
                          <w:rPr>
                            <w:b/>
                            <w:spacing w:val="-8"/>
                            <w:sz w:val="14"/>
                          </w:rPr>
                          <w:t> </w:t>
                        </w:r>
                        <w:r>
                          <w:rPr>
                            <w:b/>
                            <w:sz w:val="14"/>
                          </w:rPr>
                          <w:t>(resultado</w:t>
                        </w:r>
                        <w:r>
                          <w:rPr>
                            <w:b/>
                            <w:spacing w:val="-7"/>
                            <w:sz w:val="14"/>
                          </w:rPr>
                          <w:t> </w:t>
                        </w:r>
                        <w:r>
                          <w:rPr>
                            <w:b/>
                            <w:spacing w:val="-2"/>
                            <w:sz w:val="14"/>
                          </w:rPr>
                          <w:t>fiscal)</w:t>
                        </w:r>
                        <w:r>
                          <w:rPr>
                            <w:b/>
                            <w:sz w:val="14"/>
                          </w:rPr>
                          <w:tab/>
                        </w:r>
                        <w:r>
                          <w:rPr>
                            <w:b/>
                            <w:spacing w:val="-2"/>
                            <w:sz w:val="14"/>
                          </w:rPr>
                          <w:t>599.395,54</w:t>
                        </w:r>
                        <w:r>
                          <w:rPr>
                            <w:b/>
                            <w:sz w:val="14"/>
                          </w:rPr>
                          <w:tab/>
                        </w:r>
                        <w:r>
                          <w:rPr>
                            <w:b/>
                            <w:spacing w:val="-2"/>
                            <w:sz w:val="14"/>
                          </w:rPr>
                          <w:t>(447.962,12)</w:t>
                        </w:r>
                        <w:r>
                          <w:rPr>
                            <w:b/>
                            <w:sz w:val="14"/>
                          </w:rPr>
                          <w:tab/>
                        </w:r>
                        <w:r>
                          <w:rPr>
                            <w:b/>
                            <w:spacing w:val="-2"/>
                            <w:sz w:val="14"/>
                          </w:rPr>
                          <w:t>151.433,42</w:t>
                        </w:r>
                        <w:r>
                          <w:rPr>
                            <w:b/>
                            <w:sz w:val="14"/>
                          </w:rPr>
                          <w:tab/>
                        </w:r>
                        <w:r>
                          <w:rPr>
                            <w:b/>
                            <w:spacing w:val="-2"/>
                            <w:sz w:val="14"/>
                          </w:rPr>
                          <w:t>9.876,12</w:t>
                        </w:r>
                        <w:r>
                          <w:rPr>
                            <w:b/>
                            <w:sz w:val="14"/>
                          </w:rPr>
                          <w:tab/>
                        </w:r>
                        <w:r>
                          <w:rPr>
                            <w:b/>
                            <w:spacing w:val="-2"/>
                            <w:sz w:val="14"/>
                          </w:rPr>
                          <w:t>(9.876,12)</w:t>
                        </w:r>
                        <w:r>
                          <w:rPr>
                            <w:b/>
                            <w:sz w:val="14"/>
                          </w:rPr>
                          <w:tab/>
                        </w:r>
                        <w:r>
                          <w:rPr>
                            <w:b/>
                            <w:spacing w:val="-10"/>
                            <w:sz w:val="14"/>
                          </w:rPr>
                          <w:t>-</w:t>
                        </w:r>
                      </w:p>
                    </w:txbxContent>
                  </v:textbox>
                  <w10:wrap type="none"/>
                </v:shape>
              </v:group>
            </w:pict>
          </mc:Fallback>
        </mc:AlternateContent>
      </w:r>
      <w:r>
        <w:rPr>
          <w:position w:val="-3"/>
          <w:sz w:val="18"/>
        </w:rPr>
      </w:r>
    </w:p>
    <w:p>
      <w:pPr>
        <w:pStyle w:val="BodyText"/>
        <w:spacing w:before="8"/>
        <w:rPr>
          <w:sz w:val="14"/>
        </w:rPr>
      </w:pPr>
    </w:p>
    <w:p>
      <w:pPr>
        <w:spacing w:before="0"/>
        <w:ind w:left="941" w:right="0" w:firstLine="0"/>
        <w:jc w:val="left"/>
        <w:rPr>
          <w:b/>
          <w:sz w:val="14"/>
        </w:rPr>
      </w:pPr>
      <w:r>
        <w:rPr>
          <w:b/>
          <w:spacing w:val="-2"/>
          <w:sz w:val="14"/>
        </w:rPr>
        <w:t>Ejercicio</w:t>
      </w:r>
      <w:r>
        <w:rPr>
          <w:b/>
          <w:spacing w:val="8"/>
          <w:sz w:val="14"/>
        </w:rPr>
        <w:t> </w:t>
      </w:r>
      <w:r>
        <w:rPr>
          <w:b/>
          <w:spacing w:val="-4"/>
          <w:sz w:val="14"/>
        </w:rPr>
        <w:t>2022</w:t>
      </w:r>
    </w:p>
    <w:p>
      <w:pPr>
        <w:tabs>
          <w:tab w:pos="4075" w:val="left" w:leader="none"/>
          <w:tab w:pos="5913" w:val="left" w:leader="none"/>
          <w:tab w:pos="6211" w:val="left" w:leader="none"/>
          <w:tab w:pos="7881" w:val="left" w:leader="none"/>
          <w:tab w:pos="8587" w:val="left" w:leader="none"/>
          <w:tab w:pos="9485" w:val="left" w:leader="none"/>
        </w:tabs>
        <w:spacing w:before="12"/>
        <w:ind w:left="941" w:right="0" w:firstLine="0"/>
        <w:jc w:val="left"/>
        <w:rPr>
          <w:sz w:val="14"/>
        </w:rPr>
      </w:pPr>
      <w:r>
        <w:rPr>
          <w:sz w:val="14"/>
        </w:rPr>
        <w:t>Saldo</w:t>
      </w:r>
      <w:r>
        <w:rPr>
          <w:spacing w:val="-7"/>
          <w:sz w:val="14"/>
        </w:rPr>
        <w:t> </w:t>
      </w:r>
      <w:r>
        <w:rPr>
          <w:sz w:val="14"/>
        </w:rPr>
        <w:t>de</w:t>
      </w:r>
      <w:r>
        <w:rPr>
          <w:spacing w:val="-1"/>
          <w:sz w:val="14"/>
        </w:rPr>
        <w:t> </w:t>
      </w:r>
      <w:r>
        <w:rPr>
          <w:sz w:val="14"/>
        </w:rPr>
        <w:t>ingresos</w:t>
      </w:r>
      <w:r>
        <w:rPr>
          <w:spacing w:val="-3"/>
          <w:sz w:val="14"/>
        </w:rPr>
        <w:t> </w:t>
      </w:r>
      <w:r>
        <w:rPr>
          <w:sz w:val="14"/>
        </w:rPr>
        <w:t>y</w:t>
      </w:r>
      <w:r>
        <w:rPr>
          <w:spacing w:val="-4"/>
          <w:sz w:val="14"/>
        </w:rPr>
        <w:t> </w:t>
      </w:r>
      <w:r>
        <w:rPr>
          <w:sz w:val="14"/>
        </w:rPr>
        <w:t>gastos</w:t>
      </w:r>
      <w:r>
        <w:rPr>
          <w:spacing w:val="-3"/>
          <w:sz w:val="14"/>
        </w:rPr>
        <w:t> </w:t>
      </w:r>
      <w:r>
        <w:rPr>
          <w:sz w:val="14"/>
        </w:rPr>
        <w:t>del</w:t>
      </w:r>
      <w:r>
        <w:rPr>
          <w:spacing w:val="-7"/>
          <w:sz w:val="14"/>
        </w:rPr>
        <w:t> </w:t>
      </w:r>
      <w:r>
        <w:rPr>
          <w:spacing w:val="-2"/>
          <w:sz w:val="14"/>
        </w:rPr>
        <w:t>ejercicio</w:t>
      </w:r>
      <w:r>
        <w:rPr>
          <w:sz w:val="14"/>
        </w:rPr>
        <w:tab/>
      </w:r>
      <w:r>
        <w:rPr>
          <w:spacing w:val="-2"/>
          <w:sz w:val="14"/>
        </w:rPr>
        <w:t>1.278.152,58</w:t>
      </w:r>
      <w:r>
        <w:rPr>
          <w:sz w:val="14"/>
        </w:rPr>
        <w:tab/>
      </w:r>
      <w:r>
        <w:rPr>
          <w:spacing w:val="-10"/>
          <w:sz w:val="14"/>
        </w:rPr>
        <w:t>-</w:t>
      </w:r>
      <w:r>
        <w:rPr>
          <w:sz w:val="14"/>
        </w:rPr>
        <w:tab/>
      </w:r>
      <w:r>
        <w:rPr>
          <w:spacing w:val="-2"/>
          <w:sz w:val="14"/>
        </w:rPr>
        <w:t>1.278.152,58</w:t>
      </w:r>
      <w:r>
        <w:rPr>
          <w:sz w:val="14"/>
        </w:rPr>
        <w:tab/>
      </w:r>
      <w:r>
        <w:rPr>
          <w:spacing w:val="-10"/>
          <w:sz w:val="14"/>
        </w:rPr>
        <w:t>-</w:t>
      </w:r>
      <w:r>
        <w:rPr>
          <w:sz w:val="14"/>
        </w:rPr>
        <w:tab/>
      </w:r>
      <w:r>
        <w:rPr>
          <w:spacing w:val="-2"/>
          <w:sz w:val="14"/>
        </w:rPr>
        <w:t>(7.375,12)</w:t>
      </w:r>
      <w:r>
        <w:rPr>
          <w:sz w:val="14"/>
        </w:rPr>
        <w:tab/>
      </w:r>
      <w:r>
        <w:rPr>
          <w:spacing w:val="-2"/>
          <w:sz w:val="14"/>
        </w:rPr>
        <w:t>(7.375,12)</w:t>
      </w:r>
    </w:p>
    <w:p>
      <w:pPr>
        <w:spacing w:line="20" w:lineRule="exact"/>
        <w:ind w:left="850" w:right="0" w:firstLine="0"/>
        <w:rPr>
          <w:sz w:val="2"/>
        </w:rPr>
      </w:pPr>
      <w:r>
        <w:rPr>
          <w:sz w:val="2"/>
        </w:rPr>
        <mc:AlternateContent>
          <mc:Choice Requires="wps">
            <w:drawing>
              <wp:inline distT="0" distB="0" distL="0" distR="0">
                <wp:extent cx="5949950" cy="6350"/>
                <wp:effectExtent l="0" t="0" r="0" b="0"/>
                <wp:docPr id="193" name="Group 193"/>
                <wp:cNvGraphicFramePr>
                  <a:graphicFrameLocks/>
                </wp:cNvGraphicFramePr>
                <a:graphic>
                  <a:graphicData uri="http://schemas.microsoft.com/office/word/2010/wordprocessingGroup">
                    <wpg:wgp>
                      <wpg:cNvPr id="193" name="Group 193"/>
                      <wpg:cNvGrpSpPr/>
                      <wpg:grpSpPr>
                        <a:xfrm>
                          <a:off x="0" y="0"/>
                          <a:ext cx="5949950" cy="6350"/>
                          <a:chExt cx="5949950" cy="6350"/>
                        </a:xfrm>
                      </wpg:grpSpPr>
                      <wps:wsp>
                        <wps:cNvPr id="194" name="Graphic 194"/>
                        <wps:cNvSpPr/>
                        <wps:spPr>
                          <a:xfrm>
                            <a:off x="0" y="0"/>
                            <a:ext cx="5949950" cy="6350"/>
                          </a:xfrm>
                          <a:custGeom>
                            <a:avLst/>
                            <a:gdLst/>
                            <a:ahLst/>
                            <a:cxnLst/>
                            <a:rect l="l" t="t" r="r" b="b"/>
                            <a:pathLst>
                              <a:path w="5949950" h="6350">
                                <a:moveTo>
                                  <a:pt x="4553699" y="0"/>
                                </a:moveTo>
                                <a:lnTo>
                                  <a:pt x="4553699" y="0"/>
                                </a:lnTo>
                                <a:lnTo>
                                  <a:pt x="0" y="0"/>
                                </a:lnTo>
                                <a:lnTo>
                                  <a:pt x="0" y="6096"/>
                                </a:lnTo>
                                <a:lnTo>
                                  <a:pt x="4553699" y="6096"/>
                                </a:lnTo>
                                <a:lnTo>
                                  <a:pt x="4553699" y="0"/>
                                </a:lnTo>
                                <a:close/>
                              </a:path>
                              <a:path w="5949950" h="6350">
                                <a:moveTo>
                                  <a:pt x="5376659" y="0"/>
                                </a:moveTo>
                                <a:lnTo>
                                  <a:pt x="4559808" y="0"/>
                                </a:lnTo>
                                <a:lnTo>
                                  <a:pt x="4553712" y="0"/>
                                </a:lnTo>
                                <a:lnTo>
                                  <a:pt x="4553712" y="6096"/>
                                </a:lnTo>
                                <a:lnTo>
                                  <a:pt x="4559808" y="6096"/>
                                </a:lnTo>
                                <a:lnTo>
                                  <a:pt x="5376659" y="6096"/>
                                </a:lnTo>
                                <a:lnTo>
                                  <a:pt x="5376659" y="0"/>
                                </a:lnTo>
                                <a:close/>
                              </a:path>
                              <a:path w="5949950" h="6350">
                                <a:moveTo>
                                  <a:pt x="5949696" y="0"/>
                                </a:moveTo>
                                <a:lnTo>
                                  <a:pt x="5382768" y="0"/>
                                </a:lnTo>
                                <a:lnTo>
                                  <a:pt x="5376672" y="0"/>
                                </a:lnTo>
                                <a:lnTo>
                                  <a:pt x="5376672" y="6096"/>
                                </a:lnTo>
                                <a:lnTo>
                                  <a:pt x="5382768"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8.5pt;height:.5pt;mso-position-horizontal-relative:char;mso-position-vertical-relative:line" id="docshapegroup172" coordorigin="0,0" coordsize="9370,10">
                <v:shape style="position:absolute;left:0;top:0;width:9370;height:10" id="docshape173" coordorigin="0,0" coordsize="9370,10" path="m7171,0l6283,0,6274,0,5213,0,5203,0,4142,0,4133,0,3245,0,3235,0,0,0,0,10,3235,10,3245,10,4133,10,4142,10,5203,10,5213,10,6274,10,6283,10,7171,10,7171,0xm8467,0l7181,0,7171,0,7171,10,7181,10,8467,10,8467,0xm9370,0l8477,0,8467,0,8467,10,8477,10,9370,10,9370,0xe" filled="true" fillcolor="#000000" stroked="false">
                  <v:path arrowok="t"/>
                  <v:fill type="solid"/>
                </v:shape>
              </v:group>
            </w:pict>
          </mc:Fallback>
        </mc:AlternateContent>
      </w:r>
      <w:r>
        <w:rPr>
          <w:sz w:val="2"/>
        </w:rPr>
      </w:r>
    </w:p>
    <w:p>
      <w:pPr>
        <w:pStyle w:val="BodyText"/>
        <w:spacing w:before="8"/>
        <w:rPr>
          <w:sz w:val="14"/>
        </w:rPr>
      </w:pPr>
    </w:p>
    <w:p>
      <w:pPr>
        <w:tabs>
          <w:tab w:pos="4843" w:val="left" w:leader="none"/>
          <w:tab w:pos="5438" w:val="left" w:leader="none"/>
          <w:tab w:pos="6504" w:val="left" w:leader="none"/>
          <w:tab w:pos="7881" w:val="left" w:leader="none"/>
          <w:tab w:pos="8587" w:val="left" w:leader="none"/>
          <w:tab w:pos="9485" w:val="left" w:leader="none"/>
        </w:tabs>
        <w:spacing w:before="0"/>
        <w:ind w:left="941" w:right="0" w:firstLine="0"/>
        <w:jc w:val="left"/>
        <w:rPr>
          <w:sz w:val="14"/>
        </w:rPr>
      </w:pPr>
      <w:r>
        <w:rPr>
          <w:sz w:val="14"/>
        </w:rPr>
        <w:t>Impuesto</w:t>
      </w:r>
      <w:r>
        <w:rPr>
          <w:spacing w:val="-8"/>
          <w:sz w:val="14"/>
        </w:rPr>
        <w:t> </w:t>
      </w:r>
      <w:r>
        <w:rPr>
          <w:sz w:val="14"/>
        </w:rPr>
        <w:t>sobre</w:t>
      </w:r>
      <w:r>
        <w:rPr>
          <w:spacing w:val="-3"/>
          <w:sz w:val="14"/>
        </w:rPr>
        <w:t> </w:t>
      </w:r>
      <w:r>
        <w:rPr>
          <w:spacing w:val="-2"/>
          <w:sz w:val="14"/>
        </w:rPr>
        <w:t>Sociedades</w:t>
      </w:r>
      <w:r>
        <w:rPr>
          <w:sz w:val="14"/>
        </w:rPr>
        <w:tab/>
      </w:r>
      <w:r>
        <w:rPr>
          <w:spacing w:val="-10"/>
          <w:sz w:val="14"/>
        </w:rPr>
        <w:t>-</w:t>
      </w:r>
      <w:r>
        <w:rPr>
          <w:sz w:val="14"/>
        </w:rPr>
        <w:tab/>
      </w:r>
      <w:r>
        <w:rPr>
          <w:spacing w:val="-2"/>
          <w:sz w:val="14"/>
        </w:rPr>
        <w:t>(389,93)</w:t>
      </w:r>
      <w:r>
        <w:rPr>
          <w:sz w:val="14"/>
        </w:rPr>
        <w:tab/>
      </w:r>
      <w:r>
        <w:rPr>
          <w:spacing w:val="-2"/>
          <w:sz w:val="14"/>
        </w:rPr>
        <w:t>(389,93)</w:t>
      </w:r>
      <w:r>
        <w:rPr>
          <w:sz w:val="14"/>
        </w:rPr>
        <w:tab/>
      </w:r>
      <w:r>
        <w:rPr>
          <w:spacing w:val="-10"/>
          <w:sz w:val="14"/>
        </w:rPr>
        <w:t>-</w:t>
      </w:r>
      <w:r>
        <w:rPr>
          <w:sz w:val="14"/>
        </w:rPr>
        <w:tab/>
      </w:r>
      <w:r>
        <w:rPr>
          <w:spacing w:val="-2"/>
          <w:sz w:val="14"/>
        </w:rPr>
        <w:t>(2.469,00)</w:t>
      </w:r>
      <w:r>
        <w:rPr>
          <w:sz w:val="14"/>
        </w:rPr>
        <w:tab/>
      </w:r>
      <w:r>
        <w:rPr>
          <w:spacing w:val="-2"/>
          <w:sz w:val="14"/>
        </w:rPr>
        <w:t>(2.469,00)</w:t>
      </w:r>
    </w:p>
    <w:p>
      <w:pPr>
        <w:spacing w:line="20" w:lineRule="exact"/>
        <w:ind w:left="850" w:right="0" w:firstLine="0"/>
        <w:rPr>
          <w:sz w:val="2"/>
        </w:rPr>
      </w:pPr>
      <w:r>
        <w:rPr>
          <w:sz w:val="2"/>
        </w:rPr>
        <mc:AlternateContent>
          <mc:Choice Requires="wps">
            <w:drawing>
              <wp:inline distT="0" distB="0" distL="0" distR="0">
                <wp:extent cx="5949950" cy="6350"/>
                <wp:effectExtent l="0" t="0" r="0" b="0"/>
                <wp:docPr id="195" name="Group 195"/>
                <wp:cNvGraphicFramePr>
                  <a:graphicFrameLocks/>
                </wp:cNvGraphicFramePr>
                <a:graphic>
                  <a:graphicData uri="http://schemas.microsoft.com/office/word/2010/wordprocessingGroup">
                    <wpg:wgp>
                      <wpg:cNvPr id="195" name="Group 195"/>
                      <wpg:cNvGrpSpPr/>
                      <wpg:grpSpPr>
                        <a:xfrm>
                          <a:off x="0" y="0"/>
                          <a:ext cx="5949950" cy="6350"/>
                          <a:chExt cx="5949950" cy="6350"/>
                        </a:xfrm>
                      </wpg:grpSpPr>
                      <wps:wsp>
                        <wps:cNvPr id="196" name="Graphic 196"/>
                        <wps:cNvSpPr/>
                        <wps:spPr>
                          <a:xfrm>
                            <a:off x="0" y="0"/>
                            <a:ext cx="5949950" cy="6350"/>
                          </a:xfrm>
                          <a:custGeom>
                            <a:avLst/>
                            <a:gdLst/>
                            <a:ahLst/>
                            <a:cxnLst/>
                            <a:rect l="l" t="t" r="r" b="b"/>
                            <a:pathLst>
                              <a:path w="5949950" h="6350">
                                <a:moveTo>
                                  <a:pt x="4553699" y="0"/>
                                </a:moveTo>
                                <a:lnTo>
                                  <a:pt x="4553699" y="0"/>
                                </a:lnTo>
                                <a:lnTo>
                                  <a:pt x="0" y="0"/>
                                </a:lnTo>
                                <a:lnTo>
                                  <a:pt x="0" y="6096"/>
                                </a:lnTo>
                                <a:lnTo>
                                  <a:pt x="4553699" y="6096"/>
                                </a:lnTo>
                                <a:lnTo>
                                  <a:pt x="4553699" y="0"/>
                                </a:lnTo>
                                <a:close/>
                              </a:path>
                              <a:path w="5949950" h="6350">
                                <a:moveTo>
                                  <a:pt x="5376659" y="0"/>
                                </a:moveTo>
                                <a:lnTo>
                                  <a:pt x="4559808" y="0"/>
                                </a:lnTo>
                                <a:lnTo>
                                  <a:pt x="4553712" y="0"/>
                                </a:lnTo>
                                <a:lnTo>
                                  <a:pt x="4553712" y="6096"/>
                                </a:lnTo>
                                <a:lnTo>
                                  <a:pt x="4559808" y="6096"/>
                                </a:lnTo>
                                <a:lnTo>
                                  <a:pt x="5376659" y="6096"/>
                                </a:lnTo>
                                <a:lnTo>
                                  <a:pt x="5376659" y="0"/>
                                </a:lnTo>
                                <a:close/>
                              </a:path>
                              <a:path w="5949950" h="6350">
                                <a:moveTo>
                                  <a:pt x="5949696" y="0"/>
                                </a:moveTo>
                                <a:lnTo>
                                  <a:pt x="5382768" y="0"/>
                                </a:lnTo>
                                <a:lnTo>
                                  <a:pt x="5376672" y="0"/>
                                </a:lnTo>
                                <a:lnTo>
                                  <a:pt x="5376672" y="6096"/>
                                </a:lnTo>
                                <a:lnTo>
                                  <a:pt x="5382768"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8.5pt;height:.5pt;mso-position-horizontal-relative:char;mso-position-vertical-relative:line" id="docshapegroup174" coordorigin="0,0" coordsize="9370,10">
                <v:shape style="position:absolute;left:0;top:0;width:9370;height:10" id="docshape175" coordorigin="0,0" coordsize="9370,10" path="m7171,0l6283,0,6274,0,5213,0,5203,0,4142,0,4133,0,3245,0,3235,0,0,0,0,10,3235,10,3245,10,4133,10,4142,10,5203,10,5213,10,6274,10,6283,10,7171,10,7171,0xm8467,0l7181,0,7171,0,7171,10,7181,10,8467,10,8467,0xm9370,0l8477,0,8467,0,8467,10,8477,10,9370,10,9370,0xe" filled="true" fillcolor="#000000" stroked="false">
                  <v:path arrowok="t"/>
                  <v:fill type="solid"/>
                </v:shape>
              </v:group>
            </w:pict>
          </mc:Fallback>
        </mc:AlternateContent>
      </w:r>
      <w:r>
        <w:rPr>
          <w:sz w:val="2"/>
        </w:rPr>
      </w:r>
    </w:p>
    <w:p>
      <w:pPr>
        <w:pStyle w:val="BodyText"/>
        <w:spacing w:before="6"/>
        <w:rPr>
          <w:sz w:val="11"/>
        </w:rPr>
      </w:pPr>
      <w:r>
        <w:rPr>
          <w:sz w:val="11"/>
        </w:rPr>
        <mc:AlternateContent>
          <mc:Choice Requires="wps">
            <w:drawing>
              <wp:anchor distT="0" distB="0" distL="0" distR="0" allowOverlap="1" layoutInCell="1" locked="0" behindDoc="1" simplePos="0" relativeHeight="487622144">
                <wp:simplePos x="0" y="0"/>
                <wp:positionH relativeFrom="page">
                  <wp:posOffset>899160</wp:posOffset>
                </wp:positionH>
                <wp:positionV relativeFrom="paragraph">
                  <wp:posOffset>99771</wp:posOffset>
                </wp:positionV>
                <wp:extent cx="5949950" cy="216535"/>
                <wp:effectExtent l="0" t="0" r="0" b="0"/>
                <wp:wrapTopAndBottom/>
                <wp:docPr id="197" name="Group 197"/>
                <wp:cNvGraphicFramePr>
                  <a:graphicFrameLocks/>
                </wp:cNvGraphicFramePr>
                <a:graphic>
                  <a:graphicData uri="http://schemas.microsoft.com/office/word/2010/wordprocessingGroup">
                    <wpg:wgp>
                      <wpg:cNvPr id="197" name="Group 197"/>
                      <wpg:cNvGrpSpPr/>
                      <wpg:grpSpPr>
                        <a:xfrm>
                          <a:off x="0" y="0"/>
                          <a:ext cx="5949950" cy="216535"/>
                          <a:chExt cx="5949950" cy="216535"/>
                        </a:xfrm>
                      </wpg:grpSpPr>
                      <wps:wsp>
                        <wps:cNvPr id="198" name="Graphic 198"/>
                        <wps:cNvSpPr/>
                        <wps:spPr>
                          <a:xfrm>
                            <a:off x="0" y="6095"/>
                            <a:ext cx="5949950" cy="204470"/>
                          </a:xfrm>
                          <a:custGeom>
                            <a:avLst/>
                            <a:gdLst/>
                            <a:ahLst/>
                            <a:cxnLst/>
                            <a:rect l="l" t="t" r="r" b="b"/>
                            <a:pathLst>
                              <a:path w="5949950" h="204470">
                                <a:moveTo>
                                  <a:pt x="3983723" y="0"/>
                                </a:moveTo>
                                <a:lnTo>
                                  <a:pt x="3304032" y="0"/>
                                </a:lnTo>
                                <a:lnTo>
                                  <a:pt x="2627376" y="0"/>
                                </a:lnTo>
                                <a:lnTo>
                                  <a:pt x="2054352" y="0"/>
                                </a:lnTo>
                                <a:lnTo>
                                  <a:pt x="0" y="0"/>
                                </a:lnTo>
                                <a:lnTo>
                                  <a:pt x="0" y="204216"/>
                                </a:lnTo>
                                <a:lnTo>
                                  <a:pt x="2054352" y="204216"/>
                                </a:lnTo>
                                <a:lnTo>
                                  <a:pt x="2627376" y="204216"/>
                                </a:lnTo>
                                <a:lnTo>
                                  <a:pt x="3304032" y="204216"/>
                                </a:lnTo>
                                <a:lnTo>
                                  <a:pt x="3983723" y="204216"/>
                                </a:lnTo>
                                <a:lnTo>
                                  <a:pt x="3983723" y="0"/>
                                </a:lnTo>
                                <a:close/>
                              </a:path>
                              <a:path w="5949950" h="204470">
                                <a:moveTo>
                                  <a:pt x="5949696" y="0"/>
                                </a:moveTo>
                                <a:lnTo>
                                  <a:pt x="5376672" y="0"/>
                                </a:lnTo>
                                <a:lnTo>
                                  <a:pt x="4556760" y="0"/>
                                </a:lnTo>
                                <a:lnTo>
                                  <a:pt x="3983736" y="0"/>
                                </a:lnTo>
                                <a:lnTo>
                                  <a:pt x="3983736" y="204216"/>
                                </a:lnTo>
                                <a:lnTo>
                                  <a:pt x="4556760" y="204216"/>
                                </a:lnTo>
                                <a:lnTo>
                                  <a:pt x="5376672" y="204216"/>
                                </a:lnTo>
                                <a:lnTo>
                                  <a:pt x="5949696" y="204216"/>
                                </a:lnTo>
                                <a:lnTo>
                                  <a:pt x="5949696" y="0"/>
                                </a:lnTo>
                                <a:close/>
                              </a:path>
                            </a:pathLst>
                          </a:custGeom>
                          <a:solidFill>
                            <a:srgbClr val="D9D9D9"/>
                          </a:solidFill>
                        </wps:spPr>
                        <wps:bodyPr wrap="square" lIns="0" tIns="0" rIns="0" bIns="0" rtlCol="0">
                          <a:prstTxWarp prst="textNoShape">
                            <a:avLst/>
                          </a:prstTxWarp>
                          <a:noAutofit/>
                        </wps:bodyPr>
                      </wps:wsp>
                      <wps:wsp>
                        <wps:cNvPr id="199" name="Graphic 199"/>
                        <wps:cNvSpPr/>
                        <wps:spPr>
                          <a:xfrm>
                            <a:off x="0" y="0"/>
                            <a:ext cx="5949950" cy="216535"/>
                          </a:xfrm>
                          <a:custGeom>
                            <a:avLst/>
                            <a:gdLst/>
                            <a:ahLst/>
                            <a:cxnLst/>
                            <a:rect l="l" t="t" r="r" b="b"/>
                            <a:pathLst>
                              <a:path w="5949950" h="216535">
                                <a:moveTo>
                                  <a:pt x="4553699" y="210312"/>
                                </a:moveTo>
                                <a:lnTo>
                                  <a:pt x="4553699" y="210312"/>
                                </a:lnTo>
                                <a:lnTo>
                                  <a:pt x="0" y="210312"/>
                                </a:lnTo>
                                <a:lnTo>
                                  <a:pt x="0" y="216408"/>
                                </a:lnTo>
                                <a:lnTo>
                                  <a:pt x="4553699" y="216408"/>
                                </a:lnTo>
                                <a:lnTo>
                                  <a:pt x="4553699" y="210312"/>
                                </a:lnTo>
                                <a:close/>
                              </a:path>
                              <a:path w="5949950" h="216535">
                                <a:moveTo>
                                  <a:pt x="4553699" y="0"/>
                                </a:moveTo>
                                <a:lnTo>
                                  <a:pt x="4553699" y="0"/>
                                </a:lnTo>
                                <a:lnTo>
                                  <a:pt x="0" y="0"/>
                                </a:lnTo>
                                <a:lnTo>
                                  <a:pt x="0" y="6096"/>
                                </a:lnTo>
                                <a:lnTo>
                                  <a:pt x="4553699" y="6096"/>
                                </a:lnTo>
                                <a:lnTo>
                                  <a:pt x="4553699" y="0"/>
                                </a:lnTo>
                                <a:close/>
                              </a:path>
                              <a:path w="5949950" h="216535">
                                <a:moveTo>
                                  <a:pt x="5376659" y="210312"/>
                                </a:moveTo>
                                <a:lnTo>
                                  <a:pt x="4559808" y="210312"/>
                                </a:lnTo>
                                <a:lnTo>
                                  <a:pt x="4553712" y="210312"/>
                                </a:lnTo>
                                <a:lnTo>
                                  <a:pt x="4553712" y="216408"/>
                                </a:lnTo>
                                <a:lnTo>
                                  <a:pt x="4559808" y="216408"/>
                                </a:lnTo>
                                <a:lnTo>
                                  <a:pt x="5376659" y="216408"/>
                                </a:lnTo>
                                <a:lnTo>
                                  <a:pt x="5376659" y="210312"/>
                                </a:lnTo>
                                <a:close/>
                              </a:path>
                              <a:path w="5949950" h="216535">
                                <a:moveTo>
                                  <a:pt x="5376659" y="0"/>
                                </a:moveTo>
                                <a:lnTo>
                                  <a:pt x="4559808" y="0"/>
                                </a:lnTo>
                                <a:lnTo>
                                  <a:pt x="4553712" y="0"/>
                                </a:lnTo>
                                <a:lnTo>
                                  <a:pt x="4553712" y="6096"/>
                                </a:lnTo>
                                <a:lnTo>
                                  <a:pt x="4559808" y="6096"/>
                                </a:lnTo>
                                <a:lnTo>
                                  <a:pt x="5376659" y="6096"/>
                                </a:lnTo>
                                <a:lnTo>
                                  <a:pt x="5376659" y="0"/>
                                </a:lnTo>
                                <a:close/>
                              </a:path>
                              <a:path w="5949950" h="216535">
                                <a:moveTo>
                                  <a:pt x="5949696" y="210312"/>
                                </a:moveTo>
                                <a:lnTo>
                                  <a:pt x="5382768" y="210312"/>
                                </a:lnTo>
                                <a:lnTo>
                                  <a:pt x="5376672" y="210312"/>
                                </a:lnTo>
                                <a:lnTo>
                                  <a:pt x="5376672" y="216408"/>
                                </a:lnTo>
                                <a:lnTo>
                                  <a:pt x="5382768" y="216408"/>
                                </a:lnTo>
                                <a:lnTo>
                                  <a:pt x="5949696" y="216408"/>
                                </a:lnTo>
                                <a:lnTo>
                                  <a:pt x="5949696" y="210312"/>
                                </a:lnTo>
                                <a:close/>
                              </a:path>
                              <a:path w="5949950" h="216535">
                                <a:moveTo>
                                  <a:pt x="5949696" y="0"/>
                                </a:moveTo>
                                <a:lnTo>
                                  <a:pt x="5382768" y="0"/>
                                </a:lnTo>
                                <a:lnTo>
                                  <a:pt x="5376672" y="0"/>
                                </a:lnTo>
                                <a:lnTo>
                                  <a:pt x="5376672" y="6096"/>
                                </a:lnTo>
                                <a:lnTo>
                                  <a:pt x="5382768"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00" name="Textbox 200"/>
                        <wps:cNvSpPr txBox="1"/>
                        <wps:spPr>
                          <a:xfrm>
                            <a:off x="57911" y="11421"/>
                            <a:ext cx="1697989" cy="199390"/>
                          </a:xfrm>
                          <a:prstGeom prst="rect">
                            <a:avLst/>
                          </a:prstGeom>
                        </wps:spPr>
                        <wps:txbx>
                          <w:txbxContent>
                            <w:p>
                              <w:pPr>
                                <w:spacing w:line="235" w:lineRule="auto" w:before="0"/>
                                <w:ind w:left="144" w:right="0" w:hanging="144"/>
                                <w:jc w:val="left"/>
                                <w:rPr>
                                  <w:b/>
                                  <w:sz w:val="14"/>
                                </w:rPr>
                              </w:pPr>
                              <w:r>
                                <w:rPr>
                                  <w:b/>
                                  <w:sz w:val="14"/>
                                </w:rPr>
                                <w:t>Saldo</w:t>
                              </w:r>
                              <w:r>
                                <w:rPr>
                                  <w:b/>
                                  <w:spacing w:val="-7"/>
                                  <w:sz w:val="14"/>
                                </w:rPr>
                                <w:t> </w:t>
                              </w:r>
                              <w:r>
                                <w:rPr>
                                  <w:b/>
                                  <w:sz w:val="14"/>
                                </w:rPr>
                                <w:t>de</w:t>
                              </w:r>
                              <w:r>
                                <w:rPr>
                                  <w:b/>
                                  <w:spacing w:val="-8"/>
                                  <w:sz w:val="14"/>
                                </w:rPr>
                                <w:t> </w:t>
                              </w:r>
                              <w:r>
                                <w:rPr>
                                  <w:b/>
                                  <w:sz w:val="14"/>
                                </w:rPr>
                                <w:t>ingresos</w:t>
                              </w:r>
                              <w:r>
                                <w:rPr>
                                  <w:b/>
                                  <w:spacing w:val="-5"/>
                                  <w:sz w:val="14"/>
                                </w:rPr>
                                <w:t> </w:t>
                              </w:r>
                              <w:r>
                                <w:rPr>
                                  <w:b/>
                                  <w:sz w:val="14"/>
                                </w:rPr>
                                <w:t>y</w:t>
                              </w:r>
                              <w:r>
                                <w:rPr>
                                  <w:b/>
                                  <w:spacing w:val="-10"/>
                                  <w:sz w:val="14"/>
                                </w:rPr>
                                <w:t> </w:t>
                              </w:r>
                              <w:r>
                                <w:rPr>
                                  <w:b/>
                                  <w:sz w:val="14"/>
                                </w:rPr>
                                <w:t>gastos</w:t>
                              </w:r>
                              <w:r>
                                <w:rPr>
                                  <w:b/>
                                  <w:spacing w:val="-9"/>
                                  <w:sz w:val="14"/>
                                </w:rPr>
                                <w:t> </w:t>
                              </w:r>
                              <w:r>
                                <w:rPr>
                                  <w:b/>
                                  <w:sz w:val="14"/>
                                </w:rPr>
                                <w:t>del</w:t>
                              </w:r>
                              <w:r>
                                <w:rPr>
                                  <w:b/>
                                  <w:spacing w:val="-10"/>
                                  <w:sz w:val="14"/>
                                </w:rPr>
                                <w:t> </w:t>
                              </w:r>
                              <w:r>
                                <w:rPr>
                                  <w:b/>
                                  <w:sz w:val="14"/>
                                </w:rPr>
                                <w:t>ejercicio</w:t>
                              </w:r>
                              <w:r>
                                <w:rPr>
                                  <w:b/>
                                  <w:spacing w:val="40"/>
                                  <w:sz w:val="14"/>
                                </w:rPr>
                                <w:t> </w:t>
                              </w:r>
                              <w:r>
                                <w:rPr>
                                  <w:b/>
                                  <w:sz w:val="14"/>
                                </w:rPr>
                                <w:t>antes de impuestos</w:t>
                              </w:r>
                            </w:p>
                          </w:txbxContent>
                        </wps:txbx>
                        <wps:bodyPr wrap="square" lIns="0" tIns="0" rIns="0" bIns="0" rtlCol="0">
                          <a:noAutofit/>
                        </wps:bodyPr>
                      </wps:wsp>
                      <wps:wsp>
                        <wps:cNvPr id="201" name="Textbox 201"/>
                        <wps:cNvSpPr txBox="1"/>
                        <wps:spPr>
                          <a:xfrm>
                            <a:off x="2048255" y="112005"/>
                            <a:ext cx="528320" cy="99060"/>
                          </a:xfrm>
                          <a:prstGeom prst="rect">
                            <a:avLst/>
                          </a:prstGeom>
                        </wps:spPr>
                        <wps:txbx>
                          <w:txbxContent>
                            <w:p>
                              <w:pPr>
                                <w:spacing w:line="156" w:lineRule="exact" w:before="0"/>
                                <w:ind w:left="0" w:right="0" w:firstLine="0"/>
                                <w:jc w:val="left"/>
                                <w:rPr>
                                  <w:b/>
                                  <w:sz w:val="14"/>
                                </w:rPr>
                              </w:pPr>
                              <w:r>
                                <w:rPr>
                                  <w:b/>
                                  <w:spacing w:val="-2"/>
                                  <w:sz w:val="14"/>
                                </w:rPr>
                                <w:t>1.278.152,58</w:t>
                              </w:r>
                            </w:p>
                          </w:txbxContent>
                        </wps:txbx>
                        <wps:bodyPr wrap="square" lIns="0" tIns="0" rIns="0" bIns="0" rtlCol="0">
                          <a:noAutofit/>
                        </wps:bodyPr>
                      </wps:wsp>
                      <wps:wsp>
                        <wps:cNvPr id="202" name="Textbox 202"/>
                        <wps:cNvSpPr txBox="1"/>
                        <wps:spPr>
                          <a:xfrm>
                            <a:off x="2913888" y="112005"/>
                            <a:ext cx="1019175" cy="99060"/>
                          </a:xfrm>
                          <a:prstGeom prst="rect">
                            <a:avLst/>
                          </a:prstGeom>
                        </wps:spPr>
                        <wps:txbx>
                          <w:txbxContent>
                            <w:p>
                              <w:pPr>
                                <w:tabs>
                                  <w:tab w:pos="772" w:val="left" w:leader="none"/>
                                </w:tabs>
                                <w:spacing w:line="156" w:lineRule="exact" w:before="0"/>
                                <w:ind w:left="0" w:right="0" w:firstLine="0"/>
                                <w:jc w:val="left"/>
                                <w:rPr>
                                  <w:b/>
                                  <w:sz w:val="14"/>
                                </w:rPr>
                              </w:pPr>
                              <w:r>
                                <w:rPr>
                                  <w:b/>
                                  <w:spacing w:val="-2"/>
                                  <w:sz w:val="14"/>
                                </w:rPr>
                                <w:t>(389,93)</w:t>
                              </w:r>
                              <w:r>
                                <w:rPr>
                                  <w:b/>
                                  <w:sz w:val="14"/>
                                </w:rPr>
                                <w:tab/>
                              </w:r>
                              <w:r>
                                <w:rPr>
                                  <w:b/>
                                  <w:spacing w:val="-2"/>
                                  <w:sz w:val="14"/>
                                </w:rPr>
                                <w:t>1.277.762,65</w:t>
                              </w:r>
                            </w:p>
                          </w:txbxContent>
                        </wps:txbx>
                        <wps:bodyPr wrap="square" lIns="0" tIns="0" rIns="0" bIns="0" rtlCol="0">
                          <a:noAutofit/>
                        </wps:bodyPr>
                      </wps:wsp>
                      <wps:wsp>
                        <wps:cNvPr id="203" name="Textbox 203"/>
                        <wps:cNvSpPr txBox="1"/>
                        <wps:spPr>
                          <a:xfrm>
                            <a:off x="4465320" y="112005"/>
                            <a:ext cx="42545" cy="99060"/>
                          </a:xfrm>
                          <a:prstGeom prst="rect">
                            <a:avLst/>
                          </a:prstGeom>
                        </wps:spPr>
                        <wps:txbx>
                          <w:txbxContent>
                            <w:p>
                              <w:pPr>
                                <w:spacing w:line="156" w:lineRule="exact" w:before="0"/>
                                <w:ind w:left="0" w:right="0" w:firstLine="0"/>
                                <w:jc w:val="left"/>
                                <w:rPr>
                                  <w:b/>
                                  <w:sz w:val="14"/>
                                </w:rPr>
                              </w:pPr>
                              <w:r>
                                <w:rPr>
                                  <w:b/>
                                  <w:spacing w:val="-10"/>
                                  <w:sz w:val="14"/>
                                </w:rPr>
                                <w:t>-</w:t>
                              </w:r>
                            </w:p>
                          </w:txbxContent>
                        </wps:txbx>
                        <wps:bodyPr wrap="square" lIns="0" tIns="0" rIns="0" bIns="0" rtlCol="0">
                          <a:noAutofit/>
                        </wps:bodyPr>
                      </wps:wsp>
                      <wps:wsp>
                        <wps:cNvPr id="204" name="Textbox 204"/>
                        <wps:cNvSpPr txBox="1"/>
                        <wps:spPr>
                          <a:xfrm>
                            <a:off x="4913376" y="112005"/>
                            <a:ext cx="983615" cy="99060"/>
                          </a:xfrm>
                          <a:prstGeom prst="rect">
                            <a:avLst/>
                          </a:prstGeom>
                        </wps:spPr>
                        <wps:txbx>
                          <w:txbxContent>
                            <w:p>
                              <w:pPr>
                                <w:tabs>
                                  <w:tab w:pos="897" w:val="left" w:leader="none"/>
                                </w:tabs>
                                <w:spacing w:line="156" w:lineRule="exact" w:before="0"/>
                                <w:ind w:left="0" w:right="0" w:firstLine="0"/>
                                <w:jc w:val="left"/>
                                <w:rPr>
                                  <w:sz w:val="14"/>
                                </w:rPr>
                              </w:pPr>
                              <w:r>
                                <w:rPr>
                                  <w:spacing w:val="-2"/>
                                  <w:sz w:val="14"/>
                                </w:rPr>
                                <w:t>(9.844,12)</w:t>
                              </w:r>
                              <w:r>
                                <w:rPr>
                                  <w:sz w:val="14"/>
                                </w:rPr>
                                <w:tab/>
                              </w:r>
                              <w:r>
                                <w:rPr>
                                  <w:spacing w:val="-2"/>
                                  <w:sz w:val="14"/>
                                </w:rPr>
                                <w:t>(9.844,12)</w:t>
                              </w:r>
                            </w:p>
                          </w:txbxContent>
                        </wps:txbx>
                        <wps:bodyPr wrap="square" lIns="0" tIns="0" rIns="0" bIns="0" rtlCol="0">
                          <a:noAutofit/>
                        </wps:bodyPr>
                      </wps:wsp>
                    </wpg:wgp>
                  </a:graphicData>
                </a:graphic>
              </wp:anchor>
            </w:drawing>
          </mc:Choice>
          <mc:Fallback>
            <w:pict>
              <v:group style="position:absolute;margin-left:70.800003pt;margin-top:7.855986pt;width:468.5pt;height:17.05pt;mso-position-horizontal-relative:page;mso-position-vertical-relative:paragraph;z-index:-15694336;mso-wrap-distance-left:0;mso-wrap-distance-right:0" id="docshapegroup176" coordorigin="1416,157" coordsize="9370,341">
                <v:shape style="position:absolute;left:1416;top:166;width:9370;height:322" id="docshape177" coordorigin="1416,167" coordsize="9370,322" path="m7690,167l6619,167,5554,167,4651,167,1416,167,1416,488,4651,488,5554,488,6619,488,7690,488,7690,167xm10786,167l9883,167,8592,167,7690,167,7690,488,8592,488,9883,488,10786,488,10786,167xe" filled="true" fillcolor="#d9d9d9" stroked="false">
                  <v:path arrowok="t"/>
                  <v:fill type="solid"/>
                </v:shape>
                <v:shape style="position:absolute;left:1416;top:157;width:9370;height:341" id="docshape178" coordorigin="1416,157" coordsize="9370,341" path="m8587,488l7699,488,7690,488,6629,488,6619,488,5558,488,5549,488,4661,488,4651,488,1416,488,1416,498,4651,498,4661,498,5549,498,5558,498,6619,498,6629,498,7690,498,7699,498,8587,498,8587,488xm8587,157l7699,157,7690,157,6629,157,6619,157,5558,157,5549,157,4661,157,4651,157,1416,157,1416,167,4651,167,4661,167,5549,167,5558,167,6619,167,6629,167,7690,167,7699,167,8587,167,8587,157xm9883,488l8597,488,8587,488,8587,498,8597,498,9883,498,9883,488xm9883,157l8597,157,8587,157,8587,167,8597,167,9883,167,9883,157xm10786,488l9893,488,9883,488,9883,498,9893,498,10786,498,10786,488xm10786,157l9893,157,9883,157,9883,167,9893,167,10786,167,10786,157xe" filled="true" fillcolor="#000000" stroked="false">
                  <v:path arrowok="t"/>
                  <v:fill type="solid"/>
                </v:shape>
                <v:shape style="position:absolute;left:1507;top:175;width:2674;height:314" type="#_x0000_t202" id="docshape179" filled="false" stroked="false">
                  <v:textbox inset="0,0,0,0">
                    <w:txbxContent>
                      <w:p>
                        <w:pPr>
                          <w:spacing w:line="235" w:lineRule="auto" w:before="0"/>
                          <w:ind w:left="144" w:right="0" w:hanging="144"/>
                          <w:jc w:val="left"/>
                          <w:rPr>
                            <w:b/>
                            <w:sz w:val="14"/>
                          </w:rPr>
                        </w:pPr>
                        <w:r>
                          <w:rPr>
                            <w:b/>
                            <w:sz w:val="14"/>
                          </w:rPr>
                          <w:t>Saldo</w:t>
                        </w:r>
                        <w:r>
                          <w:rPr>
                            <w:b/>
                            <w:spacing w:val="-7"/>
                            <w:sz w:val="14"/>
                          </w:rPr>
                          <w:t> </w:t>
                        </w:r>
                        <w:r>
                          <w:rPr>
                            <w:b/>
                            <w:sz w:val="14"/>
                          </w:rPr>
                          <w:t>de</w:t>
                        </w:r>
                        <w:r>
                          <w:rPr>
                            <w:b/>
                            <w:spacing w:val="-8"/>
                            <w:sz w:val="14"/>
                          </w:rPr>
                          <w:t> </w:t>
                        </w:r>
                        <w:r>
                          <w:rPr>
                            <w:b/>
                            <w:sz w:val="14"/>
                          </w:rPr>
                          <w:t>ingresos</w:t>
                        </w:r>
                        <w:r>
                          <w:rPr>
                            <w:b/>
                            <w:spacing w:val="-5"/>
                            <w:sz w:val="14"/>
                          </w:rPr>
                          <w:t> </w:t>
                        </w:r>
                        <w:r>
                          <w:rPr>
                            <w:b/>
                            <w:sz w:val="14"/>
                          </w:rPr>
                          <w:t>y</w:t>
                        </w:r>
                        <w:r>
                          <w:rPr>
                            <w:b/>
                            <w:spacing w:val="-10"/>
                            <w:sz w:val="14"/>
                          </w:rPr>
                          <w:t> </w:t>
                        </w:r>
                        <w:r>
                          <w:rPr>
                            <w:b/>
                            <w:sz w:val="14"/>
                          </w:rPr>
                          <w:t>gastos</w:t>
                        </w:r>
                        <w:r>
                          <w:rPr>
                            <w:b/>
                            <w:spacing w:val="-9"/>
                            <w:sz w:val="14"/>
                          </w:rPr>
                          <w:t> </w:t>
                        </w:r>
                        <w:r>
                          <w:rPr>
                            <w:b/>
                            <w:sz w:val="14"/>
                          </w:rPr>
                          <w:t>del</w:t>
                        </w:r>
                        <w:r>
                          <w:rPr>
                            <w:b/>
                            <w:spacing w:val="-10"/>
                            <w:sz w:val="14"/>
                          </w:rPr>
                          <w:t> </w:t>
                        </w:r>
                        <w:r>
                          <w:rPr>
                            <w:b/>
                            <w:sz w:val="14"/>
                          </w:rPr>
                          <w:t>ejercicio</w:t>
                        </w:r>
                        <w:r>
                          <w:rPr>
                            <w:b/>
                            <w:spacing w:val="40"/>
                            <w:sz w:val="14"/>
                          </w:rPr>
                          <w:t> </w:t>
                        </w:r>
                        <w:r>
                          <w:rPr>
                            <w:b/>
                            <w:sz w:val="14"/>
                          </w:rPr>
                          <w:t>antes de impuestos</w:t>
                        </w:r>
                      </w:p>
                    </w:txbxContent>
                  </v:textbox>
                  <w10:wrap type="none"/>
                </v:shape>
                <v:shape style="position:absolute;left:4641;top:333;width:832;height:156" type="#_x0000_t202" id="docshape180" filled="false" stroked="false">
                  <v:textbox inset="0,0,0,0">
                    <w:txbxContent>
                      <w:p>
                        <w:pPr>
                          <w:spacing w:line="156" w:lineRule="exact" w:before="0"/>
                          <w:ind w:left="0" w:right="0" w:firstLine="0"/>
                          <w:jc w:val="left"/>
                          <w:rPr>
                            <w:b/>
                            <w:sz w:val="14"/>
                          </w:rPr>
                        </w:pPr>
                        <w:r>
                          <w:rPr>
                            <w:b/>
                            <w:spacing w:val="-2"/>
                            <w:sz w:val="14"/>
                          </w:rPr>
                          <w:t>1.278.152,58</w:t>
                        </w:r>
                      </w:p>
                    </w:txbxContent>
                  </v:textbox>
                  <w10:wrap type="none"/>
                </v:shape>
                <v:shape style="position:absolute;left:6004;top:333;width:1605;height:156" type="#_x0000_t202" id="docshape181" filled="false" stroked="false">
                  <v:textbox inset="0,0,0,0">
                    <w:txbxContent>
                      <w:p>
                        <w:pPr>
                          <w:tabs>
                            <w:tab w:pos="772" w:val="left" w:leader="none"/>
                          </w:tabs>
                          <w:spacing w:line="156" w:lineRule="exact" w:before="0"/>
                          <w:ind w:left="0" w:right="0" w:firstLine="0"/>
                          <w:jc w:val="left"/>
                          <w:rPr>
                            <w:b/>
                            <w:sz w:val="14"/>
                          </w:rPr>
                        </w:pPr>
                        <w:r>
                          <w:rPr>
                            <w:b/>
                            <w:spacing w:val="-2"/>
                            <w:sz w:val="14"/>
                          </w:rPr>
                          <w:t>(389,93)</w:t>
                        </w:r>
                        <w:r>
                          <w:rPr>
                            <w:b/>
                            <w:sz w:val="14"/>
                          </w:rPr>
                          <w:tab/>
                        </w:r>
                        <w:r>
                          <w:rPr>
                            <w:b/>
                            <w:spacing w:val="-2"/>
                            <w:sz w:val="14"/>
                          </w:rPr>
                          <w:t>1.277.762,65</w:t>
                        </w:r>
                      </w:p>
                    </w:txbxContent>
                  </v:textbox>
                  <w10:wrap type="none"/>
                </v:shape>
                <v:shape style="position:absolute;left:8448;top:333;width:67;height:156" type="#_x0000_t202" id="docshape182" filled="false" stroked="false">
                  <v:textbox inset="0,0,0,0">
                    <w:txbxContent>
                      <w:p>
                        <w:pPr>
                          <w:spacing w:line="156" w:lineRule="exact" w:before="0"/>
                          <w:ind w:left="0" w:right="0" w:firstLine="0"/>
                          <w:jc w:val="left"/>
                          <w:rPr>
                            <w:b/>
                            <w:sz w:val="14"/>
                          </w:rPr>
                        </w:pPr>
                        <w:r>
                          <w:rPr>
                            <w:b/>
                            <w:spacing w:val="-10"/>
                            <w:sz w:val="14"/>
                          </w:rPr>
                          <w:t>-</w:t>
                        </w:r>
                      </w:p>
                    </w:txbxContent>
                  </v:textbox>
                  <w10:wrap type="none"/>
                </v:shape>
                <v:shape style="position:absolute;left:9153;top:333;width:1549;height:156" type="#_x0000_t202" id="docshape183" filled="false" stroked="false">
                  <v:textbox inset="0,0,0,0">
                    <w:txbxContent>
                      <w:p>
                        <w:pPr>
                          <w:tabs>
                            <w:tab w:pos="897" w:val="left" w:leader="none"/>
                          </w:tabs>
                          <w:spacing w:line="156" w:lineRule="exact" w:before="0"/>
                          <w:ind w:left="0" w:right="0" w:firstLine="0"/>
                          <w:jc w:val="left"/>
                          <w:rPr>
                            <w:sz w:val="14"/>
                          </w:rPr>
                        </w:pPr>
                        <w:r>
                          <w:rPr>
                            <w:spacing w:val="-2"/>
                            <w:sz w:val="14"/>
                          </w:rPr>
                          <w:t>(9.844,12)</w:t>
                        </w:r>
                        <w:r>
                          <w:rPr>
                            <w:sz w:val="14"/>
                          </w:rPr>
                          <w:tab/>
                        </w:r>
                        <w:r>
                          <w:rPr>
                            <w:spacing w:val="-2"/>
                            <w:sz w:val="14"/>
                          </w:rPr>
                          <w:t>(9.844,12)</w:t>
                        </w:r>
                      </w:p>
                    </w:txbxContent>
                  </v:textbox>
                  <w10:wrap type="none"/>
                </v:shape>
                <w10:wrap type="topAndBottom"/>
              </v:group>
            </w:pict>
          </mc:Fallback>
        </mc:AlternateContent>
      </w:r>
    </w:p>
    <w:p>
      <w:pPr>
        <w:pStyle w:val="BodyText"/>
        <w:spacing w:before="19"/>
        <w:rPr>
          <w:sz w:val="14"/>
        </w:rPr>
      </w:pPr>
    </w:p>
    <w:p>
      <w:pPr>
        <w:tabs>
          <w:tab w:pos="4267" w:val="left" w:leader="none"/>
          <w:tab w:pos="7881" w:val="left" w:leader="none"/>
          <w:tab w:pos="9177" w:val="left" w:leader="none"/>
          <w:tab w:pos="10075" w:val="left" w:leader="none"/>
        </w:tabs>
        <w:spacing w:line="256" w:lineRule="auto" w:before="0"/>
        <w:ind w:left="941" w:right="506" w:firstLine="0"/>
        <w:jc w:val="left"/>
        <w:rPr>
          <w:sz w:val="14"/>
        </w:rPr>
      </w:pPr>
      <w:r>
        <w:rPr>
          <w:sz w:val="14"/>
        </w:rPr>
        <w:t>Diferencias</w:t>
      </w:r>
      <w:r>
        <w:rPr>
          <w:spacing w:val="-6"/>
          <w:sz w:val="14"/>
        </w:rPr>
        <w:t> </w:t>
      </w:r>
      <w:r>
        <w:rPr>
          <w:sz w:val="14"/>
        </w:rPr>
        <w:t>permanentes</w:t>
        <w:tab/>
        <w:t>68.063,53</w:t>
      </w:r>
      <w:r>
        <w:rPr>
          <w:spacing w:val="80"/>
          <w:sz w:val="14"/>
        </w:rPr>
        <w:t> </w:t>
      </w:r>
      <w:r>
        <w:rPr>
          <w:sz w:val="14"/>
        </w:rPr>
        <w:t>(1.137.625,00)</w:t>
      </w:r>
      <w:r>
        <w:rPr>
          <w:spacing w:val="80"/>
          <w:sz w:val="14"/>
        </w:rPr>
        <w:t> </w:t>
      </w:r>
      <w:r>
        <w:rPr>
          <w:sz w:val="14"/>
        </w:rPr>
        <w:t>(1.069.561,47)</w:t>
        <w:tab/>
      </w:r>
      <w:r>
        <w:rPr>
          <w:spacing w:val="-10"/>
          <w:sz w:val="14"/>
        </w:rPr>
        <w:t>-</w:t>
      </w:r>
      <w:r>
        <w:rPr>
          <w:sz w:val="14"/>
        </w:rPr>
        <w:tab/>
      </w:r>
      <w:r>
        <w:rPr>
          <w:spacing w:val="-10"/>
          <w:sz w:val="14"/>
        </w:rPr>
        <w:t>-</w:t>
      </w:r>
      <w:r>
        <w:rPr>
          <w:sz w:val="14"/>
        </w:rPr>
        <w:tab/>
      </w:r>
      <w:r>
        <w:rPr>
          <w:spacing w:val="-10"/>
          <w:sz w:val="14"/>
        </w:rPr>
        <w:t>-</w:t>
      </w:r>
      <w:r>
        <w:rPr>
          <w:spacing w:val="40"/>
          <w:sz w:val="14"/>
        </w:rPr>
        <w:t> </w:t>
      </w:r>
      <w:r>
        <w:rPr>
          <w:sz w:val="14"/>
        </w:rPr>
        <w:t>Diferencias</w:t>
      </w:r>
      <w:r>
        <w:rPr>
          <w:spacing w:val="-4"/>
          <w:sz w:val="14"/>
        </w:rPr>
        <w:t> </w:t>
      </w:r>
      <w:r>
        <w:rPr>
          <w:sz w:val="14"/>
        </w:rPr>
        <w:t>temporarias</w:t>
      </w:r>
    </w:p>
    <w:p>
      <w:pPr>
        <w:tabs>
          <w:tab w:pos="4190" w:val="left" w:leader="none"/>
          <w:tab w:pos="5246" w:val="left" w:leader="none"/>
          <w:tab w:pos="6326" w:val="left" w:leader="none"/>
          <w:tab w:pos="7382" w:val="left" w:leader="none"/>
          <w:tab w:pos="9177" w:val="left" w:leader="none"/>
          <w:tab w:pos="9576" w:val="left" w:leader="none"/>
        </w:tabs>
        <w:spacing w:line="157" w:lineRule="exact" w:before="0"/>
        <w:ind w:left="1133" w:right="0" w:firstLine="0"/>
        <w:jc w:val="left"/>
        <w:rPr>
          <w:sz w:val="14"/>
        </w:rPr>
      </w:pPr>
      <w:r>
        <w:rPr>
          <w:sz w:val="14"/>
        </w:rPr>
        <w:t>Con</w:t>
      </w:r>
      <w:r>
        <w:rPr>
          <w:spacing w:val="-6"/>
          <w:sz w:val="14"/>
        </w:rPr>
        <w:t> </w:t>
      </w:r>
      <w:r>
        <w:rPr>
          <w:sz w:val="14"/>
        </w:rPr>
        <w:t>origen</w:t>
      </w:r>
      <w:r>
        <w:rPr>
          <w:spacing w:val="-6"/>
          <w:sz w:val="14"/>
        </w:rPr>
        <w:t> </w:t>
      </w:r>
      <w:r>
        <w:rPr>
          <w:sz w:val="14"/>
        </w:rPr>
        <w:t>en</w:t>
      </w:r>
      <w:r>
        <w:rPr>
          <w:spacing w:val="-1"/>
          <w:sz w:val="14"/>
        </w:rPr>
        <w:t> </w:t>
      </w:r>
      <w:r>
        <w:rPr>
          <w:sz w:val="14"/>
        </w:rPr>
        <w:t>ejercicios</w:t>
      </w:r>
      <w:r>
        <w:rPr>
          <w:spacing w:val="-3"/>
          <w:sz w:val="14"/>
        </w:rPr>
        <w:t> </w:t>
      </w:r>
      <w:r>
        <w:rPr>
          <w:spacing w:val="-2"/>
          <w:sz w:val="14"/>
        </w:rPr>
        <w:t>anteriores</w:t>
      </w:r>
      <w:r>
        <w:rPr>
          <w:sz w:val="14"/>
        </w:rPr>
        <w:tab/>
      </w:r>
      <w:r>
        <w:rPr>
          <w:spacing w:val="-2"/>
          <w:sz w:val="14"/>
        </w:rPr>
        <w:t>141.284,07</w:t>
      </w:r>
      <w:r>
        <w:rPr>
          <w:sz w:val="14"/>
        </w:rPr>
        <w:tab/>
      </w:r>
      <w:r>
        <w:rPr>
          <w:spacing w:val="-2"/>
          <w:sz w:val="14"/>
        </w:rPr>
        <w:t>(26.449,72)</w:t>
      </w:r>
      <w:r>
        <w:rPr>
          <w:sz w:val="14"/>
        </w:rPr>
        <w:tab/>
      </w:r>
      <w:r>
        <w:rPr>
          <w:spacing w:val="-2"/>
          <w:sz w:val="14"/>
        </w:rPr>
        <w:t>114.834,35</w:t>
      </w:r>
      <w:r>
        <w:rPr>
          <w:sz w:val="14"/>
        </w:rPr>
        <w:tab/>
      </w:r>
      <w:r>
        <w:rPr>
          <w:spacing w:val="-2"/>
          <w:sz w:val="14"/>
        </w:rPr>
        <w:t>9.844,12</w:t>
      </w:r>
      <w:r>
        <w:rPr>
          <w:sz w:val="14"/>
        </w:rPr>
        <w:tab/>
      </w:r>
      <w:r>
        <w:rPr>
          <w:spacing w:val="-10"/>
          <w:sz w:val="14"/>
        </w:rPr>
        <w:t>-</w:t>
      </w:r>
      <w:r>
        <w:rPr>
          <w:sz w:val="14"/>
        </w:rPr>
        <w:tab/>
      </w:r>
      <w:r>
        <w:rPr>
          <w:spacing w:val="-2"/>
          <w:sz w:val="14"/>
        </w:rPr>
        <w:t>9.844,12</w:t>
      </w:r>
    </w:p>
    <w:p>
      <w:pPr>
        <w:spacing w:line="192" w:lineRule="exact"/>
        <w:ind w:left="835" w:right="0" w:firstLine="0"/>
        <w:rPr>
          <w:position w:val="-3"/>
          <w:sz w:val="19"/>
        </w:rPr>
      </w:pPr>
      <w:r>
        <w:rPr>
          <w:position w:val="-3"/>
          <w:sz w:val="19"/>
        </w:rPr>
        <mc:AlternateContent>
          <mc:Choice Requires="wps">
            <w:drawing>
              <wp:inline distT="0" distB="0" distL="0" distR="0">
                <wp:extent cx="5958840" cy="121920"/>
                <wp:effectExtent l="0" t="0" r="0" b="1905"/>
                <wp:docPr id="205" name="Group 205"/>
                <wp:cNvGraphicFramePr>
                  <a:graphicFrameLocks/>
                </wp:cNvGraphicFramePr>
                <a:graphic>
                  <a:graphicData uri="http://schemas.microsoft.com/office/word/2010/wordprocessingGroup">
                    <wpg:wgp>
                      <wpg:cNvPr id="205" name="Group 205"/>
                      <wpg:cNvGrpSpPr/>
                      <wpg:grpSpPr>
                        <a:xfrm>
                          <a:off x="0" y="0"/>
                          <a:ext cx="5958840" cy="121920"/>
                          <a:chExt cx="5958840" cy="121920"/>
                        </a:xfrm>
                      </wpg:grpSpPr>
                      <wps:wsp>
                        <wps:cNvPr id="206" name="Graphic 206"/>
                        <wps:cNvSpPr/>
                        <wps:spPr>
                          <a:xfrm>
                            <a:off x="9144" y="6108"/>
                            <a:ext cx="5949950" cy="106680"/>
                          </a:xfrm>
                          <a:custGeom>
                            <a:avLst/>
                            <a:gdLst/>
                            <a:ahLst/>
                            <a:cxnLst/>
                            <a:rect l="l" t="t" r="r" b="b"/>
                            <a:pathLst>
                              <a:path w="5949950" h="106680">
                                <a:moveTo>
                                  <a:pt x="3983723" y="0"/>
                                </a:moveTo>
                                <a:lnTo>
                                  <a:pt x="3304032" y="0"/>
                                </a:lnTo>
                                <a:lnTo>
                                  <a:pt x="2627376" y="0"/>
                                </a:lnTo>
                                <a:lnTo>
                                  <a:pt x="2054352" y="0"/>
                                </a:lnTo>
                                <a:lnTo>
                                  <a:pt x="0" y="0"/>
                                </a:lnTo>
                                <a:lnTo>
                                  <a:pt x="0" y="106667"/>
                                </a:lnTo>
                                <a:lnTo>
                                  <a:pt x="2054352" y="106667"/>
                                </a:lnTo>
                                <a:lnTo>
                                  <a:pt x="2627376" y="106667"/>
                                </a:lnTo>
                                <a:lnTo>
                                  <a:pt x="3304032" y="106667"/>
                                </a:lnTo>
                                <a:lnTo>
                                  <a:pt x="3983723" y="106667"/>
                                </a:lnTo>
                                <a:lnTo>
                                  <a:pt x="3983723" y="0"/>
                                </a:lnTo>
                                <a:close/>
                              </a:path>
                              <a:path w="5949950" h="106680">
                                <a:moveTo>
                                  <a:pt x="5949696" y="0"/>
                                </a:moveTo>
                                <a:lnTo>
                                  <a:pt x="5376672" y="0"/>
                                </a:lnTo>
                                <a:lnTo>
                                  <a:pt x="4556760" y="0"/>
                                </a:lnTo>
                                <a:lnTo>
                                  <a:pt x="3983736" y="0"/>
                                </a:lnTo>
                                <a:lnTo>
                                  <a:pt x="3983736" y="106667"/>
                                </a:lnTo>
                                <a:lnTo>
                                  <a:pt x="4556760" y="106667"/>
                                </a:lnTo>
                                <a:lnTo>
                                  <a:pt x="5376672" y="106667"/>
                                </a:lnTo>
                                <a:lnTo>
                                  <a:pt x="5949696" y="106667"/>
                                </a:lnTo>
                                <a:lnTo>
                                  <a:pt x="5949696" y="0"/>
                                </a:lnTo>
                                <a:close/>
                              </a:path>
                            </a:pathLst>
                          </a:custGeom>
                          <a:solidFill>
                            <a:srgbClr val="D9D9D9"/>
                          </a:solidFill>
                        </wps:spPr>
                        <wps:bodyPr wrap="square" lIns="0" tIns="0" rIns="0" bIns="0" rtlCol="0">
                          <a:prstTxWarp prst="textNoShape">
                            <a:avLst/>
                          </a:prstTxWarp>
                          <a:noAutofit/>
                        </wps:bodyPr>
                      </wps:wsp>
                      <wps:wsp>
                        <wps:cNvPr id="207" name="Graphic 207"/>
                        <wps:cNvSpPr/>
                        <wps:spPr>
                          <a:xfrm>
                            <a:off x="0" y="0"/>
                            <a:ext cx="5958840" cy="121920"/>
                          </a:xfrm>
                          <a:custGeom>
                            <a:avLst/>
                            <a:gdLst/>
                            <a:ahLst/>
                            <a:cxnLst/>
                            <a:rect l="l" t="t" r="r" b="b"/>
                            <a:pathLst>
                              <a:path w="5958840" h="121920">
                                <a:moveTo>
                                  <a:pt x="4562843" y="0"/>
                                </a:moveTo>
                                <a:lnTo>
                                  <a:pt x="4562843" y="0"/>
                                </a:lnTo>
                                <a:lnTo>
                                  <a:pt x="9144" y="0"/>
                                </a:lnTo>
                                <a:lnTo>
                                  <a:pt x="9144" y="6096"/>
                                </a:lnTo>
                                <a:lnTo>
                                  <a:pt x="4562843" y="6096"/>
                                </a:lnTo>
                                <a:lnTo>
                                  <a:pt x="4562843" y="0"/>
                                </a:lnTo>
                                <a:close/>
                              </a:path>
                              <a:path w="5958840" h="121920">
                                <a:moveTo>
                                  <a:pt x="5385803" y="0"/>
                                </a:moveTo>
                                <a:lnTo>
                                  <a:pt x="4568952" y="0"/>
                                </a:lnTo>
                                <a:lnTo>
                                  <a:pt x="4562856" y="0"/>
                                </a:lnTo>
                                <a:lnTo>
                                  <a:pt x="4562856" y="6096"/>
                                </a:lnTo>
                                <a:lnTo>
                                  <a:pt x="4568952" y="6096"/>
                                </a:lnTo>
                                <a:lnTo>
                                  <a:pt x="5385803" y="6096"/>
                                </a:lnTo>
                                <a:lnTo>
                                  <a:pt x="5385803" y="0"/>
                                </a:lnTo>
                                <a:close/>
                              </a:path>
                              <a:path w="5958840" h="121920">
                                <a:moveTo>
                                  <a:pt x="5958840" y="115824"/>
                                </a:moveTo>
                                <a:lnTo>
                                  <a:pt x="5958840" y="115824"/>
                                </a:lnTo>
                                <a:lnTo>
                                  <a:pt x="0" y="115824"/>
                                </a:lnTo>
                                <a:lnTo>
                                  <a:pt x="0" y="121920"/>
                                </a:lnTo>
                                <a:lnTo>
                                  <a:pt x="5958840" y="121920"/>
                                </a:lnTo>
                                <a:lnTo>
                                  <a:pt x="5958840" y="115824"/>
                                </a:lnTo>
                                <a:close/>
                              </a:path>
                              <a:path w="5958840" h="121920">
                                <a:moveTo>
                                  <a:pt x="5958840" y="0"/>
                                </a:moveTo>
                                <a:lnTo>
                                  <a:pt x="5391912" y="0"/>
                                </a:lnTo>
                                <a:lnTo>
                                  <a:pt x="5385816" y="0"/>
                                </a:lnTo>
                                <a:lnTo>
                                  <a:pt x="5385816" y="6096"/>
                                </a:lnTo>
                                <a:lnTo>
                                  <a:pt x="5391912" y="6096"/>
                                </a:lnTo>
                                <a:lnTo>
                                  <a:pt x="5958840" y="6096"/>
                                </a:lnTo>
                                <a:lnTo>
                                  <a:pt x="5958840" y="0"/>
                                </a:lnTo>
                                <a:close/>
                              </a:path>
                            </a:pathLst>
                          </a:custGeom>
                          <a:solidFill>
                            <a:srgbClr val="000000"/>
                          </a:solidFill>
                        </wps:spPr>
                        <wps:bodyPr wrap="square" lIns="0" tIns="0" rIns="0" bIns="0" rtlCol="0">
                          <a:prstTxWarp prst="textNoShape">
                            <a:avLst/>
                          </a:prstTxWarp>
                          <a:noAutofit/>
                        </wps:bodyPr>
                      </wps:wsp>
                      <wps:wsp>
                        <wps:cNvPr id="208" name="Textbox 208"/>
                        <wps:cNvSpPr txBox="1"/>
                        <wps:spPr>
                          <a:xfrm>
                            <a:off x="0" y="6095"/>
                            <a:ext cx="5958840" cy="109855"/>
                          </a:xfrm>
                          <a:prstGeom prst="rect">
                            <a:avLst/>
                          </a:prstGeom>
                        </wps:spPr>
                        <wps:txbx>
                          <w:txbxContent>
                            <w:p>
                              <w:pPr>
                                <w:tabs>
                                  <w:tab w:pos="3239" w:val="left" w:leader="none"/>
                                  <w:tab w:pos="5491" w:val="left" w:leader="none"/>
                                  <w:tab w:pos="6547" w:val="left" w:leader="none"/>
                                  <w:tab w:pos="7751" w:val="left" w:leader="none"/>
                                  <w:tab w:pos="9239" w:val="left" w:leader="none"/>
                                </w:tabs>
                                <w:spacing w:before="8"/>
                                <w:ind w:left="105" w:right="0" w:firstLine="0"/>
                                <w:jc w:val="left"/>
                                <w:rPr>
                                  <w:b/>
                                  <w:sz w:val="14"/>
                                </w:rPr>
                              </w:pPr>
                              <w:r>
                                <w:rPr>
                                  <w:b/>
                                  <w:sz w:val="14"/>
                                </w:rPr>
                                <w:t>Base</w:t>
                              </w:r>
                              <w:r>
                                <w:rPr>
                                  <w:b/>
                                  <w:spacing w:val="-8"/>
                                  <w:sz w:val="14"/>
                                </w:rPr>
                                <w:t> </w:t>
                              </w:r>
                              <w:r>
                                <w:rPr>
                                  <w:b/>
                                  <w:sz w:val="14"/>
                                </w:rPr>
                                <w:t>imponible</w:t>
                              </w:r>
                              <w:r>
                                <w:rPr>
                                  <w:b/>
                                  <w:spacing w:val="-8"/>
                                  <w:sz w:val="14"/>
                                </w:rPr>
                                <w:t> </w:t>
                              </w:r>
                              <w:r>
                                <w:rPr>
                                  <w:b/>
                                  <w:sz w:val="14"/>
                                </w:rPr>
                                <w:t>(resultado</w:t>
                              </w:r>
                              <w:r>
                                <w:rPr>
                                  <w:b/>
                                  <w:spacing w:val="-7"/>
                                  <w:sz w:val="14"/>
                                </w:rPr>
                                <w:t> </w:t>
                              </w:r>
                              <w:r>
                                <w:rPr>
                                  <w:b/>
                                  <w:spacing w:val="-2"/>
                                  <w:sz w:val="14"/>
                                </w:rPr>
                                <w:t>fiscal)</w:t>
                              </w:r>
                              <w:r>
                                <w:rPr>
                                  <w:b/>
                                  <w:sz w:val="14"/>
                                </w:rPr>
                                <w:tab/>
                                <w:t>1.487.500,18</w:t>
                              </w:r>
                              <w:r>
                                <w:rPr>
                                  <w:b/>
                                  <w:spacing w:val="34"/>
                                  <w:sz w:val="14"/>
                                </w:rPr>
                                <w:t>  </w:t>
                              </w:r>
                              <w:r>
                                <w:rPr>
                                  <w:b/>
                                  <w:spacing w:val="-2"/>
                                  <w:sz w:val="14"/>
                                </w:rPr>
                                <w:t>(1.164.464,65)</w:t>
                              </w:r>
                              <w:r>
                                <w:rPr>
                                  <w:b/>
                                  <w:sz w:val="14"/>
                                </w:rPr>
                                <w:tab/>
                              </w:r>
                              <w:r>
                                <w:rPr>
                                  <w:b/>
                                  <w:spacing w:val="-2"/>
                                  <w:sz w:val="14"/>
                                </w:rPr>
                                <w:t>323.035,53</w:t>
                              </w:r>
                              <w:r>
                                <w:rPr>
                                  <w:b/>
                                  <w:sz w:val="14"/>
                                </w:rPr>
                                <w:tab/>
                              </w:r>
                              <w:r>
                                <w:rPr>
                                  <w:b/>
                                  <w:spacing w:val="-2"/>
                                  <w:sz w:val="14"/>
                                </w:rPr>
                                <w:t>9.844,12</w:t>
                              </w:r>
                              <w:r>
                                <w:rPr>
                                  <w:b/>
                                  <w:sz w:val="14"/>
                                </w:rPr>
                                <w:tab/>
                              </w:r>
                              <w:r>
                                <w:rPr>
                                  <w:b/>
                                  <w:spacing w:val="-2"/>
                                  <w:sz w:val="14"/>
                                </w:rPr>
                                <w:t>(9.844,12)</w:t>
                              </w:r>
                              <w:r>
                                <w:rPr>
                                  <w:b/>
                                  <w:sz w:val="14"/>
                                </w:rPr>
                                <w:tab/>
                              </w:r>
                              <w:r>
                                <w:rPr>
                                  <w:b/>
                                  <w:spacing w:val="-10"/>
                                  <w:sz w:val="14"/>
                                </w:rPr>
                                <w:t>-</w:t>
                              </w:r>
                            </w:p>
                          </w:txbxContent>
                        </wps:txbx>
                        <wps:bodyPr wrap="square" lIns="0" tIns="0" rIns="0" bIns="0" rtlCol="0">
                          <a:noAutofit/>
                        </wps:bodyPr>
                      </wps:wsp>
                    </wpg:wgp>
                  </a:graphicData>
                </a:graphic>
              </wp:inline>
            </w:drawing>
          </mc:Choice>
          <mc:Fallback>
            <w:pict>
              <v:group style="width:469.2pt;height:9.6pt;mso-position-horizontal-relative:char;mso-position-vertical-relative:line" id="docshapegroup184" coordorigin="0,0" coordsize="9384,192">
                <v:shape style="position:absolute;left:14;top:9;width:9370;height:168" id="docshape185" coordorigin="14,10" coordsize="9370,168" path="m6288,10l5218,10,4152,10,3250,10,14,10,14,178,3250,178,4152,178,5218,178,6288,178,6288,10xm9384,10l8482,10,7190,10,6288,10,6288,178,7190,178,8482,178,9384,178,9384,10xe" filled="true" fillcolor="#d9d9d9" stroked="false">
                  <v:path arrowok="t"/>
                  <v:fill type="solid"/>
                </v:shape>
                <v:shape style="position:absolute;left:0;top:0;width:9384;height:192" id="docshape186" coordorigin="0,0" coordsize="9384,192" path="m7186,0l6298,0,6288,0,5227,0,5218,0,4157,0,4147,0,3259,0,3250,0,14,0,14,10,3250,10,3259,10,4147,10,4157,10,5218,10,5227,10,6288,10,6298,10,7186,10,7186,0xm8482,0l7195,0,7186,0,7186,10,7195,10,8482,10,8482,0xm9384,182l8482,182,8477,182,8467,182,7186,182,7181,182,7171,182,6288,182,6283,182,6274,182,5218,182,5213,182,5203,182,4147,182,4142,182,4133,182,3250,182,3245,182,3235,182,0,182,0,192,3235,192,3245,192,3250,192,4133,192,4142,192,4147,192,5203,192,5213,192,5218,192,6274,192,6283,192,6288,192,7171,192,7181,192,7186,192,8467,192,8477,192,8482,192,9384,192,9384,182xm9384,0l8491,0,8482,0,8482,10,8491,10,9384,10,9384,0xe" filled="true" fillcolor="#000000" stroked="false">
                  <v:path arrowok="t"/>
                  <v:fill type="solid"/>
                </v:shape>
                <v:shape style="position:absolute;left:0;top:9;width:9384;height:173" type="#_x0000_t202" id="docshape187" filled="false" stroked="false">
                  <v:textbox inset="0,0,0,0">
                    <w:txbxContent>
                      <w:p>
                        <w:pPr>
                          <w:tabs>
                            <w:tab w:pos="3239" w:val="left" w:leader="none"/>
                            <w:tab w:pos="5491" w:val="left" w:leader="none"/>
                            <w:tab w:pos="6547" w:val="left" w:leader="none"/>
                            <w:tab w:pos="7751" w:val="left" w:leader="none"/>
                            <w:tab w:pos="9239" w:val="left" w:leader="none"/>
                          </w:tabs>
                          <w:spacing w:before="8"/>
                          <w:ind w:left="105" w:right="0" w:firstLine="0"/>
                          <w:jc w:val="left"/>
                          <w:rPr>
                            <w:b/>
                            <w:sz w:val="14"/>
                          </w:rPr>
                        </w:pPr>
                        <w:r>
                          <w:rPr>
                            <w:b/>
                            <w:sz w:val="14"/>
                          </w:rPr>
                          <w:t>Base</w:t>
                        </w:r>
                        <w:r>
                          <w:rPr>
                            <w:b/>
                            <w:spacing w:val="-8"/>
                            <w:sz w:val="14"/>
                          </w:rPr>
                          <w:t> </w:t>
                        </w:r>
                        <w:r>
                          <w:rPr>
                            <w:b/>
                            <w:sz w:val="14"/>
                          </w:rPr>
                          <w:t>imponible</w:t>
                        </w:r>
                        <w:r>
                          <w:rPr>
                            <w:b/>
                            <w:spacing w:val="-8"/>
                            <w:sz w:val="14"/>
                          </w:rPr>
                          <w:t> </w:t>
                        </w:r>
                        <w:r>
                          <w:rPr>
                            <w:b/>
                            <w:sz w:val="14"/>
                          </w:rPr>
                          <w:t>(resultado</w:t>
                        </w:r>
                        <w:r>
                          <w:rPr>
                            <w:b/>
                            <w:spacing w:val="-7"/>
                            <w:sz w:val="14"/>
                          </w:rPr>
                          <w:t> </w:t>
                        </w:r>
                        <w:r>
                          <w:rPr>
                            <w:b/>
                            <w:spacing w:val="-2"/>
                            <w:sz w:val="14"/>
                          </w:rPr>
                          <w:t>fiscal)</w:t>
                        </w:r>
                        <w:r>
                          <w:rPr>
                            <w:b/>
                            <w:sz w:val="14"/>
                          </w:rPr>
                          <w:tab/>
                          <w:t>1.487.500,18</w:t>
                        </w:r>
                        <w:r>
                          <w:rPr>
                            <w:b/>
                            <w:spacing w:val="34"/>
                            <w:sz w:val="14"/>
                          </w:rPr>
                          <w:t>  </w:t>
                        </w:r>
                        <w:r>
                          <w:rPr>
                            <w:b/>
                            <w:spacing w:val="-2"/>
                            <w:sz w:val="14"/>
                          </w:rPr>
                          <w:t>(1.164.464,65)</w:t>
                        </w:r>
                        <w:r>
                          <w:rPr>
                            <w:b/>
                            <w:sz w:val="14"/>
                          </w:rPr>
                          <w:tab/>
                        </w:r>
                        <w:r>
                          <w:rPr>
                            <w:b/>
                            <w:spacing w:val="-2"/>
                            <w:sz w:val="14"/>
                          </w:rPr>
                          <w:t>323.035,53</w:t>
                        </w:r>
                        <w:r>
                          <w:rPr>
                            <w:b/>
                            <w:sz w:val="14"/>
                          </w:rPr>
                          <w:tab/>
                        </w:r>
                        <w:r>
                          <w:rPr>
                            <w:b/>
                            <w:spacing w:val="-2"/>
                            <w:sz w:val="14"/>
                          </w:rPr>
                          <w:t>9.844,12</w:t>
                        </w:r>
                        <w:r>
                          <w:rPr>
                            <w:b/>
                            <w:sz w:val="14"/>
                          </w:rPr>
                          <w:tab/>
                        </w:r>
                        <w:r>
                          <w:rPr>
                            <w:b/>
                            <w:spacing w:val="-2"/>
                            <w:sz w:val="14"/>
                          </w:rPr>
                          <w:t>(9.844,12)</w:t>
                        </w:r>
                        <w:r>
                          <w:rPr>
                            <w:b/>
                            <w:sz w:val="14"/>
                          </w:rPr>
                          <w:tab/>
                        </w:r>
                        <w:r>
                          <w:rPr>
                            <w:b/>
                            <w:spacing w:val="-10"/>
                            <w:sz w:val="14"/>
                          </w:rPr>
                          <w:t>-</w:t>
                        </w:r>
                      </w:p>
                    </w:txbxContent>
                  </v:textbox>
                  <w10:wrap type="none"/>
                </v:shape>
              </v:group>
            </w:pict>
          </mc:Fallback>
        </mc:AlternateContent>
      </w:r>
      <w:r>
        <w:rPr>
          <w:position w:val="-3"/>
          <w:sz w:val="19"/>
        </w:rPr>
      </w:r>
    </w:p>
    <w:p>
      <w:pPr>
        <w:pStyle w:val="BodyText"/>
        <w:spacing w:before="4"/>
      </w:pPr>
    </w:p>
    <w:p>
      <w:pPr>
        <w:pStyle w:val="BodyText"/>
        <w:ind w:left="850" w:right="404"/>
        <w:jc w:val="both"/>
      </w:pPr>
      <w:r>
        <w:rPr/>
        <w:t>Los aumentos por diferencias permanentes del ejercicio se deben a gastos por donativos por importe de 16.500,00</w:t>
      </w:r>
      <w:r>
        <w:rPr>
          <w:spacing w:val="-14"/>
        </w:rPr>
        <w:t> </w:t>
      </w:r>
      <w:r>
        <w:rPr/>
        <w:t>euros,</w:t>
      </w:r>
      <w:r>
        <w:rPr>
          <w:spacing w:val="-14"/>
        </w:rPr>
        <w:t> </w:t>
      </w:r>
      <w:r>
        <w:rPr/>
        <w:t>multas</w:t>
      </w:r>
      <w:r>
        <w:rPr>
          <w:spacing w:val="-14"/>
        </w:rPr>
        <w:t> </w:t>
      </w:r>
      <w:r>
        <w:rPr/>
        <w:t>y</w:t>
      </w:r>
      <w:r>
        <w:rPr>
          <w:spacing w:val="-14"/>
        </w:rPr>
        <w:t> </w:t>
      </w:r>
      <w:r>
        <w:rPr/>
        <w:t>sanciones</w:t>
      </w:r>
      <w:r>
        <w:rPr>
          <w:spacing w:val="-14"/>
        </w:rPr>
        <w:t> </w:t>
      </w:r>
      <w:r>
        <w:rPr/>
        <w:t>por</w:t>
      </w:r>
      <w:r>
        <w:rPr>
          <w:spacing w:val="-14"/>
        </w:rPr>
        <w:t> </w:t>
      </w:r>
      <w:r>
        <w:rPr/>
        <w:t>importe</w:t>
      </w:r>
      <w:r>
        <w:rPr>
          <w:spacing w:val="-14"/>
        </w:rPr>
        <w:t> </w:t>
      </w:r>
      <w:r>
        <w:rPr/>
        <w:t>de</w:t>
      </w:r>
      <w:r>
        <w:rPr>
          <w:spacing w:val="-14"/>
        </w:rPr>
        <w:t> </w:t>
      </w:r>
      <w:r>
        <w:rPr/>
        <w:t>1.570,60</w:t>
      </w:r>
      <w:r>
        <w:rPr>
          <w:spacing w:val="-14"/>
        </w:rPr>
        <w:t> </w:t>
      </w:r>
      <w:r>
        <w:rPr/>
        <w:t>euros,</w:t>
      </w:r>
      <w:r>
        <w:rPr>
          <w:spacing w:val="-13"/>
        </w:rPr>
        <w:t> </w:t>
      </w:r>
      <w:r>
        <w:rPr/>
        <w:t>otros</w:t>
      </w:r>
      <w:r>
        <w:rPr>
          <w:spacing w:val="-14"/>
        </w:rPr>
        <w:t> </w:t>
      </w:r>
      <w:r>
        <w:rPr/>
        <w:t>gastos</w:t>
      </w:r>
      <w:r>
        <w:rPr>
          <w:spacing w:val="-14"/>
        </w:rPr>
        <w:t> </w:t>
      </w:r>
      <w:r>
        <w:rPr/>
        <w:t>fiscalmente</w:t>
      </w:r>
      <w:r>
        <w:rPr>
          <w:spacing w:val="-14"/>
        </w:rPr>
        <w:t> </w:t>
      </w:r>
      <w:r>
        <w:rPr/>
        <w:t>no</w:t>
      </w:r>
      <w:r>
        <w:rPr>
          <w:spacing w:val="-14"/>
        </w:rPr>
        <w:t> </w:t>
      </w:r>
      <w:r>
        <w:rPr/>
        <w:t>deducibles por</w:t>
      </w:r>
      <w:r>
        <w:rPr>
          <w:spacing w:val="-2"/>
        </w:rPr>
        <w:t> </w:t>
      </w:r>
      <w:r>
        <w:rPr/>
        <w:t>importe</w:t>
      </w:r>
      <w:r>
        <w:rPr>
          <w:spacing w:val="-2"/>
        </w:rPr>
        <w:t> </w:t>
      </w:r>
      <w:r>
        <w:rPr/>
        <w:t>de</w:t>
      </w:r>
      <w:r>
        <w:rPr>
          <w:spacing w:val="-2"/>
        </w:rPr>
        <w:t> </w:t>
      </w:r>
      <w:r>
        <w:rPr/>
        <w:t>5.028,72</w:t>
      </w:r>
      <w:r>
        <w:rPr>
          <w:spacing w:val="-2"/>
        </w:rPr>
        <w:t> </w:t>
      </w:r>
      <w:r>
        <w:rPr/>
        <w:t>y</w:t>
      </w:r>
      <w:r>
        <w:rPr>
          <w:spacing w:val="-7"/>
        </w:rPr>
        <w:t> </w:t>
      </w:r>
      <w:r>
        <w:rPr/>
        <w:t>al</w:t>
      </w:r>
      <w:r>
        <w:rPr>
          <w:spacing w:val="-2"/>
        </w:rPr>
        <w:t> </w:t>
      </w:r>
      <w:r>
        <w:rPr/>
        <w:t>deterioro</w:t>
      </w:r>
      <w:r>
        <w:rPr>
          <w:spacing w:val="-2"/>
        </w:rPr>
        <w:t> </w:t>
      </w:r>
      <w:r>
        <w:rPr/>
        <w:t>de</w:t>
      </w:r>
      <w:r>
        <w:rPr>
          <w:spacing w:val="-5"/>
        </w:rPr>
        <w:t> </w:t>
      </w:r>
      <w:r>
        <w:rPr/>
        <w:t>participaciones</w:t>
      </w:r>
      <w:r>
        <w:rPr>
          <w:spacing w:val="-2"/>
        </w:rPr>
        <w:t> </w:t>
      </w:r>
      <w:r>
        <w:rPr/>
        <w:t>en</w:t>
      </w:r>
      <w:r>
        <w:rPr>
          <w:spacing w:val="-2"/>
        </w:rPr>
        <w:t> </w:t>
      </w:r>
      <w:r>
        <w:rPr/>
        <w:t>empresas</w:t>
      </w:r>
      <w:r>
        <w:rPr>
          <w:spacing w:val="-7"/>
        </w:rPr>
        <w:t> </w:t>
      </w:r>
      <w:r>
        <w:rPr/>
        <w:t>del</w:t>
      </w:r>
      <w:r>
        <w:rPr>
          <w:spacing w:val="-5"/>
        </w:rPr>
        <w:t> </w:t>
      </w:r>
      <w:r>
        <w:rPr/>
        <w:t>grupo</w:t>
      </w:r>
      <w:r>
        <w:rPr>
          <w:spacing w:val="-2"/>
        </w:rPr>
        <w:t> </w:t>
      </w:r>
      <w:r>
        <w:rPr/>
        <w:t>por</w:t>
      </w:r>
      <w:r>
        <w:rPr>
          <w:spacing w:val="-2"/>
        </w:rPr>
        <w:t> </w:t>
      </w:r>
      <w:r>
        <w:rPr/>
        <w:t>56.868,60</w:t>
      </w:r>
      <w:r>
        <w:rPr>
          <w:spacing w:val="-10"/>
        </w:rPr>
        <w:t> </w:t>
      </w:r>
      <w:r>
        <w:rPr/>
        <w:t>euros. Los aumentos</w:t>
      </w:r>
      <w:r>
        <w:rPr>
          <w:spacing w:val="-1"/>
        </w:rPr>
        <w:t> </w:t>
      </w:r>
      <w:r>
        <w:rPr/>
        <w:t>por</w:t>
      </w:r>
      <w:r>
        <w:rPr>
          <w:spacing w:val="-1"/>
        </w:rPr>
        <w:t> </w:t>
      </w:r>
      <w:r>
        <w:rPr/>
        <w:t>diferencias</w:t>
      </w:r>
      <w:r>
        <w:rPr>
          <w:spacing w:val="-1"/>
        </w:rPr>
        <w:t> </w:t>
      </w:r>
      <w:r>
        <w:rPr/>
        <w:t>permanentes</w:t>
      </w:r>
      <w:r>
        <w:rPr>
          <w:spacing w:val="-8"/>
        </w:rPr>
        <w:t> </w:t>
      </w:r>
      <w:r>
        <w:rPr/>
        <w:t>del</w:t>
      </w:r>
      <w:r>
        <w:rPr>
          <w:spacing w:val="-4"/>
        </w:rPr>
        <w:t> </w:t>
      </w:r>
      <w:r>
        <w:rPr/>
        <w:t>ejercicio</w:t>
      </w:r>
      <w:r>
        <w:rPr>
          <w:spacing w:val="-1"/>
        </w:rPr>
        <w:t> </w:t>
      </w:r>
      <w:r>
        <w:rPr/>
        <w:t>anterior</w:t>
      </w:r>
      <w:r>
        <w:rPr>
          <w:spacing w:val="-1"/>
        </w:rPr>
        <w:t> </w:t>
      </w:r>
      <w:r>
        <w:rPr/>
        <w:t>se</w:t>
      </w:r>
      <w:r>
        <w:rPr>
          <w:spacing w:val="-1"/>
        </w:rPr>
        <w:t> </w:t>
      </w:r>
      <w:r>
        <w:rPr/>
        <w:t>debían</w:t>
      </w:r>
      <w:r>
        <w:rPr>
          <w:spacing w:val="-4"/>
        </w:rPr>
        <w:t> </w:t>
      </w:r>
      <w:r>
        <w:rPr/>
        <w:t>a</w:t>
      </w:r>
      <w:r>
        <w:rPr>
          <w:spacing w:val="-6"/>
        </w:rPr>
        <w:t> </w:t>
      </w:r>
      <w:r>
        <w:rPr/>
        <w:t>gastos</w:t>
      </w:r>
      <w:r>
        <w:rPr>
          <w:spacing w:val="-8"/>
        </w:rPr>
        <w:t> </w:t>
      </w:r>
      <w:r>
        <w:rPr/>
        <w:t>por</w:t>
      </w:r>
      <w:r>
        <w:rPr>
          <w:spacing w:val="-1"/>
        </w:rPr>
        <w:t> </w:t>
      </w:r>
      <w:r>
        <w:rPr/>
        <w:t>donativos</w:t>
      </w:r>
      <w:r>
        <w:rPr>
          <w:spacing w:val="-1"/>
        </w:rPr>
        <w:t> </w:t>
      </w:r>
      <w:r>
        <w:rPr/>
        <w:t>por</w:t>
      </w:r>
      <w:r>
        <w:rPr>
          <w:spacing w:val="-6"/>
        </w:rPr>
        <w:t> </w:t>
      </w:r>
      <w:r>
        <w:rPr/>
        <w:t>importe de 16.680,00 euros, multas y sanciones por importe de 6.836,77 euros y otros gastos fiscalmente no deducibles por importe de 44.546,76.</w:t>
      </w:r>
    </w:p>
    <w:p>
      <w:pPr>
        <w:pStyle w:val="BodyText"/>
        <w:spacing w:before="13"/>
      </w:pPr>
    </w:p>
    <w:p>
      <w:pPr>
        <w:pStyle w:val="BodyText"/>
        <w:ind w:left="850" w:right="410"/>
        <w:jc w:val="both"/>
      </w:pPr>
      <w:r>
        <w:rPr/>
        <w:t>Las disminuciones por diferencias permanentes en ambos ejercicios se deben a la exención del 95 por ciento de</w:t>
      </w:r>
      <w:r>
        <w:rPr>
          <w:spacing w:val="-4"/>
        </w:rPr>
        <w:t> </w:t>
      </w:r>
      <w:r>
        <w:rPr/>
        <w:t>los dividendos recibidos por empresas del grupo por 55.766,98</w:t>
      </w:r>
      <w:r>
        <w:rPr>
          <w:spacing w:val="-4"/>
        </w:rPr>
        <w:t> </w:t>
      </w:r>
      <w:r>
        <w:rPr/>
        <w:t>euros (1.137.625,00 euros en el ejercicio anterior) así como, para el ejercicio 2023, la reversión del deterioro de participaciones en empresas del grupo por 134.046,94 euros y el defecto de gastos de servicios exteriores de ejercicios anteriores por 89.566,25 euros (Nota 2.4).</w:t>
      </w:r>
    </w:p>
    <w:p>
      <w:pPr>
        <w:pStyle w:val="BodyText"/>
        <w:spacing w:before="7"/>
      </w:pPr>
    </w:p>
    <w:p>
      <w:pPr>
        <w:pStyle w:val="BodyText"/>
        <w:ind w:left="850" w:right="407"/>
        <w:jc w:val="both"/>
      </w:pPr>
      <w:r>
        <w:rPr/>
        <w:t>Los aumentos por diferencias temporarias del ejercicio 2023 se corresponden con la diferencia entre la amortización</w:t>
      </w:r>
      <w:r>
        <w:rPr>
          <w:spacing w:val="-14"/>
        </w:rPr>
        <w:t> </w:t>
      </w:r>
      <w:r>
        <w:rPr/>
        <w:t>fiscal</w:t>
      </w:r>
      <w:r>
        <w:rPr>
          <w:spacing w:val="-14"/>
        </w:rPr>
        <w:t> </w:t>
      </w:r>
      <w:r>
        <w:rPr/>
        <w:t>y</w:t>
      </w:r>
      <w:r>
        <w:rPr>
          <w:spacing w:val="-14"/>
        </w:rPr>
        <w:t> </w:t>
      </w:r>
      <w:r>
        <w:rPr/>
        <w:t>contable</w:t>
      </w:r>
      <w:r>
        <w:rPr>
          <w:spacing w:val="-14"/>
        </w:rPr>
        <w:t> </w:t>
      </w:r>
      <w:r>
        <w:rPr/>
        <w:t>de</w:t>
      </w:r>
      <w:r>
        <w:rPr>
          <w:spacing w:val="-14"/>
        </w:rPr>
        <w:t> </w:t>
      </w:r>
      <w:r>
        <w:rPr/>
        <w:t>los</w:t>
      </w:r>
      <w:r>
        <w:rPr>
          <w:spacing w:val="-14"/>
        </w:rPr>
        <w:t> </w:t>
      </w:r>
      <w:r>
        <w:rPr/>
        <w:t>arrendamientos</w:t>
      </w:r>
      <w:r>
        <w:rPr>
          <w:spacing w:val="-14"/>
        </w:rPr>
        <w:t> </w:t>
      </w:r>
      <w:r>
        <w:rPr/>
        <w:t>financieros.</w:t>
      </w:r>
      <w:r>
        <w:rPr>
          <w:spacing w:val="-14"/>
        </w:rPr>
        <w:t> </w:t>
      </w:r>
      <w:r>
        <w:rPr/>
        <w:t>Los</w:t>
      </w:r>
      <w:r>
        <w:rPr>
          <w:spacing w:val="-14"/>
        </w:rPr>
        <w:t> </w:t>
      </w:r>
      <w:r>
        <w:rPr/>
        <w:t>aumentos</w:t>
      </w:r>
      <w:r>
        <w:rPr>
          <w:spacing w:val="-13"/>
        </w:rPr>
        <w:t> </w:t>
      </w:r>
      <w:r>
        <w:rPr/>
        <w:t>por</w:t>
      </w:r>
      <w:r>
        <w:rPr>
          <w:spacing w:val="-14"/>
        </w:rPr>
        <w:t> </w:t>
      </w:r>
      <w:r>
        <w:rPr/>
        <w:t>diferencias</w:t>
      </w:r>
      <w:r>
        <w:rPr>
          <w:spacing w:val="-14"/>
        </w:rPr>
        <w:t> </w:t>
      </w:r>
      <w:r>
        <w:rPr/>
        <w:t>temporarias del ejercicio 2022 se correspondían, principalmente, con el beneficio pendiente de incorporación por la venta</w:t>
      </w:r>
      <w:r>
        <w:rPr>
          <w:spacing w:val="-1"/>
        </w:rPr>
        <w:t> </w:t>
      </w:r>
      <w:r>
        <w:rPr/>
        <w:t>de</w:t>
      </w:r>
      <w:r>
        <w:rPr>
          <w:spacing w:val="-1"/>
        </w:rPr>
        <w:t> </w:t>
      </w:r>
      <w:r>
        <w:rPr/>
        <w:t>un</w:t>
      </w:r>
      <w:r>
        <w:rPr>
          <w:spacing w:val="-10"/>
        </w:rPr>
        <w:t> </w:t>
      </w:r>
      <w:r>
        <w:rPr/>
        <w:t>inmovilizado</w:t>
      </w:r>
      <w:r>
        <w:rPr>
          <w:spacing w:val="-4"/>
        </w:rPr>
        <w:t> </w:t>
      </w:r>
      <w:r>
        <w:rPr/>
        <w:t>en</w:t>
      </w:r>
      <w:r>
        <w:rPr>
          <w:spacing w:val="-1"/>
        </w:rPr>
        <w:t> </w:t>
      </w:r>
      <w:r>
        <w:rPr/>
        <w:t>ejercicios</w:t>
      </w:r>
      <w:r>
        <w:rPr>
          <w:spacing w:val="-7"/>
        </w:rPr>
        <w:t> </w:t>
      </w:r>
      <w:r>
        <w:rPr/>
        <w:t>anteriores</w:t>
      </w:r>
      <w:r>
        <w:rPr>
          <w:spacing w:val="-1"/>
        </w:rPr>
        <w:t> </w:t>
      </w:r>
      <w:r>
        <w:rPr/>
        <w:t>entre</w:t>
      </w:r>
      <w:r>
        <w:rPr>
          <w:spacing w:val="-11"/>
        </w:rPr>
        <w:t> </w:t>
      </w:r>
      <w:r>
        <w:rPr/>
        <w:t>“Silos</w:t>
      </w:r>
      <w:r>
        <w:rPr>
          <w:spacing w:val="-1"/>
        </w:rPr>
        <w:t> </w:t>
      </w:r>
      <w:r>
        <w:rPr/>
        <w:t>Canarios, S.A.”</w:t>
      </w:r>
      <w:r>
        <w:rPr>
          <w:spacing w:val="-6"/>
        </w:rPr>
        <w:t> </w:t>
      </w:r>
      <w:r>
        <w:rPr/>
        <w:t>y</w:t>
      </w:r>
      <w:r>
        <w:rPr>
          <w:spacing w:val="-4"/>
        </w:rPr>
        <w:t> </w:t>
      </w:r>
      <w:r>
        <w:rPr/>
        <w:t>la</w:t>
      </w:r>
      <w:r>
        <w:rPr>
          <w:spacing w:val="-6"/>
        </w:rPr>
        <w:t> </w:t>
      </w:r>
      <w:r>
        <w:rPr/>
        <w:t>Sociedad</w:t>
      </w:r>
      <w:r>
        <w:rPr>
          <w:spacing w:val="-4"/>
        </w:rPr>
        <w:t> </w:t>
      </w:r>
      <w:r>
        <w:rPr/>
        <w:t>por</w:t>
      </w:r>
      <w:r>
        <w:rPr>
          <w:spacing w:val="-1"/>
        </w:rPr>
        <w:t> </w:t>
      </w:r>
      <w:r>
        <w:rPr/>
        <w:t>importe</w:t>
      </w:r>
      <w:r>
        <w:rPr>
          <w:spacing w:val="-7"/>
        </w:rPr>
        <w:t> </w:t>
      </w:r>
      <w:r>
        <w:rPr/>
        <w:t>de 139.649,08 euros al salir “Silos Canarios, S.A” del grupo fiscal en el ejercicio 2022.</w:t>
      </w:r>
    </w:p>
    <w:p>
      <w:pPr>
        <w:pStyle w:val="BodyText"/>
        <w:spacing w:before="12"/>
      </w:pPr>
    </w:p>
    <w:p>
      <w:pPr>
        <w:pStyle w:val="BodyText"/>
        <w:ind w:left="850" w:right="410"/>
        <w:jc w:val="both"/>
      </w:pPr>
      <w:r>
        <w:rPr/>
        <w:t>Las disminuciones por diferencias temporarias de los ejercicios 2023 y 2022 se corresponden principalmente</w:t>
      </w:r>
      <w:r>
        <w:rPr>
          <w:spacing w:val="-6"/>
        </w:rPr>
        <w:t> </w:t>
      </w:r>
      <w:r>
        <w:rPr/>
        <w:t>con</w:t>
      </w:r>
      <w:r>
        <w:rPr>
          <w:spacing w:val="-6"/>
        </w:rPr>
        <w:t> </w:t>
      </w:r>
      <w:r>
        <w:rPr/>
        <w:t>la</w:t>
      </w:r>
      <w:r>
        <w:rPr>
          <w:spacing w:val="-9"/>
        </w:rPr>
        <w:t> </w:t>
      </w:r>
      <w:r>
        <w:rPr/>
        <w:t>reversión</w:t>
      </w:r>
      <w:r>
        <w:rPr>
          <w:spacing w:val="-6"/>
        </w:rPr>
        <w:t> </w:t>
      </w:r>
      <w:r>
        <w:rPr/>
        <w:t>de</w:t>
      </w:r>
      <w:r>
        <w:rPr>
          <w:spacing w:val="-9"/>
        </w:rPr>
        <w:t> </w:t>
      </w:r>
      <w:r>
        <w:rPr/>
        <w:t>la</w:t>
      </w:r>
      <w:r>
        <w:rPr>
          <w:spacing w:val="-6"/>
        </w:rPr>
        <w:t> </w:t>
      </w:r>
      <w:r>
        <w:rPr/>
        <w:t>amortización</w:t>
      </w:r>
      <w:r>
        <w:rPr>
          <w:spacing w:val="-6"/>
        </w:rPr>
        <w:t> </w:t>
      </w:r>
      <w:r>
        <w:rPr/>
        <w:t>no</w:t>
      </w:r>
      <w:r>
        <w:rPr>
          <w:spacing w:val="-9"/>
        </w:rPr>
        <w:t> </w:t>
      </w:r>
      <w:r>
        <w:rPr/>
        <w:t>deducida</w:t>
      </w:r>
      <w:r>
        <w:rPr>
          <w:spacing w:val="-6"/>
        </w:rPr>
        <w:t> </w:t>
      </w:r>
      <w:r>
        <w:rPr/>
        <w:t>en</w:t>
      </w:r>
      <w:r>
        <w:rPr>
          <w:spacing w:val="-6"/>
        </w:rPr>
        <w:t> </w:t>
      </w:r>
      <w:r>
        <w:rPr/>
        <w:t>los</w:t>
      </w:r>
      <w:r>
        <w:rPr>
          <w:spacing w:val="-6"/>
        </w:rPr>
        <w:t> </w:t>
      </w:r>
      <w:r>
        <w:rPr/>
        <w:t>ejercicios</w:t>
      </w:r>
      <w:r>
        <w:rPr>
          <w:spacing w:val="-3"/>
        </w:rPr>
        <w:t> </w:t>
      </w:r>
      <w:r>
        <w:rPr/>
        <w:t>2013</w:t>
      </w:r>
      <w:r>
        <w:rPr>
          <w:spacing w:val="-9"/>
        </w:rPr>
        <w:t> </w:t>
      </w:r>
      <w:r>
        <w:rPr/>
        <w:t>y</w:t>
      </w:r>
      <w:r>
        <w:rPr>
          <w:spacing w:val="-6"/>
        </w:rPr>
        <w:t> </w:t>
      </w:r>
      <w:r>
        <w:rPr/>
        <w:t>2014</w:t>
      </w:r>
      <w:r>
        <w:rPr>
          <w:spacing w:val="-6"/>
        </w:rPr>
        <w:t> </w:t>
      </w:r>
      <w:r>
        <w:rPr/>
        <w:t>imputable</w:t>
      </w:r>
      <w:r>
        <w:rPr>
          <w:spacing w:val="-6"/>
        </w:rPr>
        <w:t> </w:t>
      </w:r>
      <w:r>
        <w:rPr/>
        <w:t>en un 10% en ejercicios posteriores.</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BodyText"/>
        <w:ind w:left="850" w:right="378"/>
      </w:pPr>
      <w:r>
        <w:rPr/>
        <w:t>La</w:t>
      </w:r>
      <w:r>
        <w:rPr>
          <w:spacing w:val="-13"/>
        </w:rPr>
        <w:t> </w:t>
      </w:r>
      <w:r>
        <w:rPr/>
        <w:t>conciliación</w:t>
      </w:r>
      <w:r>
        <w:rPr>
          <w:spacing w:val="-10"/>
        </w:rPr>
        <w:t> </w:t>
      </w:r>
      <w:r>
        <w:rPr/>
        <w:t>entre</w:t>
      </w:r>
      <w:r>
        <w:rPr>
          <w:spacing w:val="-11"/>
        </w:rPr>
        <w:t> </w:t>
      </w:r>
      <w:r>
        <w:rPr/>
        <w:t>el</w:t>
      </w:r>
      <w:r>
        <w:rPr>
          <w:spacing w:val="-13"/>
        </w:rPr>
        <w:t> </w:t>
      </w:r>
      <w:r>
        <w:rPr/>
        <w:t>gasto</w:t>
      </w:r>
      <w:r>
        <w:rPr>
          <w:spacing w:val="-13"/>
        </w:rPr>
        <w:t> </w:t>
      </w:r>
      <w:r>
        <w:rPr/>
        <w:t>/</w:t>
      </w:r>
      <w:r>
        <w:rPr>
          <w:spacing w:val="-9"/>
        </w:rPr>
        <w:t> </w:t>
      </w:r>
      <w:r>
        <w:rPr/>
        <w:t>(ingreso)</w:t>
      </w:r>
      <w:r>
        <w:rPr>
          <w:spacing w:val="-9"/>
        </w:rPr>
        <w:t> </w:t>
      </w:r>
      <w:r>
        <w:rPr/>
        <w:t>por</w:t>
      </w:r>
      <w:r>
        <w:rPr>
          <w:spacing w:val="-11"/>
        </w:rPr>
        <w:t> </w:t>
      </w:r>
      <w:r>
        <w:rPr/>
        <w:t>impuesto</w:t>
      </w:r>
      <w:r>
        <w:rPr>
          <w:spacing w:val="-13"/>
        </w:rPr>
        <w:t> </w:t>
      </w:r>
      <w:r>
        <w:rPr/>
        <w:t>sobre</w:t>
      </w:r>
      <w:r>
        <w:rPr>
          <w:spacing w:val="-11"/>
        </w:rPr>
        <w:t> </w:t>
      </w:r>
      <w:r>
        <w:rPr/>
        <w:t>beneficios</w:t>
      </w:r>
      <w:r>
        <w:rPr>
          <w:spacing w:val="-9"/>
        </w:rPr>
        <w:t> </w:t>
      </w:r>
      <w:r>
        <w:rPr/>
        <w:t>y</w:t>
      </w:r>
      <w:r>
        <w:rPr>
          <w:spacing w:val="-11"/>
        </w:rPr>
        <w:t> </w:t>
      </w:r>
      <w:r>
        <w:rPr/>
        <w:t>el</w:t>
      </w:r>
      <w:r>
        <w:rPr>
          <w:spacing w:val="-13"/>
        </w:rPr>
        <w:t> </w:t>
      </w:r>
      <w:r>
        <w:rPr/>
        <w:t>resultado</w:t>
      </w:r>
      <w:r>
        <w:rPr>
          <w:spacing w:val="-13"/>
        </w:rPr>
        <w:t> </w:t>
      </w:r>
      <w:r>
        <w:rPr/>
        <w:t>de</w:t>
      </w:r>
      <w:r>
        <w:rPr>
          <w:spacing w:val="-13"/>
        </w:rPr>
        <w:t> </w:t>
      </w:r>
      <w:r>
        <w:rPr/>
        <w:t>multiplicar</w:t>
      </w:r>
      <w:r>
        <w:rPr>
          <w:spacing w:val="-9"/>
        </w:rPr>
        <w:t> </w:t>
      </w:r>
      <w:r>
        <w:rPr/>
        <w:t>los</w:t>
      </w:r>
      <w:r>
        <w:rPr>
          <w:spacing w:val="-11"/>
        </w:rPr>
        <w:t> </w:t>
      </w:r>
      <w:r>
        <w:rPr/>
        <w:t>tipos de gravámenes aplicables al total de ingresos y gastos reconocidos es la siguiente:</w:t>
      </w:r>
    </w:p>
    <w:p>
      <w:pPr>
        <w:pStyle w:val="BodyText"/>
        <w:spacing w:before="8"/>
        <w:rPr>
          <w:sz w:val="17"/>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728"/>
        <w:gridCol w:w="4656"/>
      </w:tblGrid>
      <w:tr>
        <w:trPr>
          <w:trHeight w:val="551" w:hRule="atLeast"/>
        </w:trPr>
        <w:tc>
          <w:tcPr>
            <w:tcW w:w="4728" w:type="dxa"/>
            <w:vMerge w:val="restart"/>
            <w:tcBorders>
              <w:top w:val="single" w:sz="4" w:space="0" w:color="000000"/>
              <w:bottom w:val="single" w:sz="4" w:space="0" w:color="000000"/>
            </w:tcBorders>
            <w:shd w:val="clear" w:color="auto" w:fill="D9D9D9"/>
          </w:tcPr>
          <w:p>
            <w:pPr>
              <w:pStyle w:val="TableParagraph"/>
              <w:jc w:val="left"/>
              <w:rPr>
                <w:sz w:val="16"/>
              </w:rPr>
            </w:pPr>
          </w:p>
          <w:p>
            <w:pPr>
              <w:pStyle w:val="TableParagraph"/>
              <w:jc w:val="left"/>
              <w:rPr>
                <w:sz w:val="16"/>
              </w:rPr>
            </w:pPr>
          </w:p>
          <w:p>
            <w:pPr>
              <w:pStyle w:val="TableParagraph"/>
              <w:spacing w:before="8"/>
              <w:jc w:val="left"/>
              <w:rPr>
                <w:sz w:val="16"/>
              </w:rPr>
            </w:pPr>
          </w:p>
          <w:p>
            <w:pPr>
              <w:pStyle w:val="TableParagraph"/>
              <w:spacing w:line="163" w:lineRule="exact"/>
              <w:ind w:left="124"/>
              <w:jc w:val="left"/>
              <w:rPr>
                <w:b/>
                <w:sz w:val="16"/>
              </w:rPr>
            </w:pPr>
            <w:r>
              <w:rPr>
                <w:b/>
                <w:spacing w:val="-2"/>
                <w:sz w:val="16"/>
              </w:rPr>
              <w:t>Euros</w:t>
            </w:r>
          </w:p>
        </w:tc>
        <w:tc>
          <w:tcPr>
            <w:tcW w:w="4656" w:type="dxa"/>
            <w:tcBorders>
              <w:top w:val="single" w:sz="4" w:space="0" w:color="000000"/>
              <w:bottom w:val="single" w:sz="4" w:space="0" w:color="000000"/>
            </w:tcBorders>
            <w:shd w:val="clear" w:color="auto" w:fill="D9D9D9"/>
          </w:tcPr>
          <w:p>
            <w:pPr>
              <w:pStyle w:val="TableParagraph"/>
              <w:tabs>
                <w:tab w:pos="2615" w:val="left" w:leader="none"/>
              </w:tabs>
              <w:ind w:left="403" w:right="194" w:firstLine="2452"/>
              <w:jc w:val="left"/>
              <w:rPr>
                <w:b/>
                <w:sz w:val="16"/>
              </w:rPr>
            </w:pPr>
            <w:r>
              <w:rPr>
                <w:b/>
                <w:sz w:val="16"/>
              </w:rPr>
              <w:t>Ingresos y gastos Cuenta de pérdidas y</w:t>
              <w:tab/>
            </w:r>
            <w:r>
              <w:rPr>
                <w:b/>
                <w:spacing w:val="-2"/>
                <w:sz w:val="16"/>
              </w:rPr>
              <w:t>imputados directamente</w:t>
            </w:r>
          </w:p>
          <w:p>
            <w:pPr>
              <w:pStyle w:val="TableParagraph"/>
              <w:tabs>
                <w:tab w:pos="2846" w:val="left" w:leader="none"/>
              </w:tabs>
              <w:spacing w:line="163" w:lineRule="exact"/>
              <w:ind w:left="820"/>
              <w:jc w:val="left"/>
              <w:rPr>
                <w:b/>
                <w:sz w:val="16"/>
              </w:rPr>
            </w:pPr>
            <w:r>
              <w:rPr>
                <w:b/>
                <w:spacing w:val="-2"/>
                <w:sz w:val="16"/>
              </w:rPr>
              <w:t>ganancias</w:t>
            </w:r>
            <w:r>
              <w:rPr>
                <w:b/>
                <w:sz w:val="16"/>
              </w:rPr>
              <w:tab/>
              <w:t>al</w:t>
            </w:r>
            <w:r>
              <w:rPr>
                <w:b/>
                <w:spacing w:val="-4"/>
                <w:sz w:val="16"/>
              </w:rPr>
              <w:t> </w:t>
            </w:r>
            <w:r>
              <w:rPr>
                <w:b/>
                <w:sz w:val="16"/>
              </w:rPr>
              <w:t>patrimonio </w:t>
            </w:r>
            <w:r>
              <w:rPr>
                <w:b/>
                <w:spacing w:val="-4"/>
                <w:sz w:val="16"/>
              </w:rPr>
              <w:t>neto</w:t>
            </w:r>
          </w:p>
        </w:tc>
      </w:tr>
      <w:tr>
        <w:trPr>
          <w:trHeight w:val="182" w:hRule="atLeast"/>
        </w:trPr>
        <w:tc>
          <w:tcPr>
            <w:tcW w:w="4728" w:type="dxa"/>
            <w:vMerge/>
            <w:tcBorders>
              <w:top w:val="nil"/>
              <w:bottom w:val="single" w:sz="4" w:space="0" w:color="000000"/>
            </w:tcBorders>
            <w:shd w:val="clear" w:color="auto" w:fill="D9D9D9"/>
          </w:tcPr>
          <w:p>
            <w:pPr>
              <w:rPr>
                <w:sz w:val="2"/>
                <w:szCs w:val="2"/>
              </w:rPr>
            </w:pPr>
          </w:p>
        </w:tc>
        <w:tc>
          <w:tcPr>
            <w:tcW w:w="4656" w:type="dxa"/>
            <w:tcBorders>
              <w:top w:val="single" w:sz="4" w:space="0" w:color="000000"/>
              <w:bottom w:val="single" w:sz="4" w:space="0" w:color="000000"/>
            </w:tcBorders>
            <w:shd w:val="clear" w:color="auto" w:fill="D9D9D9"/>
          </w:tcPr>
          <w:p>
            <w:pPr>
              <w:pStyle w:val="TableParagraph"/>
              <w:tabs>
                <w:tab w:pos="1603" w:val="left" w:leader="none"/>
                <w:tab w:pos="2798" w:val="left" w:leader="none"/>
                <w:tab w:pos="3916" w:val="left" w:leader="none"/>
              </w:tabs>
              <w:spacing w:line="162" w:lineRule="exact"/>
              <w:ind w:left="398"/>
              <w:jc w:val="left"/>
              <w:rPr>
                <w:b/>
                <w:sz w:val="16"/>
              </w:rPr>
            </w:pPr>
            <w:r>
              <w:rPr>
                <w:b/>
                <w:spacing w:val="-4"/>
                <w:sz w:val="16"/>
              </w:rPr>
              <w:t>2023</w:t>
            </w:r>
            <w:r>
              <w:rPr>
                <w:b/>
                <w:sz w:val="16"/>
              </w:rPr>
              <w:tab/>
            </w:r>
            <w:r>
              <w:rPr>
                <w:b/>
                <w:spacing w:val="-4"/>
                <w:sz w:val="16"/>
              </w:rPr>
              <w:t>2022</w:t>
            </w:r>
            <w:r>
              <w:rPr>
                <w:b/>
                <w:sz w:val="16"/>
              </w:rPr>
              <w:tab/>
            </w:r>
            <w:r>
              <w:rPr>
                <w:b/>
                <w:spacing w:val="-4"/>
                <w:sz w:val="16"/>
              </w:rPr>
              <w:t>2023</w:t>
            </w:r>
            <w:r>
              <w:rPr>
                <w:b/>
                <w:sz w:val="16"/>
              </w:rPr>
              <w:tab/>
            </w:r>
            <w:r>
              <w:rPr>
                <w:b/>
                <w:spacing w:val="-4"/>
                <w:sz w:val="16"/>
              </w:rPr>
              <w:t>2022</w:t>
            </w:r>
          </w:p>
        </w:tc>
      </w:tr>
    </w:tbl>
    <w:p>
      <w:pPr>
        <w:pStyle w:val="BodyText"/>
        <w:spacing w:before="8" w:after="1"/>
        <w:rPr>
          <w:sz w:val="16"/>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60"/>
        <w:gridCol w:w="1276"/>
        <w:gridCol w:w="1294"/>
        <w:gridCol w:w="1121"/>
        <w:gridCol w:w="1035"/>
      </w:tblGrid>
      <w:tr>
        <w:trPr>
          <w:trHeight w:val="176" w:hRule="atLeast"/>
        </w:trPr>
        <w:tc>
          <w:tcPr>
            <w:tcW w:w="4660" w:type="dxa"/>
            <w:tcBorders>
              <w:bottom w:val="single" w:sz="4" w:space="0" w:color="000000"/>
            </w:tcBorders>
          </w:tcPr>
          <w:p>
            <w:pPr>
              <w:pStyle w:val="TableParagraph"/>
              <w:spacing w:line="157" w:lineRule="exact"/>
              <w:ind w:left="124"/>
              <w:jc w:val="left"/>
              <w:rPr>
                <w:sz w:val="16"/>
              </w:rPr>
            </w:pPr>
            <w:r>
              <w:rPr>
                <w:sz w:val="16"/>
              </w:rPr>
              <w:t>Saldo</w:t>
            </w:r>
            <w:r>
              <w:rPr>
                <w:spacing w:val="-1"/>
                <w:sz w:val="16"/>
              </w:rPr>
              <w:t> </w:t>
            </w:r>
            <w:r>
              <w:rPr>
                <w:sz w:val="16"/>
              </w:rPr>
              <w:t>de</w:t>
            </w:r>
            <w:r>
              <w:rPr>
                <w:spacing w:val="-6"/>
                <w:sz w:val="16"/>
              </w:rPr>
              <w:t> </w:t>
            </w:r>
            <w:r>
              <w:rPr>
                <w:sz w:val="16"/>
              </w:rPr>
              <w:t>ingresos</w:t>
            </w:r>
            <w:r>
              <w:rPr>
                <w:spacing w:val="-4"/>
                <w:sz w:val="16"/>
              </w:rPr>
              <w:t> </w:t>
            </w:r>
            <w:r>
              <w:rPr>
                <w:sz w:val="16"/>
              </w:rPr>
              <w:t>y</w:t>
            </w:r>
            <w:r>
              <w:rPr>
                <w:spacing w:val="3"/>
                <w:sz w:val="16"/>
              </w:rPr>
              <w:t> </w:t>
            </w:r>
            <w:r>
              <w:rPr>
                <w:sz w:val="16"/>
              </w:rPr>
              <w:t>gastos</w:t>
            </w:r>
            <w:r>
              <w:rPr>
                <w:spacing w:val="-4"/>
                <w:sz w:val="16"/>
              </w:rPr>
              <w:t> </w:t>
            </w:r>
            <w:r>
              <w:rPr>
                <w:sz w:val="16"/>
              </w:rPr>
              <w:t>del</w:t>
            </w:r>
            <w:r>
              <w:rPr>
                <w:spacing w:val="-2"/>
                <w:sz w:val="16"/>
              </w:rPr>
              <w:t> </w:t>
            </w:r>
            <w:r>
              <w:rPr>
                <w:sz w:val="16"/>
              </w:rPr>
              <w:t>ejercicio</w:t>
            </w:r>
            <w:r>
              <w:rPr>
                <w:spacing w:val="-2"/>
                <w:sz w:val="16"/>
              </w:rPr>
              <w:t> </w:t>
            </w:r>
            <w:r>
              <w:rPr>
                <w:sz w:val="16"/>
              </w:rPr>
              <w:t>antes</w:t>
            </w:r>
            <w:r>
              <w:rPr>
                <w:spacing w:val="-4"/>
                <w:sz w:val="16"/>
              </w:rPr>
              <w:t> </w:t>
            </w:r>
            <w:r>
              <w:rPr>
                <w:sz w:val="16"/>
              </w:rPr>
              <w:t>de</w:t>
            </w:r>
            <w:r>
              <w:rPr>
                <w:spacing w:val="-6"/>
                <w:sz w:val="16"/>
              </w:rPr>
              <w:t> </w:t>
            </w:r>
            <w:r>
              <w:rPr>
                <w:spacing w:val="-2"/>
                <w:sz w:val="16"/>
              </w:rPr>
              <w:t>impuestos</w:t>
            </w:r>
          </w:p>
        </w:tc>
        <w:tc>
          <w:tcPr>
            <w:tcW w:w="1276" w:type="dxa"/>
            <w:tcBorders>
              <w:bottom w:val="single" w:sz="4" w:space="0" w:color="000000"/>
            </w:tcBorders>
          </w:tcPr>
          <w:p>
            <w:pPr>
              <w:pStyle w:val="TableParagraph"/>
              <w:spacing w:line="157" w:lineRule="exact"/>
              <w:ind w:right="164"/>
              <w:rPr>
                <w:sz w:val="16"/>
              </w:rPr>
            </w:pPr>
            <w:r>
              <w:rPr>
                <w:spacing w:val="-2"/>
                <w:sz w:val="16"/>
              </w:rPr>
              <w:t>515.085,78</w:t>
            </w:r>
          </w:p>
        </w:tc>
        <w:tc>
          <w:tcPr>
            <w:tcW w:w="1294" w:type="dxa"/>
            <w:tcBorders>
              <w:bottom w:val="single" w:sz="4" w:space="0" w:color="000000"/>
            </w:tcBorders>
          </w:tcPr>
          <w:p>
            <w:pPr>
              <w:pStyle w:val="TableParagraph"/>
              <w:spacing w:line="157" w:lineRule="exact"/>
              <w:ind w:right="198"/>
              <w:rPr>
                <w:sz w:val="16"/>
              </w:rPr>
            </w:pPr>
            <w:r>
              <w:rPr>
                <w:spacing w:val="-2"/>
                <w:sz w:val="16"/>
              </w:rPr>
              <w:t>1.277.762,65</w:t>
            </w:r>
          </w:p>
        </w:tc>
        <w:tc>
          <w:tcPr>
            <w:tcW w:w="1121" w:type="dxa"/>
            <w:tcBorders>
              <w:bottom w:val="single" w:sz="4" w:space="0" w:color="000000"/>
            </w:tcBorders>
          </w:tcPr>
          <w:p>
            <w:pPr>
              <w:pStyle w:val="TableParagraph"/>
              <w:spacing w:line="157" w:lineRule="exact"/>
              <w:ind w:right="196"/>
              <w:rPr>
                <w:sz w:val="16"/>
              </w:rPr>
            </w:pPr>
            <w:r>
              <w:rPr>
                <w:spacing w:val="-2"/>
                <w:sz w:val="16"/>
              </w:rPr>
              <w:t>(9.876,12)</w:t>
            </w:r>
          </w:p>
        </w:tc>
        <w:tc>
          <w:tcPr>
            <w:tcW w:w="1035" w:type="dxa"/>
            <w:tcBorders>
              <w:bottom w:val="single" w:sz="4" w:space="0" w:color="000000"/>
            </w:tcBorders>
          </w:tcPr>
          <w:p>
            <w:pPr>
              <w:pStyle w:val="TableParagraph"/>
              <w:spacing w:line="157" w:lineRule="exact"/>
              <w:ind w:right="113"/>
              <w:rPr>
                <w:sz w:val="16"/>
              </w:rPr>
            </w:pPr>
            <w:r>
              <w:rPr>
                <w:spacing w:val="-2"/>
                <w:sz w:val="16"/>
              </w:rPr>
              <w:t>(9.844,12)</w:t>
            </w:r>
          </w:p>
        </w:tc>
      </w:tr>
      <w:tr>
        <w:trPr>
          <w:trHeight w:val="372" w:hRule="atLeast"/>
        </w:trPr>
        <w:tc>
          <w:tcPr>
            <w:tcW w:w="4660" w:type="dxa"/>
            <w:tcBorders>
              <w:top w:val="single" w:sz="4" w:space="0" w:color="000000"/>
            </w:tcBorders>
          </w:tcPr>
          <w:p>
            <w:pPr>
              <w:pStyle w:val="TableParagraph"/>
              <w:spacing w:before="1"/>
              <w:jc w:val="left"/>
              <w:rPr>
                <w:sz w:val="16"/>
              </w:rPr>
            </w:pPr>
          </w:p>
          <w:p>
            <w:pPr>
              <w:pStyle w:val="TableParagraph"/>
              <w:spacing w:line="166" w:lineRule="exact"/>
              <w:ind w:left="124"/>
              <w:jc w:val="left"/>
              <w:rPr>
                <w:sz w:val="16"/>
              </w:rPr>
            </w:pPr>
            <w:r>
              <w:rPr>
                <w:sz w:val="16"/>
              </w:rPr>
              <w:t>Carga</w:t>
            </w:r>
            <w:r>
              <w:rPr>
                <w:spacing w:val="-8"/>
                <w:sz w:val="16"/>
              </w:rPr>
              <w:t> </w:t>
            </w:r>
            <w:r>
              <w:rPr>
                <w:sz w:val="16"/>
              </w:rPr>
              <w:t>impositiva</w:t>
            </w:r>
            <w:r>
              <w:rPr>
                <w:spacing w:val="-8"/>
                <w:sz w:val="16"/>
              </w:rPr>
              <w:t> </w:t>
            </w:r>
            <w:r>
              <w:rPr>
                <w:sz w:val="16"/>
              </w:rPr>
              <w:t>teórica</w:t>
            </w:r>
            <w:r>
              <w:rPr>
                <w:spacing w:val="-5"/>
                <w:sz w:val="16"/>
              </w:rPr>
              <w:t> </w:t>
            </w:r>
            <w:r>
              <w:rPr>
                <w:sz w:val="16"/>
              </w:rPr>
              <w:t>(tipo</w:t>
            </w:r>
            <w:r>
              <w:rPr>
                <w:spacing w:val="-8"/>
                <w:sz w:val="16"/>
              </w:rPr>
              <w:t> </w:t>
            </w:r>
            <w:r>
              <w:rPr>
                <w:sz w:val="16"/>
              </w:rPr>
              <w:t>impositivo</w:t>
            </w:r>
            <w:r>
              <w:rPr>
                <w:spacing w:val="-5"/>
                <w:sz w:val="16"/>
              </w:rPr>
              <w:t> </w:t>
            </w:r>
            <w:r>
              <w:rPr>
                <w:spacing w:val="-4"/>
                <w:sz w:val="16"/>
              </w:rPr>
              <w:t>25%)</w:t>
            </w:r>
          </w:p>
        </w:tc>
        <w:tc>
          <w:tcPr>
            <w:tcW w:w="1276" w:type="dxa"/>
            <w:tcBorders>
              <w:top w:val="single" w:sz="4" w:space="0" w:color="000000"/>
            </w:tcBorders>
          </w:tcPr>
          <w:p>
            <w:pPr>
              <w:pStyle w:val="TableParagraph"/>
              <w:spacing w:before="1"/>
              <w:jc w:val="left"/>
              <w:rPr>
                <w:sz w:val="16"/>
              </w:rPr>
            </w:pPr>
          </w:p>
          <w:p>
            <w:pPr>
              <w:pStyle w:val="TableParagraph"/>
              <w:spacing w:line="166" w:lineRule="exact"/>
              <w:ind w:right="165"/>
              <w:rPr>
                <w:sz w:val="16"/>
              </w:rPr>
            </w:pPr>
            <w:r>
              <w:rPr>
                <w:spacing w:val="-2"/>
                <w:sz w:val="16"/>
              </w:rPr>
              <w:t>128.771,44</w:t>
            </w:r>
          </w:p>
        </w:tc>
        <w:tc>
          <w:tcPr>
            <w:tcW w:w="1294" w:type="dxa"/>
            <w:tcBorders>
              <w:top w:val="single" w:sz="4" w:space="0" w:color="000000"/>
            </w:tcBorders>
          </w:tcPr>
          <w:p>
            <w:pPr>
              <w:pStyle w:val="TableParagraph"/>
              <w:spacing w:before="1"/>
              <w:jc w:val="left"/>
              <w:rPr>
                <w:sz w:val="16"/>
              </w:rPr>
            </w:pPr>
          </w:p>
          <w:p>
            <w:pPr>
              <w:pStyle w:val="TableParagraph"/>
              <w:spacing w:line="166" w:lineRule="exact"/>
              <w:ind w:right="201"/>
              <w:rPr>
                <w:sz w:val="16"/>
              </w:rPr>
            </w:pPr>
            <w:r>
              <w:rPr>
                <w:spacing w:val="-2"/>
                <w:sz w:val="16"/>
              </w:rPr>
              <w:t>319.440,67</w:t>
            </w:r>
          </w:p>
        </w:tc>
        <w:tc>
          <w:tcPr>
            <w:tcW w:w="1121" w:type="dxa"/>
            <w:tcBorders>
              <w:top w:val="single" w:sz="4" w:space="0" w:color="000000"/>
            </w:tcBorders>
          </w:tcPr>
          <w:p>
            <w:pPr>
              <w:pStyle w:val="TableParagraph"/>
              <w:spacing w:before="1"/>
              <w:jc w:val="left"/>
              <w:rPr>
                <w:sz w:val="16"/>
              </w:rPr>
            </w:pPr>
          </w:p>
          <w:p>
            <w:pPr>
              <w:pStyle w:val="TableParagraph"/>
              <w:spacing w:line="166" w:lineRule="exact"/>
              <w:ind w:right="197"/>
              <w:rPr>
                <w:sz w:val="16"/>
              </w:rPr>
            </w:pPr>
            <w:r>
              <w:rPr>
                <w:spacing w:val="-2"/>
                <w:sz w:val="16"/>
              </w:rPr>
              <w:t>(2.469,00)</w:t>
            </w:r>
          </w:p>
        </w:tc>
        <w:tc>
          <w:tcPr>
            <w:tcW w:w="1035" w:type="dxa"/>
            <w:tcBorders>
              <w:top w:val="single" w:sz="4" w:space="0" w:color="000000"/>
            </w:tcBorders>
          </w:tcPr>
          <w:p>
            <w:pPr>
              <w:pStyle w:val="TableParagraph"/>
              <w:spacing w:before="1"/>
              <w:jc w:val="left"/>
              <w:rPr>
                <w:sz w:val="16"/>
              </w:rPr>
            </w:pPr>
          </w:p>
          <w:p>
            <w:pPr>
              <w:pStyle w:val="TableParagraph"/>
              <w:spacing w:line="166" w:lineRule="exact"/>
              <w:ind w:right="113"/>
              <w:rPr>
                <w:sz w:val="16"/>
              </w:rPr>
            </w:pPr>
            <w:r>
              <w:rPr>
                <w:spacing w:val="-2"/>
                <w:sz w:val="16"/>
              </w:rPr>
              <w:t>(2.469,00)</w:t>
            </w:r>
          </w:p>
        </w:tc>
      </w:tr>
      <w:tr>
        <w:trPr>
          <w:trHeight w:val="182" w:hRule="atLeast"/>
        </w:trPr>
        <w:tc>
          <w:tcPr>
            <w:tcW w:w="4660" w:type="dxa"/>
          </w:tcPr>
          <w:p>
            <w:pPr>
              <w:pStyle w:val="TableParagraph"/>
              <w:spacing w:line="162" w:lineRule="exact"/>
              <w:ind w:left="124"/>
              <w:jc w:val="left"/>
              <w:rPr>
                <w:sz w:val="16"/>
              </w:rPr>
            </w:pPr>
            <w:r>
              <w:rPr>
                <w:sz w:val="16"/>
              </w:rPr>
              <w:t>Diferencias</w:t>
            </w:r>
            <w:r>
              <w:rPr>
                <w:spacing w:val="-6"/>
                <w:sz w:val="16"/>
              </w:rPr>
              <w:t> </w:t>
            </w:r>
            <w:r>
              <w:rPr>
                <w:spacing w:val="-2"/>
                <w:sz w:val="16"/>
              </w:rPr>
              <w:t>permanentes</w:t>
            </w:r>
          </w:p>
        </w:tc>
        <w:tc>
          <w:tcPr>
            <w:tcW w:w="1276" w:type="dxa"/>
          </w:tcPr>
          <w:p>
            <w:pPr>
              <w:pStyle w:val="TableParagraph"/>
              <w:spacing w:line="162" w:lineRule="exact"/>
              <w:ind w:right="166"/>
              <w:rPr>
                <w:sz w:val="16"/>
              </w:rPr>
            </w:pPr>
            <w:r>
              <w:rPr>
                <w:spacing w:val="-2"/>
                <w:sz w:val="16"/>
              </w:rPr>
              <w:t>(49.853,06)</w:t>
            </w:r>
          </w:p>
        </w:tc>
        <w:tc>
          <w:tcPr>
            <w:tcW w:w="1294" w:type="dxa"/>
          </w:tcPr>
          <w:p>
            <w:pPr>
              <w:pStyle w:val="TableParagraph"/>
              <w:spacing w:line="162" w:lineRule="exact"/>
              <w:ind w:right="201"/>
              <w:rPr>
                <w:sz w:val="16"/>
              </w:rPr>
            </w:pPr>
            <w:r>
              <w:rPr>
                <w:spacing w:val="-2"/>
                <w:sz w:val="16"/>
              </w:rPr>
              <w:t>(267.390,37)</w:t>
            </w:r>
          </w:p>
        </w:tc>
        <w:tc>
          <w:tcPr>
            <w:tcW w:w="1121" w:type="dxa"/>
          </w:tcPr>
          <w:p>
            <w:pPr>
              <w:pStyle w:val="TableParagraph"/>
              <w:spacing w:line="162" w:lineRule="exact"/>
              <w:ind w:right="193"/>
              <w:rPr>
                <w:sz w:val="16"/>
              </w:rPr>
            </w:pPr>
            <w:r>
              <w:rPr>
                <w:spacing w:val="-10"/>
                <w:sz w:val="16"/>
              </w:rPr>
              <w:t>-</w:t>
            </w:r>
          </w:p>
        </w:tc>
        <w:tc>
          <w:tcPr>
            <w:tcW w:w="1035" w:type="dxa"/>
          </w:tcPr>
          <w:p>
            <w:pPr>
              <w:pStyle w:val="TableParagraph"/>
              <w:spacing w:line="162" w:lineRule="exact"/>
              <w:ind w:right="110"/>
              <w:rPr>
                <w:sz w:val="16"/>
              </w:rPr>
            </w:pPr>
            <w:r>
              <w:rPr>
                <w:spacing w:val="-10"/>
                <w:sz w:val="16"/>
              </w:rPr>
              <w:t>-</w:t>
            </w:r>
          </w:p>
        </w:tc>
      </w:tr>
      <w:tr>
        <w:trPr>
          <w:trHeight w:val="184" w:hRule="atLeast"/>
        </w:trPr>
        <w:tc>
          <w:tcPr>
            <w:tcW w:w="4660" w:type="dxa"/>
          </w:tcPr>
          <w:p>
            <w:pPr>
              <w:pStyle w:val="TableParagraph"/>
              <w:spacing w:line="165" w:lineRule="exact"/>
              <w:ind w:left="124"/>
              <w:jc w:val="left"/>
              <w:rPr>
                <w:sz w:val="16"/>
              </w:rPr>
            </w:pPr>
            <w:r>
              <w:rPr>
                <w:sz w:val="16"/>
              </w:rPr>
              <w:t>Regularización</w:t>
            </w:r>
            <w:r>
              <w:rPr>
                <w:spacing w:val="-9"/>
                <w:sz w:val="16"/>
              </w:rPr>
              <w:t> </w:t>
            </w:r>
            <w:r>
              <w:rPr>
                <w:sz w:val="16"/>
              </w:rPr>
              <w:t>de</w:t>
            </w:r>
            <w:r>
              <w:rPr>
                <w:spacing w:val="-9"/>
                <w:sz w:val="16"/>
              </w:rPr>
              <w:t> </w:t>
            </w:r>
            <w:r>
              <w:rPr>
                <w:sz w:val="16"/>
              </w:rPr>
              <w:t>activos</w:t>
            </w:r>
            <w:r>
              <w:rPr>
                <w:spacing w:val="-4"/>
                <w:sz w:val="16"/>
              </w:rPr>
              <w:t> </w:t>
            </w:r>
            <w:r>
              <w:rPr>
                <w:sz w:val="16"/>
              </w:rPr>
              <w:t>por</w:t>
            </w:r>
            <w:r>
              <w:rPr>
                <w:spacing w:val="-6"/>
                <w:sz w:val="16"/>
              </w:rPr>
              <w:t> </w:t>
            </w:r>
            <w:r>
              <w:rPr>
                <w:sz w:val="16"/>
              </w:rPr>
              <w:t>impuesto</w:t>
            </w:r>
            <w:r>
              <w:rPr>
                <w:spacing w:val="-10"/>
                <w:sz w:val="16"/>
              </w:rPr>
              <w:t> </w:t>
            </w:r>
            <w:r>
              <w:rPr>
                <w:spacing w:val="-2"/>
                <w:sz w:val="16"/>
              </w:rPr>
              <w:t>diferido</w:t>
            </w:r>
          </w:p>
        </w:tc>
        <w:tc>
          <w:tcPr>
            <w:tcW w:w="1276" w:type="dxa"/>
          </w:tcPr>
          <w:p>
            <w:pPr>
              <w:pStyle w:val="TableParagraph"/>
              <w:jc w:val="left"/>
              <w:rPr>
                <w:rFonts w:ascii="Times New Roman"/>
                <w:sz w:val="12"/>
              </w:rPr>
            </w:pPr>
          </w:p>
        </w:tc>
        <w:tc>
          <w:tcPr>
            <w:tcW w:w="1294" w:type="dxa"/>
          </w:tcPr>
          <w:p>
            <w:pPr>
              <w:pStyle w:val="TableParagraph"/>
              <w:spacing w:line="165" w:lineRule="exact"/>
              <w:ind w:right="196"/>
              <w:rPr>
                <w:sz w:val="16"/>
              </w:rPr>
            </w:pPr>
            <w:r>
              <w:rPr>
                <w:spacing w:val="-10"/>
                <w:sz w:val="16"/>
              </w:rPr>
              <w:t>-</w:t>
            </w:r>
          </w:p>
        </w:tc>
        <w:tc>
          <w:tcPr>
            <w:tcW w:w="1121" w:type="dxa"/>
          </w:tcPr>
          <w:p>
            <w:pPr>
              <w:pStyle w:val="TableParagraph"/>
              <w:spacing w:line="165" w:lineRule="exact"/>
              <w:ind w:right="193"/>
              <w:rPr>
                <w:sz w:val="16"/>
              </w:rPr>
            </w:pPr>
            <w:r>
              <w:rPr>
                <w:spacing w:val="-10"/>
                <w:sz w:val="16"/>
              </w:rPr>
              <w:t>-</w:t>
            </w:r>
          </w:p>
        </w:tc>
        <w:tc>
          <w:tcPr>
            <w:tcW w:w="1035" w:type="dxa"/>
          </w:tcPr>
          <w:p>
            <w:pPr>
              <w:pStyle w:val="TableParagraph"/>
              <w:spacing w:line="165" w:lineRule="exact"/>
              <w:ind w:right="110"/>
              <w:rPr>
                <w:sz w:val="16"/>
              </w:rPr>
            </w:pPr>
            <w:r>
              <w:rPr>
                <w:spacing w:val="-10"/>
                <w:sz w:val="16"/>
              </w:rPr>
              <w:t>-</w:t>
            </w:r>
          </w:p>
        </w:tc>
      </w:tr>
      <w:tr>
        <w:trPr>
          <w:trHeight w:val="184" w:hRule="atLeast"/>
        </w:trPr>
        <w:tc>
          <w:tcPr>
            <w:tcW w:w="4660" w:type="dxa"/>
          </w:tcPr>
          <w:p>
            <w:pPr>
              <w:pStyle w:val="TableParagraph"/>
              <w:spacing w:line="165" w:lineRule="exact"/>
              <w:ind w:left="295"/>
              <w:jc w:val="left"/>
              <w:rPr>
                <w:sz w:val="16"/>
              </w:rPr>
            </w:pPr>
            <w:r>
              <w:rPr>
                <w:sz w:val="16"/>
              </w:rPr>
              <w:t>Por</w:t>
            </w:r>
            <w:r>
              <w:rPr>
                <w:spacing w:val="1"/>
                <w:sz w:val="16"/>
              </w:rPr>
              <w:t> </w:t>
            </w:r>
            <w:r>
              <w:rPr>
                <w:sz w:val="16"/>
              </w:rPr>
              <w:t>deterioro</w:t>
            </w:r>
            <w:r>
              <w:rPr>
                <w:spacing w:val="-5"/>
                <w:sz w:val="16"/>
              </w:rPr>
              <w:t> </w:t>
            </w:r>
            <w:r>
              <w:rPr>
                <w:spacing w:val="-2"/>
                <w:sz w:val="16"/>
              </w:rPr>
              <w:t>insolvencias</w:t>
            </w:r>
          </w:p>
        </w:tc>
        <w:tc>
          <w:tcPr>
            <w:tcW w:w="1276" w:type="dxa"/>
          </w:tcPr>
          <w:p>
            <w:pPr>
              <w:pStyle w:val="TableParagraph"/>
              <w:spacing w:line="165" w:lineRule="exact"/>
              <w:ind w:right="162"/>
              <w:rPr>
                <w:sz w:val="16"/>
              </w:rPr>
            </w:pPr>
            <w:r>
              <w:rPr>
                <w:spacing w:val="-2"/>
                <w:sz w:val="16"/>
              </w:rPr>
              <w:t>4.453,48</w:t>
            </w:r>
          </w:p>
        </w:tc>
        <w:tc>
          <w:tcPr>
            <w:tcW w:w="1294" w:type="dxa"/>
          </w:tcPr>
          <w:p>
            <w:pPr>
              <w:pStyle w:val="TableParagraph"/>
              <w:spacing w:line="165" w:lineRule="exact"/>
              <w:ind w:right="196"/>
              <w:rPr>
                <w:sz w:val="16"/>
              </w:rPr>
            </w:pPr>
            <w:r>
              <w:rPr>
                <w:spacing w:val="-10"/>
                <w:sz w:val="16"/>
              </w:rPr>
              <w:t>-</w:t>
            </w:r>
          </w:p>
        </w:tc>
        <w:tc>
          <w:tcPr>
            <w:tcW w:w="1121" w:type="dxa"/>
          </w:tcPr>
          <w:p>
            <w:pPr>
              <w:pStyle w:val="TableParagraph"/>
              <w:spacing w:line="165" w:lineRule="exact"/>
              <w:ind w:right="193"/>
              <w:rPr>
                <w:sz w:val="16"/>
              </w:rPr>
            </w:pPr>
            <w:r>
              <w:rPr>
                <w:spacing w:val="-10"/>
                <w:sz w:val="16"/>
              </w:rPr>
              <w:t>-</w:t>
            </w:r>
          </w:p>
        </w:tc>
        <w:tc>
          <w:tcPr>
            <w:tcW w:w="1035" w:type="dxa"/>
          </w:tcPr>
          <w:p>
            <w:pPr>
              <w:pStyle w:val="TableParagraph"/>
              <w:spacing w:line="165" w:lineRule="exact"/>
              <w:ind w:right="110"/>
              <w:rPr>
                <w:sz w:val="16"/>
              </w:rPr>
            </w:pPr>
            <w:r>
              <w:rPr>
                <w:spacing w:val="-10"/>
                <w:sz w:val="16"/>
              </w:rPr>
              <w:t>-</w:t>
            </w:r>
          </w:p>
        </w:tc>
      </w:tr>
      <w:tr>
        <w:trPr>
          <w:trHeight w:val="182" w:hRule="atLeast"/>
        </w:trPr>
        <w:tc>
          <w:tcPr>
            <w:tcW w:w="4660" w:type="dxa"/>
          </w:tcPr>
          <w:p>
            <w:pPr>
              <w:pStyle w:val="TableParagraph"/>
              <w:spacing w:line="162" w:lineRule="exact"/>
              <w:ind w:left="297"/>
              <w:jc w:val="left"/>
              <w:rPr>
                <w:sz w:val="16"/>
              </w:rPr>
            </w:pPr>
            <w:r>
              <w:rPr>
                <w:sz w:val="16"/>
              </w:rPr>
              <w:t>Por</w:t>
            </w:r>
            <w:r>
              <w:rPr>
                <w:spacing w:val="-2"/>
                <w:sz w:val="16"/>
              </w:rPr>
              <w:t> </w:t>
            </w:r>
            <w:r>
              <w:rPr>
                <w:sz w:val="16"/>
              </w:rPr>
              <w:t>pérdidas</w:t>
            </w:r>
            <w:r>
              <w:rPr>
                <w:spacing w:val="1"/>
                <w:sz w:val="16"/>
              </w:rPr>
              <w:t> </w:t>
            </w:r>
            <w:r>
              <w:rPr>
                <w:sz w:val="16"/>
              </w:rPr>
              <w:t>por</w:t>
            </w:r>
            <w:r>
              <w:rPr>
                <w:spacing w:val="-2"/>
                <w:sz w:val="16"/>
              </w:rPr>
              <w:t> </w:t>
            </w:r>
            <w:r>
              <w:rPr>
                <w:sz w:val="16"/>
              </w:rPr>
              <w:t>reducción</w:t>
            </w:r>
            <w:r>
              <w:rPr>
                <w:spacing w:val="-3"/>
                <w:sz w:val="16"/>
              </w:rPr>
              <w:t> </w:t>
            </w:r>
            <w:r>
              <w:rPr>
                <w:sz w:val="16"/>
              </w:rPr>
              <w:t>de</w:t>
            </w:r>
            <w:r>
              <w:rPr>
                <w:spacing w:val="-7"/>
                <w:sz w:val="16"/>
              </w:rPr>
              <w:t> </w:t>
            </w:r>
            <w:r>
              <w:rPr>
                <w:spacing w:val="-2"/>
                <w:sz w:val="16"/>
              </w:rPr>
              <w:t>capital</w:t>
            </w:r>
          </w:p>
        </w:tc>
        <w:tc>
          <w:tcPr>
            <w:tcW w:w="1276" w:type="dxa"/>
          </w:tcPr>
          <w:p>
            <w:pPr>
              <w:pStyle w:val="TableParagraph"/>
              <w:spacing w:line="162" w:lineRule="exact"/>
              <w:ind w:right="164"/>
              <w:rPr>
                <w:sz w:val="16"/>
              </w:rPr>
            </w:pPr>
            <w:r>
              <w:rPr>
                <w:spacing w:val="-2"/>
                <w:sz w:val="16"/>
              </w:rPr>
              <w:t>49.667,79</w:t>
            </w:r>
          </w:p>
        </w:tc>
        <w:tc>
          <w:tcPr>
            <w:tcW w:w="1294" w:type="dxa"/>
          </w:tcPr>
          <w:p>
            <w:pPr>
              <w:pStyle w:val="TableParagraph"/>
              <w:spacing w:line="162" w:lineRule="exact"/>
              <w:ind w:right="196"/>
              <w:rPr>
                <w:sz w:val="16"/>
              </w:rPr>
            </w:pPr>
            <w:r>
              <w:rPr>
                <w:spacing w:val="-10"/>
                <w:sz w:val="16"/>
              </w:rPr>
              <w:t>-</w:t>
            </w:r>
          </w:p>
        </w:tc>
        <w:tc>
          <w:tcPr>
            <w:tcW w:w="1121" w:type="dxa"/>
          </w:tcPr>
          <w:p>
            <w:pPr>
              <w:pStyle w:val="TableParagraph"/>
              <w:spacing w:line="162" w:lineRule="exact"/>
              <w:ind w:right="193"/>
              <w:rPr>
                <w:sz w:val="16"/>
              </w:rPr>
            </w:pPr>
            <w:r>
              <w:rPr>
                <w:spacing w:val="-10"/>
                <w:sz w:val="16"/>
              </w:rPr>
              <w:t>-</w:t>
            </w:r>
          </w:p>
        </w:tc>
        <w:tc>
          <w:tcPr>
            <w:tcW w:w="1035" w:type="dxa"/>
          </w:tcPr>
          <w:p>
            <w:pPr>
              <w:pStyle w:val="TableParagraph"/>
              <w:spacing w:line="162" w:lineRule="exact"/>
              <w:ind w:right="110"/>
              <w:rPr>
                <w:sz w:val="16"/>
              </w:rPr>
            </w:pPr>
            <w:r>
              <w:rPr>
                <w:spacing w:val="-10"/>
                <w:sz w:val="16"/>
              </w:rPr>
              <w:t>-</w:t>
            </w:r>
          </w:p>
        </w:tc>
      </w:tr>
      <w:tr>
        <w:trPr>
          <w:trHeight w:val="184" w:hRule="atLeast"/>
        </w:trPr>
        <w:tc>
          <w:tcPr>
            <w:tcW w:w="4660" w:type="dxa"/>
          </w:tcPr>
          <w:p>
            <w:pPr>
              <w:pStyle w:val="TableParagraph"/>
              <w:spacing w:line="165" w:lineRule="exact"/>
              <w:ind w:left="298"/>
              <w:jc w:val="left"/>
              <w:rPr>
                <w:sz w:val="16"/>
              </w:rPr>
            </w:pPr>
            <w:r>
              <w:rPr>
                <w:sz w:val="16"/>
              </w:rPr>
              <w:t>Reserva</w:t>
            </w:r>
            <w:r>
              <w:rPr>
                <w:spacing w:val="-4"/>
                <w:sz w:val="16"/>
              </w:rPr>
              <w:t> </w:t>
            </w:r>
            <w:r>
              <w:rPr>
                <w:sz w:val="16"/>
              </w:rPr>
              <w:t>de</w:t>
            </w:r>
            <w:r>
              <w:rPr>
                <w:spacing w:val="-7"/>
                <w:sz w:val="16"/>
              </w:rPr>
              <w:t> </w:t>
            </w:r>
            <w:r>
              <w:rPr>
                <w:sz w:val="16"/>
              </w:rPr>
              <w:t>capitalización</w:t>
            </w:r>
            <w:r>
              <w:rPr>
                <w:spacing w:val="-2"/>
                <w:sz w:val="16"/>
              </w:rPr>
              <w:t> activada</w:t>
            </w:r>
          </w:p>
        </w:tc>
        <w:tc>
          <w:tcPr>
            <w:tcW w:w="1276" w:type="dxa"/>
          </w:tcPr>
          <w:p>
            <w:pPr>
              <w:pStyle w:val="TableParagraph"/>
              <w:spacing w:line="165" w:lineRule="exact"/>
              <w:ind w:right="164"/>
              <w:rPr>
                <w:sz w:val="16"/>
              </w:rPr>
            </w:pPr>
            <w:r>
              <w:rPr>
                <w:spacing w:val="-2"/>
                <w:sz w:val="16"/>
              </w:rPr>
              <w:t>32.211,34</w:t>
            </w:r>
          </w:p>
        </w:tc>
        <w:tc>
          <w:tcPr>
            <w:tcW w:w="1294" w:type="dxa"/>
          </w:tcPr>
          <w:p>
            <w:pPr>
              <w:pStyle w:val="TableParagraph"/>
              <w:spacing w:line="165" w:lineRule="exact"/>
              <w:ind w:right="196"/>
              <w:rPr>
                <w:sz w:val="16"/>
              </w:rPr>
            </w:pPr>
            <w:r>
              <w:rPr>
                <w:spacing w:val="-10"/>
                <w:sz w:val="16"/>
              </w:rPr>
              <w:t>-</w:t>
            </w:r>
          </w:p>
        </w:tc>
        <w:tc>
          <w:tcPr>
            <w:tcW w:w="1121" w:type="dxa"/>
          </w:tcPr>
          <w:p>
            <w:pPr>
              <w:pStyle w:val="TableParagraph"/>
              <w:spacing w:line="165" w:lineRule="exact"/>
              <w:ind w:right="193"/>
              <w:rPr>
                <w:sz w:val="16"/>
              </w:rPr>
            </w:pPr>
            <w:r>
              <w:rPr>
                <w:spacing w:val="-10"/>
                <w:sz w:val="16"/>
              </w:rPr>
              <w:t>-</w:t>
            </w:r>
          </w:p>
        </w:tc>
        <w:tc>
          <w:tcPr>
            <w:tcW w:w="1035" w:type="dxa"/>
          </w:tcPr>
          <w:p>
            <w:pPr>
              <w:pStyle w:val="TableParagraph"/>
              <w:spacing w:line="165" w:lineRule="exact"/>
              <w:ind w:right="110"/>
              <w:rPr>
                <w:sz w:val="16"/>
              </w:rPr>
            </w:pPr>
            <w:r>
              <w:rPr>
                <w:spacing w:val="-10"/>
                <w:sz w:val="16"/>
              </w:rPr>
              <w:t>-</w:t>
            </w:r>
          </w:p>
        </w:tc>
      </w:tr>
      <w:tr>
        <w:trPr>
          <w:trHeight w:val="184" w:hRule="atLeast"/>
        </w:trPr>
        <w:tc>
          <w:tcPr>
            <w:tcW w:w="4660" w:type="dxa"/>
          </w:tcPr>
          <w:p>
            <w:pPr>
              <w:pStyle w:val="TableParagraph"/>
              <w:spacing w:line="165" w:lineRule="exact"/>
              <w:ind w:left="298"/>
              <w:jc w:val="left"/>
              <w:rPr>
                <w:sz w:val="16"/>
              </w:rPr>
            </w:pPr>
            <w:r>
              <w:rPr>
                <w:sz w:val="16"/>
              </w:rPr>
              <w:t>Bases</w:t>
            </w:r>
            <w:r>
              <w:rPr>
                <w:spacing w:val="-4"/>
                <w:sz w:val="16"/>
              </w:rPr>
              <w:t> </w:t>
            </w:r>
            <w:r>
              <w:rPr>
                <w:sz w:val="16"/>
              </w:rPr>
              <w:t>imponibles</w:t>
            </w:r>
            <w:r>
              <w:rPr>
                <w:spacing w:val="-2"/>
                <w:sz w:val="16"/>
              </w:rPr>
              <w:t> negativas</w:t>
            </w:r>
          </w:p>
        </w:tc>
        <w:tc>
          <w:tcPr>
            <w:tcW w:w="1276" w:type="dxa"/>
          </w:tcPr>
          <w:p>
            <w:pPr>
              <w:pStyle w:val="TableParagraph"/>
              <w:spacing w:line="165" w:lineRule="exact"/>
              <w:ind w:right="164"/>
              <w:rPr>
                <w:sz w:val="16"/>
              </w:rPr>
            </w:pPr>
            <w:r>
              <w:rPr>
                <w:spacing w:val="-2"/>
                <w:sz w:val="16"/>
              </w:rPr>
              <w:t>47.552,47</w:t>
            </w:r>
          </w:p>
        </w:tc>
        <w:tc>
          <w:tcPr>
            <w:tcW w:w="1294" w:type="dxa"/>
          </w:tcPr>
          <w:p>
            <w:pPr>
              <w:pStyle w:val="TableParagraph"/>
              <w:spacing w:line="165" w:lineRule="exact"/>
              <w:ind w:right="196"/>
              <w:rPr>
                <w:sz w:val="16"/>
              </w:rPr>
            </w:pPr>
            <w:r>
              <w:rPr>
                <w:spacing w:val="-10"/>
                <w:sz w:val="16"/>
              </w:rPr>
              <w:t>-</w:t>
            </w:r>
          </w:p>
        </w:tc>
        <w:tc>
          <w:tcPr>
            <w:tcW w:w="1121" w:type="dxa"/>
          </w:tcPr>
          <w:p>
            <w:pPr>
              <w:pStyle w:val="TableParagraph"/>
              <w:spacing w:line="165" w:lineRule="exact"/>
              <w:ind w:right="193"/>
              <w:rPr>
                <w:sz w:val="16"/>
              </w:rPr>
            </w:pPr>
            <w:r>
              <w:rPr>
                <w:spacing w:val="-10"/>
                <w:sz w:val="16"/>
              </w:rPr>
              <w:t>-</w:t>
            </w:r>
          </w:p>
        </w:tc>
        <w:tc>
          <w:tcPr>
            <w:tcW w:w="1035" w:type="dxa"/>
          </w:tcPr>
          <w:p>
            <w:pPr>
              <w:pStyle w:val="TableParagraph"/>
              <w:spacing w:line="165" w:lineRule="exact"/>
              <w:ind w:right="110"/>
              <w:rPr>
                <w:sz w:val="16"/>
              </w:rPr>
            </w:pPr>
            <w:r>
              <w:rPr>
                <w:spacing w:val="-10"/>
                <w:sz w:val="16"/>
              </w:rPr>
              <w:t>-</w:t>
            </w:r>
          </w:p>
        </w:tc>
      </w:tr>
      <w:tr>
        <w:trPr>
          <w:trHeight w:val="182" w:hRule="atLeast"/>
        </w:trPr>
        <w:tc>
          <w:tcPr>
            <w:tcW w:w="4660" w:type="dxa"/>
          </w:tcPr>
          <w:p>
            <w:pPr>
              <w:pStyle w:val="TableParagraph"/>
              <w:spacing w:line="162" w:lineRule="exact"/>
              <w:ind w:left="124"/>
              <w:jc w:val="left"/>
              <w:rPr>
                <w:sz w:val="16"/>
              </w:rPr>
            </w:pPr>
            <w:r>
              <w:rPr>
                <w:spacing w:val="-2"/>
                <w:sz w:val="16"/>
              </w:rPr>
              <w:t>Deducciones</w:t>
            </w:r>
            <w:r>
              <w:rPr>
                <w:spacing w:val="5"/>
                <w:sz w:val="16"/>
              </w:rPr>
              <w:t> </w:t>
            </w:r>
            <w:r>
              <w:rPr>
                <w:spacing w:val="-2"/>
                <w:sz w:val="16"/>
              </w:rPr>
              <w:t>activadas</w:t>
            </w:r>
          </w:p>
        </w:tc>
        <w:tc>
          <w:tcPr>
            <w:tcW w:w="1276" w:type="dxa"/>
          </w:tcPr>
          <w:p>
            <w:pPr>
              <w:pStyle w:val="TableParagraph"/>
              <w:spacing w:line="162" w:lineRule="exact"/>
              <w:ind w:right="159"/>
              <w:rPr>
                <w:sz w:val="16"/>
              </w:rPr>
            </w:pPr>
            <w:r>
              <w:rPr>
                <w:spacing w:val="-10"/>
                <w:sz w:val="16"/>
              </w:rPr>
              <w:t>-</w:t>
            </w:r>
          </w:p>
        </w:tc>
        <w:tc>
          <w:tcPr>
            <w:tcW w:w="1294" w:type="dxa"/>
          </w:tcPr>
          <w:p>
            <w:pPr>
              <w:pStyle w:val="TableParagraph"/>
              <w:spacing w:line="162" w:lineRule="exact"/>
              <w:ind w:right="202"/>
              <w:rPr>
                <w:sz w:val="16"/>
              </w:rPr>
            </w:pPr>
            <w:r>
              <w:rPr>
                <w:spacing w:val="-2"/>
                <w:sz w:val="16"/>
              </w:rPr>
              <w:t>(52.440,23)</w:t>
            </w:r>
          </w:p>
        </w:tc>
        <w:tc>
          <w:tcPr>
            <w:tcW w:w="1121" w:type="dxa"/>
          </w:tcPr>
          <w:p>
            <w:pPr>
              <w:pStyle w:val="TableParagraph"/>
              <w:spacing w:line="162" w:lineRule="exact"/>
              <w:ind w:right="193"/>
              <w:rPr>
                <w:sz w:val="16"/>
              </w:rPr>
            </w:pPr>
            <w:r>
              <w:rPr>
                <w:spacing w:val="-10"/>
                <w:sz w:val="16"/>
              </w:rPr>
              <w:t>-</w:t>
            </w:r>
          </w:p>
        </w:tc>
        <w:tc>
          <w:tcPr>
            <w:tcW w:w="1035" w:type="dxa"/>
          </w:tcPr>
          <w:p>
            <w:pPr>
              <w:pStyle w:val="TableParagraph"/>
              <w:spacing w:line="162" w:lineRule="exact"/>
              <w:ind w:right="110"/>
              <w:rPr>
                <w:sz w:val="16"/>
              </w:rPr>
            </w:pPr>
            <w:r>
              <w:rPr>
                <w:spacing w:val="-10"/>
                <w:sz w:val="16"/>
              </w:rPr>
              <w:t>-</w:t>
            </w:r>
          </w:p>
        </w:tc>
      </w:tr>
      <w:tr>
        <w:trPr>
          <w:trHeight w:val="184" w:hRule="atLeast"/>
        </w:trPr>
        <w:tc>
          <w:tcPr>
            <w:tcW w:w="4660" w:type="dxa"/>
          </w:tcPr>
          <w:p>
            <w:pPr>
              <w:pStyle w:val="TableParagraph"/>
              <w:spacing w:line="165" w:lineRule="exact"/>
              <w:ind w:left="124"/>
              <w:jc w:val="left"/>
              <w:rPr>
                <w:sz w:val="16"/>
              </w:rPr>
            </w:pPr>
            <w:r>
              <w:rPr>
                <w:spacing w:val="-2"/>
                <w:sz w:val="16"/>
              </w:rPr>
              <w:t>Deducciones</w:t>
            </w:r>
            <w:r>
              <w:rPr>
                <w:spacing w:val="5"/>
                <w:sz w:val="16"/>
              </w:rPr>
              <w:t> </w:t>
            </w:r>
            <w:r>
              <w:rPr>
                <w:spacing w:val="-2"/>
                <w:sz w:val="16"/>
              </w:rPr>
              <w:t>aplicadas</w:t>
            </w:r>
          </w:p>
        </w:tc>
        <w:tc>
          <w:tcPr>
            <w:tcW w:w="1276" w:type="dxa"/>
          </w:tcPr>
          <w:p>
            <w:pPr>
              <w:pStyle w:val="TableParagraph"/>
              <w:spacing w:line="165" w:lineRule="exact"/>
              <w:ind w:right="166"/>
              <w:rPr>
                <w:sz w:val="16"/>
              </w:rPr>
            </w:pPr>
            <w:r>
              <w:rPr>
                <w:spacing w:val="-2"/>
                <w:sz w:val="16"/>
              </w:rPr>
              <w:t>(10.659,91)</w:t>
            </w:r>
          </w:p>
        </w:tc>
        <w:tc>
          <w:tcPr>
            <w:tcW w:w="1294" w:type="dxa"/>
          </w:tcPr>
          <w:p>
            <w:pPr>
              <w:pStyle w:val="TableParagraph"/>
              <w:spacing w:line="165" w:lineRule="exact"/>
              <w:ind w:right="196"/>
              <w:rPr>
                <w:sz w:val="16"/>
              </w:rPr>
            </w:pPr>
            <w:r>
              <w:rPr>
                <w:spacing w:val="-10"/>
                <w:sz w:val="16"/>
              </w:rPr>
              <w:t>-</w:t>
            </w:r>
          </w:p>
        </w:tc>
        <w:tc>
          <w:tcPr>
            <w:tcW w:w="1121" w:type="dxa"/>
          </w:tcPr>
          <w:p>
            <w:pPr>
              <w:pStyle w:val="TableParagraph"/>
              <w:spacing w:line="165" w:lineRule="exact"/>
              <w:ind w:right="193"/>
              <w:rPr>
                <w:sz w:val="16"/>
              </w:rPr>
            </w:pPr>
            <w:r>
              <w:rPr>
                <w:spacing w:val="-10"/>
                <w:sz w:val="16"/>
              </w:rPr>
              <w:t>-</w:t>
            </w:r>
          </w:p>
        </w:tc>
        <w:tc>
          <w:tcPr>
            <w:tcW w:w="1035" w:type="dxa"/>
          </w:tcPr>
          <w:p>
            <w:pPr>
              <w:pStyle w:val="TableParagraph"/>
              <w:spacing w:line="165" w:lineRule="exact"/>
              <w:ind w:right="110"/>
              <w:rPr>
                <w:sz w:val="16"/>
              </w:rPr>
            </w:pPr>
            <w:r>
              <w:rPr>
                <w:spacing w:val="-10"/>
                <w:sz w:val="16"/>
              </w:rPr>
              <w:t>-</w:t>
            </w:r>
          </w:p>
        </w:tc>
      </w:tr>
      <w:tr>
        <w:trPr>
          <w:trHeight w:val="181" w:hRule="atLeast"/>
        </w:trPr>
        <w:tc>
          <w:tcPr>
            <w:tcW w:w="4660" w:type="dxa"/>
            <w:tcBorders>
              <w:bottom w:val="single" w:sz="4" w:space="0" w:color="000000"/>
            </w:tcBorders>
          </w:tcPr>
          <w:p>
            <w:pPr>
              <w:pStyle w:val="TableParagraph"/>
              <w:spacing w:line="162" w:lineRule="exact"/>
              <w:ind w:left="124"/>
              <w:jc w:val="left"/>
              <w:rPr>
                <w:sz w:val="16"/>
              </w:rPr>
            </w:pPr>
            <w:r>
              <w:rPr>
                <w:sz w:val="16"/>
              </w:rPr>
              <w:t>Activos</w:t>
            </w:r>
            <w:r>
              <w:rPr>
                <w:spacing w:val="-1"/>
                <w:sz w:val="16"/>
              </w:rPr>
              <w:t> </w:t>
            </w:r>
            <w:r>
              <w:rPr>
                <w:sz w:val="16"/>
              </w:rPr>
              <w:t>disponibles</w:t>
            </w:r>
            <w:r>
              <w:rPr>
                <w:spacing w:val="-4"/>
                <w:sz w:val="16"/>
              </w:rPr>
              <w:t> </w:t>
            </w:r>
            <w:r>
              <w:rPr>
                <w:sz w:val="16"/>
              </w:rPr>
              <w:t>para</w:t>
            </w:r>
            <w:r>
              <w:rPr>
                <w:spacing w:val="-4"/>
                <w:sz w:val="16"/>
              </w:rPr>
              <w:t> </w:t>
            </w:r>
            <w:r>
              <w:rPr>
                <w:sz w:val="16"/>
              </w:rPr>
              <w:t>la</w:t>
            </w:r>
            <w:r>
              <w:rPr>
                <w:spacing w:val="-5"/>
                <w:sz w:val="16"/>
              </w:rPr>
              <w:t> </w:t>
            </w:r>
            <w:r>
              <w:rPr>
                <w:spacing w:val="-4"/>
                <w:sz w:val="16"/>
              </w:rPr>
              <w:t>venta</w:t>
            </w:r>
          </w:p>
        </w:tc>
        <w:tc>
          <w:tcPr>
            <w:tcW w:w="1276" w:type="dxa"/>
            <w:tcBorders>
              <w:bottom w:val="single" w:sz="4" w:space="0" w:color="000000"/>
            </w:tcBorders>
          </w:tcPr>
          <w:p>
            <w:pPr>
              <w:pStyle w:val="TableParagraph"/>
              <w:spacing w:line="162" w:lineRule="exact"/>
              <w:ind w:right="159"/>
              <w:rPr>
                <w:sz w:val="16"/>
              </w:rPr>
            </w:pPr>
            <w:r>
              <w:rPr>
                <w:spacing w:val="-10"/>
                <w:sz w:val="16"/>
              </w:rPr>
              <w:t>-</w:t>
            </w:r>
          </w:p>
        </w:tc>
        <w:tc>
          <w:tcPr>
            <w:tcW w:w="1294" w:type="dxa"/>
            <w:tcBorders>
              <w:bottom w:val="single" w:sz="4" w:space="0" w:color="000000"/>
            </w:tcBorders>
          </w:tcPr>
          <w:p>
            <w:pPr>
              <w:pStyle w:val="TableParagraph"/>
              <w:spacing w:line="162" w:lineRule="exact"/>
              <w:ind w:right="196"/>
              <w:rPr>
                <w:sz w:val="16"/>
              </w:rPr>
            </w:pPr>
            <w:r>
              <w:rPr>
                <w:spacing w:val="-10"/>
                <w:sz w:val="16"/>
              </w:rPr>
              <w:t>-</w:t>
            </w:r>
          </w:p>
        </w:tc>
        <w:tc>
          <w:tcPr>
            <w:tcW w:w="1121" w:type="dxa"/>
            <w:tcBorders>
              <w:bottom w:val="single" w:sz="4" w:space="0" w:color="000000"/>
            </w:tcBorders>
          </w:tcPr>
          <w:p>
            <w:pPr>
              <w:pStyle w:val="TableParagraph"/>
              <w:spacing w:line="162" w:lineRule="exact"/>
              <w:ind w:right="200"/>
              <w:rPr>
                <w:sz w:val="16"/>
              </w:rPr>
            </w:pPr>
            <w:r>
              <w:rPr>
                <w:spacing w:val="-2"/>
                <w:sz w:val="16"/>
              </w:rPr>
              <w:t>(10,77)</w:t>
            </w:r>
          </w:p>
        </w:tc>
        <w:tc>
          <w:tcPr>
            <w:tcW w:w="1035" w:type="dxa"/>
            <w:tcBorders>
              <w:bottom w:val="single" w:sz="4" w:space="0" w:color="000000"/>
            </w:tcBorders>
          </w:tcPr>
          <w:p>
            <w:pPr>
              <w:pStyle w:val="TableParagraph"/>
              <w:spacing w:line="162" w:lineRule="exact"/>
              <w:ind w:right="110"/>
              <w:rPr>
                <w:sz w:val="16"/>
              </w:rPr>
            </w:pPr>
            <w:r>
              <w:rPr>
                <w:spacing w:val="-10"/>
                <w:sz w:val="16"/>
              </w:rPr>
              <w:t>-</w:t>
            </w:r>
          </w:p>
        </w:tc>
      </w:tr>
      <w:tr>
        <w:trPr>
          <w:trHeight w:val="182" w:hRule="atLeast"/>
        </w:trPr>
        <w:tc>
          <w:tcPr>
            <w:tcW w:w="4660" w:type="dxa"/>
            <w:tcBorders>
              <w:top w:val="single" w:sz="4" w:space="0" w:color="000000"/>
              <w:bottom w:val="single" w:sz="4" w:space="0" w:color="000000"/>
            </w:tcBorders>
            <w:shd w:val="clear" w:color="auto" w:fill="D9D9D9"/>
          </w:tcPr>
          <w:p>
            <w:pPr>
              <w:pStyle w:val="TableParagraph"/>
              <w:spacing w:line="162" w:lineRule="exact"/>
              <w:ind w:left="124"/>
              <w:jc w:val="left"/>
              <w:rPr>
                <w:b/>
                <w:sz w:val="16"/>
              </w:rPr>
            </w:pPr>
            <w:r>
              <w:rPr>
                <w:b/>
                <w:sz w:val="16"/>
              </w:rPr>
              <w:t>Gasto</w:t>
            </w:r>
            <w:r>
              <w:rPr>
                <w:b/>
                <w:spacing w:val="-6"/>
                <w:sz w:val="16"/>
              </w:rPr>
              <w:t> </w:t>
            </w:r>
            <w:r>
              <w:rPr>
                <w:b/>
                <w:sz w:val="16"/>
              </w:rPr>
              <w:t>/</w:t>
            </w:r>
            <w:r>
              <w:rPr>
                <w:b/>
                <w:spacing w:val="-5"/>
                <w:sz w:val="16"/>
              </w:rPr>
              <w:t> </w:t>
            </w:r>
            <w:r>
              <w:rPr>
                <w:b/>
                <w:sz w:val="16"/>
              </w:rPr>
              <w:t>(ingreso)</w:t>
            </w:r>
            <w:r>
              <w:rPr>
                <w:b/>
                <w:spacing w:val="-5"/>
                <w:sz w:val="16"/>
              </w:rPr>
              <w:t> </w:t>
            </w:r>
            <w:r>
              <w:rPr>
                <w:b/>
                <w:sz w:val="16"/>
              </w:rPr>
              <w:t>impositivo</w:t>
            </w:r>
            <w:r>
              <w:rPr>
                <w:b/>
                <w:spacing w:val="-2"/>
                <w:sz w:val="16"/>
              </w:rPr>
              <w:t> efectivo</w:t>
            </w:r>
          </w:p>
        </w:tc>
        <w:tc>
          <w:tcPr>
            <w:tcW w:w="1276" w:type="dxa"/>
            <w:tcBorders>
              <w:top w:val="single" w:sz="4" w:space="0" w:color="000000"/>
              <w:bottom w:val="single" w:sz="4" w:space="0" w:color="000000"/>
            </w:tcBorders>
            <w:shd w:val="clear" w:color="auto" w:fill="D9D9D9"/>
          </w:tcPr>
          <w:p>
            <w:pPr>
              <w:pStyle w:val="TableParagraph"/>
              <w:spacing w:line="162" w:lineRule="exact"/>
              <w:ind w:right="165"/>
              <w:rPr>
                <w:b/>
                <w:sz w:val="16"/>
              </w:rPr>
            </w:pPr>
            <w:r>
              <w:rPr>
                <w:b/>
                <w:spacing w:val="-2"/>
                <w:sz w:val="16"/>
              </w:rPr>
              <w:t>202.143,55</w:t>
            </w:r>
          </w:p>
        </w:tc>
        <w:tc>
          <w:tcPr>
            <w:tcW w:w="1294" w:type="dxa"/>
            <w:tcBorders>
              <w:top w:val="single" w:sz="4" w:space="0" w:color="000000"/>
              <w:bottom w:val="single" w:sz="4" w:space="0" w:color="000000"/>
            </w:tcBorders>
            <w:shd w:val="clear" w:color="auto" w:fill="D9D9D9"/>
          </w:tcPr>
          <w:p>
            <w:pPr>
              <w:pStyle w:val="TableParagraph"/>
              <w:spacing w:line="162" w:lineRule="exact"/>
              <w:ind w:right="202"/>
              <w:rPr>
                <w:b/>
                <w:sz w:val="16"/>
              </w:rPr>
            </w:pPr>
            <w:r>
              <w:rPr>
                <w:b/>
                <w:spacing w:val="-2"/>
                <w:sz w:val="16"/>
              </w:rPr>
              <w:t>(389,93)</w:t>
            </w:r>
          </w:p>
        </w:tc>
        <w:tc>
          <w:tcPr>
            <w:tcW w:w="1121" w:type="dxa"/>
            <w:tcBorders>
              <w:top w:val="single" w:sz="4" w:space="0" w:color="000000"/>
              <w:bottom w:val="single" w:sz="4" w:space="0" w:color="000000"/>
            </w:tcBorders>
            <w:shd w:val="clear" w:color="auto" w:fill="D9D9D9"/>
          </w:tcPr>
          <w:p>
            <w:pPr>
              <w:pStyle w:val="TableParagraph"/>
              <w:spacing w:line="162" w:lineRule="exact"/>
              <w:ind w:right="197"/>
              <w:rPr>
                <w:b/>
                <w:sz w:val="16"/>
              </w:rPr>
            </w:pPr>
            <w:r>
              <w:rPr>
                <w:b/>
                <w:spacing w:val="-2"/>
                <w:sz w:val="16"/>
              </w:rPr>
              <w:t>(2.479,77)</w:t>
            </w:r>
          </w:p>
        </w:tc>
        <w:tc>
          <w:tcPr>
            <w:tcW w:w="1035" w:type="dxa"/>
            <w:tcBorders>
              <w:top w:val="single" w:sz="4" w:space="0" w:color="000000"/>
              <w:bottom w:val="single" w:sz="4" w:space="0" w:color="000000"/>
            </w:tcBorders>
            <w:shd w:val="clear" w:color="auto" w:fill="D9D9D9"/>
          </w:tcPr>
          <w:p>
            <w:pPr>
              <w:pStyle w:val="TableParagraph"/>
              <w:spacing w:line="162" w:lineRule="exact"/>
              <w:ind w:right="113"/>
              <w:rPr>
                <w:b/>
                <w:sz w:val="16"/>
              </w:rPr>
            </w:pPr>
            <w:r>
              <w:rPr>
                <w:b/>
                <w:spacing w:val="-2"/>
                <w:sz w:val="16"/>
              </w:rPr>
              <w:t>(2.469,00)</w:t>
            </w:r>
          </w:p>
        </w:tc>
      </w:tr>
    </w:tbl>
    <w:p>
      <w:pPr>
        <w:pStyle w:val="BodyText"/>
        <w:spacing w:before="40"/>
      </w:pPr>
    </w:p>
    <w:p>
      <w:pPr>
        <w:pStyle w:val="BodyText"/>
        <w:ind w:left="850"/>
      </w:pPr>
      <w:r>
        <w:rPr/>
        <w:t>El</w:t>
      </w:r>
      <w:r>
        <w:rPr>
          <w:spacing w:val="-8"/>
        </w:rPr>
        <w:t> </w:t>
      </w:r>
      <w:r>
        <w:rPr/>
        <w:t>gasto</w:t>
      </w:r>
      <w:r>
        <w:rPr>
          <w:spacing w:val="-8"/>
        </w:rPr>
        <w:t> </w:t>
      </w:r>
      <w:r>
        <w:rPr/>
        <w:t>/</w:t>
      </w:r>
      <w:r>
        <w:rPr>
          <w:spacing w:val="-7"/>
        </w:rPr>
        <w:t> </w:t>
      </w:r>
      <w:r>
        <w:rPr/>
        <w:t>(ingreso)</w:t>
      </w:r>
      <w:r>
        <w:rPr>
          <w:spacing w:val="-8"/>
        </w:rPr>
        <w:t> </w:t>
      </w:r>
      <w:r>
        <w:rPr/>
        <w:t>por</w:t>
      </w:r>
      <w:r>
        <w:rPr>
          <w:spacing w:val="-7"/>
        </w:rPr>
        <w:t> </w:t>
      </w:r>
      <w:r>
        <w:rPr/>
        <w:t>impuesto</w:t>
      </w:r>
      <w:r>
        <w:rPr>
          <w:spacing w:val="-12"/>
        </w:rPr>
        <w:t> </w:t>
      </w:r>
      <w:r>
        <w:rPr/>
        <w:t>sobre</w:t>
      </w:r>
      <w:r>
        <w:rPr>
          <w:spacing w:val="-8"/>
        </w:rPr>
        <w:t> </w:t>
      </w:r>
      <w:r>
        <w:rPr/>
        <w:t>beneficios</w:t>
      </w:r>
      <w:r>
        <w:rPr>
          <w:spacing w:val="-7"/>
        </w:rPr>
        <w:t> </w:t>
      </w:r>
      <w:r>
        <w:rPr/>
        <w:t>se</w:t>
      </w:r>
      <w:r>
        <w:rPr>
          <w:spacing w:val="-8"/>
        </w:rPr>
        <w:t> </w:t>
      </w:r>
      <w:r>
        <w:rPr/>
        <w:t>desglosa</w:t>
      </w:r>
      <w:r>
        <w:rPr>
          <w:spacing w:val="-7"/>
        </w:rPr>
        <w:t> </w:t>
      </w:r>
      <w:r>
        <w:rPr/>
        <w:t>como</w:t>
      </w:r>
      <w:r>
        <w:rPr>
          <w:spacing w:val="-10"/>
        </w:rPr>
        <w:t> </w:t>
      </w:r>
      <w:r>
        <w:rPr>
          <w:spacing w:val="-2"/>
        </w:rPr>
        <w:t>sigue:</w:t>
      </w:r>
    </w:p>
    <w:p>
      <w:pPr>
        <w:pStyle w:val="BodyText"/>
        <w:spacing w:before="73"/>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853"/>
        <w:gridCol w:w="4531"/>
      </w:tblGrid>
      <w:tr>
        <w:trPr>
          <w:trHeight w:val="364" w:hRule="atLeast"/>
        </w:trPr>
        <w:tc>
          <w:tcPr>
            <w:tcW w:w="4853" w:type="dxa"/>
            <w:vMerge w:val="restart"/>
            <w:tcBorders>
              <w:top w:val="single" w:sz="4" w:space="0" w:color="000000"/>
              <w:bottom w:val="single" w:sz="4" w:space="0" w:color="000000"/>
            </w:tcBorders>
            <w:shd w:val="clear" w:color="auto" w:fill="D9D9D9"/>
          </w:tcPr>
          <w:p>
            <w:pPr>
              <w:pStyle w:val="TableParagraph"/>
              <w:jc w:val="left"/>
              <w:rPr>
                <w:sz w:val="16"/>
              </w:rPr>
            </w:pPr>
          </w:p>
          <w:p>
            <w:pPr>
              <w:pStyle w:val="TableParagraph"/>
              <w:spacing w:before="4"/>
              <w:jc w:val="left"/>
              <w:rPr>
                <w:sz w:val="16"/>
              </w:rPr>
            </w:pPr>
          </w:p>
          <w:p>
            <w:pPr>
              <w:pStyle w:val="TableParagraph"/>
              <w:spacing w:line="168" w:lineRule="exact" w:before="1"/>
              <w:ind w:left="124"/>
              <w:jc w:val="left"/>
              <w:rPr>
                <w:b/>
                <w:sz w:val="16"/>
              </w:rPr>
            </w:pPr>
            <w:r>
              <w:rPr>
                <w:b/>
                <w:spacing w:val="-2"/>
                <w:sz w:val="16"/>
              </w:rPr>
              <w:t>Euros</w:t>
            </w:r>
          </w:p>
        </w:tc>
        <w:tc>
          <w:tcPr>
            <w:tcW w:w="4531" w:type="dxa"/>
            <w:tcBorders>
              <w:top w:val="single" w:sz="4" w:space="0" w:color="000000"/>
              <w:bottom w:val="single" w:sz="4" w:space="0" w:color="000000"/>
            </w:tcBorders>
            <w:shd w:val="clear" w:color="auto" w:fill="D9D9D9"/>
          </w:tcPr>
          <w:p>
            <w:pPr>
              <w:pStyle w:val="TableParagraph"/>
              <w:tabs>
                <w:tab w:pos="2423" w:val="left" w:leader="none"/>
                <w:tab w:pos="2798" w:val="left" w:leader="none"/>
              </w:tabs>
              <w:spacing w:line="182" w:lineRule="exact"/>
              <w:ind w:left="743" w:right="155" w:hanging="418"/>
              <w:jc w:val="left"/>
              <w:rPr>
                <w:b/>
                <w:sz w:val="16"/>
              </w:rPr>
            </w:pPr>
            <w:r>
              <w:rPr>
                <w:b/>
                <w:sz w:val="16"/>
              </w:rPr>
              <w:t>Cuenta de pérdidas y</w:t>
              <w:tab/>
              <w:t>Directamente</w:t>
            </w:r>
            <w:r>
              <w:rPr>
                <w:b/>
                <w:spacing w:val="-12"/>
                <w:sz w:val="16"/>
              </w:rPr>
              <w:t> </w:t>
            </w:r>
            <w:r>
              <w:rPr>
                <w:b/>
                <w:sz w:val="16"/>
              </w:rPr>
              <w:t>imputado</w:t>
            </w:r>
            <w:r>
              <w:rPr>
                <w:b/>
                <w:spacing w:val="-11"/>
                <w:sz w:val="16"/>
              </w:rPr>
              <w:t> </w:t>
            </w:r>
            <w:r>
              <w:rPr>
                <w:b/>
                <w:sz w:val="16"/>
              </w:rPr>
              <w:t>al </w:t>
            </w:r>
            <w:r>
              <w:rPr>
                <w:b/>
                <w:spacing w:val="-2"/>
                <w:sz w:val="16"/>
              </w:rPr>
              <w:t>ganancias</w:t>
            </w:r>
            <w:r>
              <w:rPr>
                <w:b/>
                <w:sz w:val="16"/>
              </w:rPr>
              <w:tab/>
              <w:tab/>
              <w:t>patrimonio neto</w:t>
            </w:r>
          </w:p>
        </w:tc>
      </w:tr>
      <w:tr>
        <w:trPr>
          <w:trHeight w:val="186" w:hRule="atLeast"/>
        </w:trPr>
        <w:tc>
          <w:tcPr>
            <w:tcW w:w="4853" w:type="dxa"/>
            <w:vMerge/>
            <w:tcBorders>
              <w:top w:val="nil"/>
              <w:bottom w:val="single" w:sz="4" w:space="0" w:color="000000"/>
            </w:tcBorders>
            <w:shd w:val="clear" w:color="auto" w:fill="D9D9D9"/>
          </w:tcPr>
          <w:p>
            <w:pPr>
              <w:rPr>
                <w:sz w:val="2"/>
                <w:szCs w:val="2"/>
              </w:rPr>
            </w:pPr>
          </w:p>
        </w:tc>
        <w:tc>
          <w:tcPr>
            <w:tcW w:w="4531" w:type="dxa"/>
            <w:tcBorders>
              <w:top w:val="single" w:sz="4" w:space="0" w:color="000000"/>
              <w:bottom w:val="single" w:sz="4" w:space="0" w:color="000000"/>
            </w:tcBorders>
            <w:shd w:val="clear" w:color="auto" w:fill="D9D9D9"/>
          </w:tcPr>
          <w:p>
            <w:pPr>
              <w:pStyle w:val="TableParagraph"/>
              <w:tabs>
                <w:tab w:pos="1521" w:val="left" w:leader="none"/>
                <w:tab w:pos="2654" w:val="left" w:leader="none"/>
                <w:tab w:pos="3786" w:val="left" w:leader="none"/>
              </w:tabs>
              <w:spacing w:line="167" w:lineRule="exact"/>
              <w:ind w:left="388"/>
              <w:jc w:val="left"/>
              <w:rPr>
                <w:b/>
                <w:sz w:val="16"/>
              </w:rPr>
            </w:pPr>
            <w:r>
              <w:rPr>
                <w:b/>
                <w:spacing w:val="-4"/>
                <w:sz w:val="16"/>
              </w:rPr>
              <w:t>2023</w:t>
            </w:r>
            <w:r>
              <w:rPr>
                <w:b/>
                <w:sz w:val="16"/>
              </w:rPr>
              <w:tab/>
            </w:r>
            <w:r>
              <w:rPr>
                <w:b/>
                <w:spacing w:val="-4"/>
                <w:sz w:val="16"/>
              </w:rPr>
              <w:t>2022</w:t>
            </w:r>
            <w:r>
              <w:rPr>
                <w:b/>
                <w:sz w:val="16"/>
              </w:rPr>
              <w:tab/>
            </w:r>
            <w:r>
              <w:rPr>
                <w:b/>
                <w:spacing w:val="-4"/>
                <w:sz w:val="16"/>
              </w:rPr>
              <w:t>2023</w:t>
            </w:r>
            <w:r>
              <w:rPr>
                <w:b/>
                <w:sz w:val="16"/>
              </w:rPr>
              <w:tab/>
            </w:r>
            <w:r>
              <w:rPr>
                <w:b/>
                <w:spacing w:val="-4"/>
                <w:sz w:val="16"/>
              </w:rPr>
              <w:t>2022</w:t>
            </w:r>
          </w:p>
        </w:tc>
      </w:tr>
    </w:tbl>
    <w:p>
      <w:pPr>
        <w:pStyle w:val="BodyText"/>
        <w:spacing w:before="4"/>
        <w:rPr>
          <w:sz w:val="16"/>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56"/>
        <w:gridCol w:w="1637"/>
        <w:gridCol w:w="1222"/>
        <w:gridCol w:w="1133"/>
        <w:gridCol w:w="1037"/>
      </w:tblGrid>
      <w:tr>
        <w:trPr>
          <w:trHeight w:val="181" w:hRule="atLeast"/>
        </w:trPr>
        <w:tc>
          <w:tcPr>
            <w:tcW w:w="4356" w:type="dxa"/>
            <w:tcBorders>
              <w:bottom w:val="single" w:sz="4" w:space="0" w:color="000000"/>
            </w:tcBorders>
          </w:tcPr>
          <w:p>
            <w:pPr>
              <w:pStyle w:val="TableParagraph"/>
              <w:spacing w:line="162" w:lineRule="exact"/>
              <w:ind w:left="124"/>
              <w:jc w:val="left"/>
              <w:rPr>
                <w:sz w:val="16"/>
              </w:rPr>
            </w:pPr>
            <w:r>
              <w:rPr>
                <w:spacing w:val="-2"/>
                <w:sz w:val="16"/>
              </w:rPr>
              <w:t>Impuesto</w:t>
            </w:r>
            <w:r>
              <w:rPr>
                <w:spacing w:val="1"/>
                <w:sz w:val="16"/>
              </w:rPr>
              <w:t> </w:t>
            </w:r>
            <w:r>
              <w:rPr>
                <w:spacing w:val="-2"/>
                <w:sz w:val="16"/>
              </w:rPr>
              <w:t>corriente</w:t>
            </w:r>
          </w:p>
        </w:tc>
        <w:tc>
          <w:tcPr>
            <w:tcW w:w="1637" w:type="dxa"/>
            <w:tcBorders>
              <w:bottom w:val="single" w:sz="4" w:space="0" w:color="000000"/>
            </w:tcBorders>
          </w:tcPr>
          <w:p>
            <w:pPr>
              <w:pStyle w:val="TableParagraph"/>
              <w:spacing w:line="162" w:lineRule="exact"/>
              <w:ind w:right="115"/>
              <w:rPr>
                <w:sz w:val="16"/>
              </w:rPr>
            </w:pPr>
            <w:r>
              <w:rPr>
                <w:spacing w:val="-2"/>
                <w:sz w:val="16"/>
              </w:rPr>
              <w:t>10.189,99</w:t>
            </w:r>
          </w:p>
        </w:tc>
        <w:tc>
          <w:tcPr>
            <w:tcW w:w="1222" w:type="dxa"/>
            <w:tcBorders>
              <w:bottom w:val="single" w:sz="4" w:space="0" w:color="000000"/>
            </w:tcBorders>
          </w:tcPr>
          <w:p>
            <w:pPr>
              <w:pStyle w:val="TableParagraph"/>
              <w:spacing w:line="162" w:lineRule="exact"/>
              <w:ind w:right="205"/>
              <w:rPr>
                <w:sz w:val="16"/>
              </w:rPr>
            </w:pPr>
            <w:r>
              <w:rPr>
                <w:spacing w:val="-2"/>
                <w:sz w:val="16"/>
              </w:rPr>
              <w:t>128.311,34</w:t>
            </w:r>
          </w:p>
        </w:tc>
        <w:tc>
          <w:tcPr>
            <w:tcW w:w="1133" w:type="dxa"/>
            <w:tcBorders>
              <w:bottom w:val="single" w:sz="4" w:space="0" w:color="000000"/>
            </w:tcBorders>
          </w:tcPr>
          <w:p>
            <w:pPr>
              <w:pStyle w:val="TableParagraph"/>
              <w:spacing w:line="162" w:lineRule="exact"/>
              <w:ind w:right="200"/>
              <w:rPr>
                <w:sz w:val="16"/>
              </w:rPr>
            </w:pPr>
            <w:r>
              <w:rPr>
                <w:spacing w:val="-10"/>
                <w:sz w:val="16"/>
              </w:rPr>
              <w:t>-</w:t>
            </w:r>
          </w:p>
        </w:tc>
        <w:tc>
          <w:tcPr>
            <w:tcW w:w="1037" w:type="dxa"/>
            <w:tcBorders>
              <w:bottom w:val="single" w:sz="4" w:space="0" w:color="000000"/>
            </w:tcBorders>
          </w:tcPr>
          <w:p>
            <w:pPr>
              <w:pStyle w:val="TableParagraph"/>
              <w:spacing w:line="162" w:lineRule="exact"/>
              <w:ind w:right="104"/>
              <w:rPr>
                <w:sz w:val="16"/>
              </w:rPr>
            </w:pPr>
            <w:r>
              <w:rPr>
                <w:spacing w:val="-10"/>
                <w:sz w:val="16"/>
              </w:rPr>
              <w:t>-</w:t>
            </w:r>
          </w:p>
        </w:tc>
      </w:tr>
      <w:tr>
        <w:trPr>
          <w:trHeight w:val="276" w:hRule="atLeast"/>
        </w:trPr>
        <w:tc>
          <w:tcPr>
            <w:tcW w:w="4356" w:type="dxa"/>
            <w:tcBorders>
              <w:top w:val="single" w:sz="4" w:space="0" w:color="000000"/>
            </w:tcBorders>
          </w:tcPr>
          <w:p>
            <w:pPr>
              <w:pStyle w:val="TableParagraph"/>
              <w:jc w:val="left"/>
              <w:rPr>
                <w:rFonts w:ascii="Times New Roman"/>
                <w:sz w:val="16"/>
              </w:rPr>
            </w:pPr>
          </w:p>
        </w:tc>
        <w:tc>
          <w:tcPr>
            <w:tcW w:w="1637" w:type="dxa"/>
            <w:tcBorders>
              <w:top w:val="single" w:sz="4" w:space="0" w:color="000000"/>
            </w:tcBorders>
          </w:tcPr>
          <w:p>
            <w:pPr>
              <w:pStyle w:val="TableParagraph"/>
              <w:spacing w:line="183" w:lineRule="exact"/>
              <w:ind w:right="115"/>
              <w:rPr>
                <w:sz w:val="16"/>
              </w:rPr>
            </w:pPr>
            <w:r>
              <w:rPr>
                <w:spacing w:val="-2"/>
                <w:sz w:val="16"/>
              </w:rPr>
              <w:t>10.189,99</w:t>
            </w:r>
          </w:p>
        </w:tc>
        <w:tc>
          <w:tcPr>
            <w:tcW w:w="1222" w:type="dxa"/>
            <w:tcBorders>
              <w:top w:val="single" w:sz="4" w:space="0" w:color="000000"/>
            </w:tcBorders>
          </w:tcPr>
          <w:p>
            <w:pPr>
              <w:pStyle w:val="TableParagraph"/>
              <w:spacing w:line="183" w:lineRule="exact"/>
              <w:ind w:right="205"/>
              <w:rPr>
                <w:sz w:val="16"/>
              </w:rPr>
            </w:pPr>
            <w:r>
              <w:rPr>
                <w:spacing w:val="-2"/>
                <w:sz w:val="16"/>
              </w:rPr>
              <w:t>128.311,34</w:t>
            </w:r>
          </w:p>
        </w:tc>
        <w:tc>
          <w:tcPr>
            <w:tcW w:w="1133" w:type="dxa"/>
            <w:tcBorders>
              <w:top w:val="single" w:sz="4" w:space="0" w:color="000000"/>
            </w:tcBorders>
          </w:tcPr>
          <w:p>
            <w:pPr>
              <w:pStyle w:val="TableParagraph"/>
              <w:spacing w:line="183" w:lineRule="exact"/>
              <w:ind w:right="200"/>
              <w:rPr>
                <w:sz w:val="16"/>
              </w:rPr>
            </w:pPr>
            <w:r>
              <w:rPr>
                <w:spacing w:val="-10"/>
                <w:sz w:val="16"/>
              </w:rPr>
              <w:t>-</w:t>
            </w:r>
          </w:p>
        </w:tc>
        <w:tc>
          <w:tcPr>
            <w:tcW w:w="1037" w:type="dxa"/>
            <w:tcBorders>
              <w:top w:val="single" w:sz="4" w:space="0" w:color="000000"/>
            </w:tcBorders>
          </w:tcPr>
          <w:p>
            <w:pPr>
              <w:pStyle w:val="TableParagraph"/>
              <w:spacing w:line="183" w:lineRule="exact"/>
              <w:ind w:right="104"/>
              <w:rPr>
                <w:sz w:val="16"/>
              </w:rPr>
            </w:pPr>
            <w:r>
              <w:rPr>
                <w:spacing w:val="-10"/>
                <w:sz w:val="16"/>
              </w:rPr>
              <w:t>-</w:t>
            </w:r>
          </w:p>
        </w:tc>
      </w:tr>
      <w:tr>
        <w:trPr>
          <w:trHeight w:val="460" w:hRule="atLeast"/>
        </w:trPr>
        <w:tc>
          <w:tcPr>
            <w:tcW w:w="4356" w:type="dxa"/>
          </w:tcPr>
          <w:p>
            <w:pPr>
              <w:pStyle w:val="TableParagraph"/>
              <w:spacing w:before="87"/>
              <w:ind w:left="124"/>
              <w:jc w:val="left"/>
              <w:rPr>
                <w:sz w:val="16"/>
              </w:rPr>
            </w:pPr>
            <w:r>
              <w:rPr>
                <w:sz w:val="16"/>
              </w:rPr>
              <w:t>Variación</w:t>
            </w:r>
            <w:r>
              <w:rPr>
                <w:spacing w:val="-8"/>
                <w:sz w:val="16"/>
              </w:rPr>
              <w:t> </w:t>
            </w:r>
            <w:r>
              <w:rPr>
                <w:sz w:val="16"/>
              </w:rPr>
              <w:t>de</w:t>
            </w:r>
            <w:r>
              <w:rPr>
                <w:spacing w:val="-3"/>
                <w:sz w:val="16"/>
              </w:rPr>
              <w:t> </w:t>
            </w:r>
            <w:r>
              <w:rPr>
                <w:sz w:val="16"/>
              </w:rPr>
              <w:t>impuestos</w:t>
            </w:r>
            <w:r>
              <w:rPr>
                <w:spacing w:val="-7"/>
                <w:sz w:val="16"/>
              </w:rPr>
              <w:t> </w:t>
            </w:r>
            <w:r>
              <w:rPr>
                <w:spacing w:val="-2"/>
                <w:sz w:val="16"/>
              </w:rPr>
              <w:t>diferidos</w:t>
            </w:r>
          </w:p>
          <w:p>
            <w:pPr>
              <w:pStyle w:val="TableParagraph"/>
              <w:spacing w:line="166" w:lineRule="exact" w:before="3"/>
              <w:ind w:left="311"/>
              <w:jc w:val="left"/>
              <w:rPr>
                <w:sz w:val="16"/>
              </w:rPr>
            </w:pPr>
            <w:r>
              <w:rPr>
                <w:sz w:val="16"/>
              </w:rPr>
              <w:t>Por</w:t>
            </w:r>
            <w:r>
              <w:rPr>
                <w:spacing w:val="-7"/>
                <w:sz w:val="16"/>
              </w:rPr>
              <w:t> </w:t>
            </w:r>
            <w:r>
              <w:rPr>
                <w:sz w:val="16"/>
              </w:rPr>
              <w:t>subvención</w:t>
            </w:r>
            <w:r>
              <w:rPr>
                <w:spacing w:val="-5"/>
                <w:sz w:val="16"/>
              </w:rPr>
              <w:t> </w:t>
            </w:r>
            <w:r>
              <w:rPr>
                <w:sz w:val="16"/>
              </w:rPr>
              <w:t>imputada</w:t>
            </w:r>
            <w:r>
              <w:rPr>
                <w:spacing w:val="-4"/>
                <w:sz w:val="16"/>
              </w:rPr>
              <w:t> </w:t>
            </w:r>
            <w:r>
              <w:rPr>
                <w:spacing w:val="-2"/>
                <w:sz w:val="16"/>
              </w:rPr>
              <w:t>anticipadamente</w:t>
            </w:r>
          </w:p>
        </w:tc>
        <w:tc>
          <w:tcPr>
            <w:tcW w:w="1637" w:type="dxa"/>
          </w:tcPr>
          <w:p>
            <w:pPr>
              <w:pStyle w:val="TableParagraph"/>
              <w:spacing w:before="90"/>
              <w:jc w:val="left"/>
              <w:rPr>
                <w:sz w:val="16"/>
              </w:rPr>
            </w:pPr>
          </w:p>
          <w:p>
            <w:pPr>
              <w:pStyle w:val="TableParagraph"/>
              <w:spacing w:line="166" w:lineRule="exact"/>
              <w:ind w:right="116"/>
              <w:rPr>
                <w:sz w:val="16"/>
              </w:rPr>
            </w:pPr>
            <w:r>
              <w:rPr>
                <w:spacing w:val="-2"/>
                <w:sz w:val="16"/>
              </w:rPr>
              <w:t>946,60</w:t>
            </w:r>
          </w:p>
        </w:tc>
        <w:tc>
          <w:tcPr>
            <w:tcW w:w="1222" w:type="dxa"/>
          </w:tcPr>
          <w:p>
            <w:pPr>
              <w:pStyle w:val="TableParagraph"/>
              <w:spacing w:before="90"/>
              <w:jc w:val="left"/>
              <w:rPr>
                <w:sz w:val="16"/>
              </w:rPr>
            </w:pPr>
          </w:p>
          <w:p>
            <w:pPr>
              <w:pStyle w:val="TableParagraph"/>
              <w:spacing w:line="166" w:lineRule="exact"/>
              <w:ind w:right="205"/>
              <w:rPr>
                <w:sz w:val="16"/>
              </w:rPr>
            </w:pPr>
            <w:r>
              <w:rPr>
                <w:spacing w:val="-2"/>
                <w:sz w:val="16"/>
              </w:rPr>
              <w:t>946,60</w:t>
            </w:r>
          </w:p>
        </w:tc>
        <w:tc>
          <w:tcPr>
            <w:tcW w:w="1133" w:type="dxa"/>
          </w:tcPr>
          <w:p>
            <w:pPr>
              <w:pStyle w:val="TableParagraph"/>
              <w:spacing w:before="90"/>
              <w:jc w:val="left"/>
              <w:rPr>
                <w:sz w:val="16"/>
              </w:rPr>
            </w:pPr>
          </w:p>
          <w:p>
            <w:pPr>
              <w:pStyle w:val="TableParagraph"/>
              <w:spacing w:line="166" w:lineRule="exact"/>
              <w:ind w:right="200"/>
              <w:rPr>
                <w:sz w:val="16"/>
              </w:rPr>
            </w:pPr>
            <w:r>
              <w:rPr>
                <w:spacing w:val="-10"/>
                <w:sz w:val="16"/>
              </w:rPr>
              <w:t>-</w:t>
            </w:r>
          </w:p>
        </w:tc>
        <w:tc>
          <w:tcPr>
            <w:tcW w:w="1037" w:type="dxa"/>
          </w:tcPr>
          <w:p>
            <w:pPr>
              <w:pStyle w:val="TableParagraph"/>
              <w:spacing w:before="90"/>
              <w:jc w:val="left"/>
              <w:rPr>
                <w:sz w:val="16"/>
              </w:rPr>
            </w:pPr>
          </w:p>
          <w:p>
            <w:pPr>
              <w:pStyle w:val="TableParagraph"/>
              <w:spacing w:line="166" w:lineRule="exact"/>
              <w:ind w:right="104"/>
              <w:rPr>
                <w:sz w:val="16"/>
              </w:rPr>
            </w:pPr>
            <w:r>
              <w:rPr>
                <w:spacing w:val="-10"/>
                <w:sz w:val="16"/>
              </w:rPr>
              <w:t>-</w:t>
            </w:r>
          </w:p>
        </w:tc>
      </w:tr>
      <w:tr>
        <w:trPr>
          <w:trHeight w:val="182" w:hRule="atLeast"/>
        </w:trPr>
        <w:tc>
          <w:tcPr>
            <w:tcW w:w="4356" w:type="dxa"/>
          </w:tcPr>
          <w:p>
            <w:pPr>
              <w:pStyle w:val="TableParagraph"/>
              <w:spacing w:line="162" w:lineRule="exact"/>
              <w:ind w:left="312"/>
              <w:jc w:val="left"/>
              <w:rPr>
                <w:sz w:val="16"/>
              </w:rPr>
            </w:pPr>
            <w:r>
              <w:rPr>
                <w:sz w:val="16"/>
              </w:rPr>
              <w:t>Por</w:t>
            </w:r>
            <w:r>
              <w:rPr>
                <w:spacing w:val="-4"/>
                <w:sz w:val="16"/>
              </w:rPr>
              <w:t> </w:t>
            </w:r>
            <w:r>
              <w:rPr>
                <w:spacing w:val="-2"/>
                <w:sz w:val="16"/>
              </w:rPr>
              <w:t>leasing</w:t>
            </w:r>
          </w:p>
        </w:tc>
        <w:tc>
          <w:tcPr>
            <w:tcW w:w="1637" w:type="dxa"/>
          </w:tcPr>
          <w:p>
            <w:pPr>
              <w:pStyle w:val="TableParagraph"/>
              <w:spacing w:line="162" w:lineRule="exact"/>
              <w:ind w:right="114"/>
              <w:rPr>
                <w:sz w:val="16"/>
              </w:rPr>
            </w:pPr>
            <w:r>
              <w:rPr>
                <w:spacing w:val="-2"/>
                <w:sz w:val="16"/>
              </w:rPr>
              <w:t>(1.085,46)</w:t>
            </w:r>
          </w:p>
        </w:tc>
        <w:tc>
          <w:tcPr>
            <w:tcW w:w="1222" w:type="dxa"/>
          </w:tcPr>
          <w:p>
            <w:pPr>
              <w:pStyle w:val="TableParagraph"/>
              <w:spacing w:line="162" w:lineRule="exact"/>
              <w:ind w:right="206"/>
              <w:rPr>
                <w:sz w:val="16"/>
              </w:rPr>
            </w:pPr>
            <w:r>
              <w:rPr>
                <w:spacing w:val="-2"/>
                <w:sz w:val="16"/>
              </w:rPr>
              <w:t>(408,75)</w:t>
            </w:r>
          </w:p>
        </w:tc>
        <w:tc>
          <w:tcPr>
            <w:tcW w:w="1133" w:type="dxa"/>
          </w:tcPr>
          <w:p>
            <w:pPr>
              <w:pStyle w:val="TableParagraph"/>
              <w:spacing w:line="162" w:lineRule="exact"/>
              <w:ind w:right="200"/>
              <w:rPr>
                <w:sz w:val="16"/>
              </w:rPr>
            </w:pPr>
            <w:r>
              <w:rPr>
                <w:spacing w:val="-10"/>
                <w:sz w:val="16"/>
              </w:rPr>
              <w:t>-</w:t>
            </w:r>
          </w:p>
        </w:tc>
        <w:tc>
          <w:tcPr>
            <w:tcW w:w="1037" w:type="dxa"/>
          </w:tcPr>
          <w:p>
            <w:pPr>
              <w:pStyle w:val="TableParagraph"/>
              <w:spacing w:line="162" w:lineRule="exact"/>
              <w:ind w:right="104"/>
              <w:rPr>
                <w:sz w:val="16"/>
              </w:rPr>
            </w:pPr>
            <w:r>
              <w:rPr>
                <w:spacing w:val="-10"/>
                <w:sz w:val="16"/>
              </w:rPr>
              <w:t>-</w:t>
            </w:r>
          </w:p>
        </w:tc>
      </w:tr>
      <w:tr>
        <w:trPr>
          <w:trHeight w:val="184" w:hRule="atLeast"/>
        </w:trPr>
        <w:tc>
          <w:tcPr>
            <w:tcW w:w="4356" w:type="dxa"/>
          </w:tcPr>
          <w:p>
            <w:pPr>
              <w:pStyle w:val="TableParagraph"/>
              <w:spacing w:line="165" w:lineRule="exact"/>
              <w:ind w:left="312"/>
              <w:jc w:val="left"/>
              <w:rPr>
                <w:sz w:val="16"/>
              </w:rPr>
            </w:pPr>
            <w:r>
              <w:rPr>
                <w:sz w:val="16"/>
              </w:rPr>
              <w:t>Por</w:t>
            </w:r>
            <w:r>
              <w:rPr>
                <w:spacing w:val="-4"/>
                <w:sz w:val="16"/>
              </w:rPr>
              <w:t> </w:t>
            </w:r>
            <w:r>
              <w:rPr>
                <w:sz w:val="16"/>
              </w:rPr>
              <w:t>limitación</w:t>
            </w:r>
            <w:r>
              <w:rPr>
                <w:spacing w:val="1"/>
                <w:sz w:val="16"/>
              </w:rPr>
              <w:t> </w:t>
            </w:r>
            <w:r>
              <w:rPr>
                <w:sz w:val="16"/>
              </w:rPr>
              <w:t>a</w:t>
            </w:r>
            <w:r>
              <w:rPr>
                <w:spacing w:val="-6"/>
                <w:sz w:val="16"/>
              </w:rPr>
              <w:t> </w:t>
            </w:r>
            <w:r>
              <w:rPr>
                <w:sz w:val="16"/>
              </w:rPr>
              <w:t>la</w:t>
            </w:r>
            <w:r>
              <w:rPr>
                <w:spacing w:val="-2"/>
                <w:sz w:val="16"/>
              </w:rPr>
              <w:t> amortización</w:t>
            </w:r>
          </w:p>
        </w:tc>
        <w:tc>
          <w:tcPr>
            <w:tcW w:w="1637" w:type="dxa"/>
          </w:tcPr>
          <w:p>
            <w:pPr>
              <w:pStyle w:val="TableParagraph"/>
              <w:spacing w:line="165" w:lineRule="exact"/>
              <w:ind w:right="114"/>
              <w:rPr>
                <w:sz w:val="16"/>
              </w:rPr>
            </w:pPr>
            <w:r>
              <w:rPr>
                <w:spacing w:val="-2"/>
                <w:sz w:val="16"/>
              </w:rPr>
              <w:t>5.665,84</w:t>
            </w:r>
          </w:p>
        </w:tc>
        <w:tc>
          <w:tcPr>
            <w:tcW w:w="1222" w:type="dxa"/>
          </w:tcPr>
          <w:p>
            <w:pPr>
              <w:pStyle w:val="TableParagraph"/>
              <w:spacing w:line="165" w:lineRule="exact"/>
              <w:ind w:right="203"/>
              <w:rPr>
                <w:sz w:val="16"/>
              </w:rPr>
            </w:pPr>
            <w:r>
              <w:rPr>
                <w:spacing w:val="-2"/>
                <w:sz w:val="16"/>
              </w:rPr>
              <w:t>5.665,84</w:t>
            </w:r>
          </w:p>
        </w:tc>
        <w:tc>
          <w:tcPr>
            <w:tcW w:w="1133" w:type="dxa"/>
          </w:tcPr>
          <w:p>
            <w:pPr>
              <w:pStyle w:val="TableParagraph"/>
              <w:spacing w:line="165" w:lineRule="exact"/>
              <w:ind w:right="200"/>
              <w:rPr>
                <w:sz w:val="16"/>
              </w:rPr>
            </w:pPr>
            <w:r>
              <w:rPr>
                <w:spacing w:val="-10"/>
                <w:sz w:val="16"/>
              </w:rPr>
              <w:t>-</w:t>
            </w:r>
          </w:p>
        </w:tc>
        <w:tc>
          <w:tcPr>
            <w:tcW w:w="1037" w:type="dxa"/>
          </w:tcPr>
          <w:p>
            <w:pPr>
              <w:pStyle w:val="TableParagraph"/>
              <w:spacing w:line="165" w:lineRule="exact"/>
              <w:ind w:right="104"/>
              <w:rPr>
                <w:sz w:val="16"/>
              </w:rPr>
            </w:pPr>
            <w:r>
              <w:rPr>
                <w:spacing w:val="-10"/>
                <w:sz w:val="16"/>
              </w:rPr>
              <w:t>-</w:t>
            </w:r>
          </w:p>
        </w:tc>
      </w:tr>
      <w:tr>
        <w:trPr>
          <w:trHeight w:val="184" w:hRule="atLeast"/>
        </w:trPr>
        <w:tc>
          <w:tcPr>
            <w:tcW w:w="4356" w:type="dxa"/>
          </w:tcPr>
          <w:p>
            <w:pPr>
              <w:pStyle w:val="TableParagraph"/>
              <w:spacing w:line="165" w:lineRule="exact"/>
              <w:ind w:left="312"/>
              <w:jc w:val="left"/>
              <w:rPr>
                <w:sz w:val="16"/>
              </w:rPr>
            </w:pPr>
            <w:r>
              <w:rPr>
                <w:spacing w:val="-2"/>
                <w:sz w:val="16"/>
              </w:rPr>
              <w:t>Deducciones</w:t>
            </w:r>
            <w:r>
              <w:rPr>
                <w:spacing w:val="5"/>
                <w:sz w:val="16"/>
              </w:rPr>
              <w:t> </w:t>
            </w:r>
            <w:r>
              <w:rPr>
                <w:spacing w:val="-2"/>
                <w:sz w:val="16"/>
              </w:rPr>
              <w:t>activadas</w:t>
            </w:r>
          </w:p>
        </w:tc>
        <w:tc>
          <w:tcPr>
            <w:tcW w:w="1637" w:type="dxa"/>
          </w:tcPr>
          <w:p>
            <w:pPr>
              <w:pStyle w:val="TableParagraph"/>
              <w:spacing w:line="165" w:lineRule="exact"/>
              <w:ind w:right="111"/>
              <w:rPr>
                <w:sz w:val="16"/>
              </w:rPr>
            </w:pPr>
            <w:r>
              <w:rPr>
                <w:spacing w:val="-10"/>
                <w:sz w:val="16"/>
              </w:rPr>
              <w:t>-</w:t>
            </w:r>
          </w:p>
        </w:tc>
        <w:tc>
          <w:tcPr>
            <w:tcW w:w="1222" w:type="dxa"/>
          </w:tcPr>
          <w:p>
            <w:pPr>
              <w:pStyle w:val="TableParagraph"/>
              <w:spacing w:line="165" w:lineRule="exact"/>
              <w:ind w:right="206"/>
              <w:rPr>
                <w:sz w:val="16"/>
              </w:rPr>
            </w:pPr>
            <w:r>
              <w:rPr>
                <w:spacing w:val="-2"/>
                <w:sz w:val="16"/>
              </w:rPr>
              <w:t>(52.440,23)</w:t>
            </w:r>
          </w:p>
        </w:tc>
        <w:tc>
          <w:tcPr>
            <w:tcW w:w="1133" w:type="dxa"/>
          </w:tcPr>
          <w:p>
            <w:pPr>
              <w:pStyle w:val="TableParagraph"/>
              <w:spacing w:line="165" w:lineRule="exact"/>
              <w:ind w:right="200"/>
              <w:rPr>
                <w:sz w:val="16"/>
              </w:rPr>
            </w:pPr>
            <w:r>
              <w:rPr>
                <w:spacing w:val="-10"/>
                <w:sz w:val="16"/>
              </w:rPr>
              <w:t>-</w:t>
            </w:r>
          </w:p>
        </w:tc>
        <w:tc>
          <w:tcPr>
            <w:tcW w:w="1037" w:type="dxa"/>
          </w:tcPr>
          <w:p>
            <w:pPr>
              <w:pStyle w:val="TableParagraph"/>
              <w:spacing w:line="165" w:lineRule="exact"/>
              <w:ind w:right="104"/>
              <w:rPr>
                <w:sz w:val="16"/>
              </w:rPr>
            </w:pPr>
            <w:r>
              <w:rPr>
                <w:spacing w:val="-10"/>
                <w:sz w:val="16"/>
              </w:rPr>
              <w:t>-</w:t>
            </w:r>
          </w:p>
        </w:tc>
      </w:tr>
      <w:tr>
        <w:trPr>
          <w:trHeight w:val="182" w:hRule="atLeast"/>
        </w:trPr>
        <w:tc>
          <w:tcPr>
            <w:tcW w:w="4356" w:type="dxa"/>
          </w:tcPr>
          <w:p>
            <w:pPr>
              <w:pStyle w:val="TableParagraph"/>
              <w:spacing w:line="162" w:lineRule="exact"/>
              <w:ind w:left="312"/>
              <w:jc w:val="left"/>
              <w:rPr>
                <w:sz w:val="16"/>
              </w:rPr>
            </w:pPr>
            <w:r>
              <w:rPr>
                <w:spacing w:val="-2"/>
                <w:sz w:val="16"/>
              </w:rPr>
              <w:t>Deducciones</w:t>
            </w:r>
            <w:r>
              <w:rPr>
                <w:spacing w:val="5"/>
                <w:sz w:val="16"/>
              </w:rPr>
              <w:t> </w:t>
            </w:r>
            <w:r>
              <w:rPr>
                <w:spacing w:val="-2"/>
                <w:sz w:val="16"/>
              </w:rPr>
              <w:t>aplicadas</w:t>
            </w:r>
          </w:p>
        </w:tc>
        <w:tc>
          <w:tcPr>
            <w:tcW w:w="1637" w:type="dxa"/>
          </w:tcPr>
          <w:p>
            <w:pPr>
              <w:pStyle w:val="TableParagraph"/>
              <w:spacing w:line="162" w:lineRule="exact"/>
              <w:ind w:right="115"/>
              <w:rPr>
                <w:sz w:val="16"/>
              </w:rPr>
            </w:pPr>
            <w:r>
              <w:rPr>
                <w:spacing w:val="-2"/>
                <w:sz w:val="16"/>
              </w:rPr>
              <w:t>17.008,45</w:t>
            </w:r>
          </w:p>
        </w:tc>
        <w:tc>
          <w:tcPr>
            <w:tcW w:w="1222" w:type="dxa"/>
          </w:tcPr>
          <w:p>
            <w:pPr>
              <w:pStyle w:val="TableParagraph"/>
              <w:spacing w:line="162" w:lineRule="exact"/>
              <w:ind w:right="200"/>
              <w:rPr>
                <w:sz w:val="16"/>
              </w:rPr>
            </w:pPr>
            <w:r>
              <w:rPr>
                <w:spacing w:val="-10"/>
                <w:sz w:val="16"/>
              </w:rPr>
              <w:t>-</w:t>
            </w:r>
          </w:p>
        </w:tc>
        <w:tc>
          <w:tcPr>
            <w:tcW w:w="1133" w:type="dxa"/>
          </w:tcPr>
          <w:p>
            <w:pPr>
              <w:pStyle w:val="TableParagraph"/>
              <w:spacing w:line="162" w:lineRule="exact"/>
              <w:ind w:right="200"/>
              <w:rPr>
                <w:sz w:val="16"/>
              </w:rPr>
            </w:pPr>
            <w:r>
              <w:rPr>
                <w:spacing w:val="-10"/>
                <w:sz w:val="16"/>
              </w:rPr>
              <w:t>-</w:t>
            </w:r>
          </w:p>
        </w:tc>
        <w:tc>
          <w:tcPr>
            <w:tcW w:w="1037" w:type="dxa"/>
          </w:tcPr>
          <w:p>
            <w:pPr>
              <w:pStyle w:val="TableParagraph"/>
              <w:spacing w:line="162" w:lineRule="exact"/>
              <w:ind w:right="104"/>
              <w:rPr>
                <w:sz w:val="16"/>
              </w:rPr>
            </w:pPr>
            <w:r>
              <w:rPr>
                <w:spacing w:val="-10"/>
                <w:sz w:val="16"/>
              </w:rPr>
              <w:t>-</w:t>
            </w:r>
          </w:p>
        </w:tc>
      </w:tr>
      <w:tr>
        <w:trPr>
          <w:trHeight w:val="184" w:hRule="atLeast"/>
        </w:trPr>
        <w:tc>
          <w:tcPr>
            <w:tcW w:w="4356" w:type="dxa"/>
          </w:tcPr>
          <w:p>
            <w:pPr>
              <w:pStyle w:val="TableParagraph"/>
              <w:spacing w:line="165" w:lineRule="exact"/>
              <w:ind w:left="312"/>
              <w:jc w:val="left"/>
              <w:rPr>
                <w:sz w:val="16"/>
              </w:rPr>
            </w:pPr>
            <w:r>
              <w:rPr>
                <w:sz w:val="16"/>
              </w:rPr>
              <w:t>Beneficio</w:t>
            </w:r>
            <w:r>
              <w:rPr>
                <w:spacing w:val="-5"/>
                <w:sz w:val="16"/>
              </w:rPr>
              <w:t> </w:t>
            </w:r>
            <w:r>
              <w:rPr>
                <w:sz w:val="16"/>
              </w:rPr>
              <w:t>operación</w:t>
            </w:r>
            <w:r>
              <w:rPr>
                <w:spacing w:val="-8"/>
                <w:sz w:val="16"/>
              </w:rPr>
              <w:t> </w:t>
            </w:r>
            <w:r>
              <w:rPr>
                <w:spacing w:val="-2"/>
                <w:sz w:val="16"/>
              </w:rPr>
              <w:t>intragupo</w:t>
            </w:r>
          </w:p>
        </w:tc>
        <w:tc>
          <w:tcPr>
            <w:tcW w:w="1637" w:type="dxa"/>
          </w:tcPr>
          <w:p>
            <w:pPr>
              <w:pStyle w:val="TableParagraph"/>
              <w:spacing w:line="165" w:lineRule="exact"/>
              <w:ind w:right="111"/>
              <w:rPr>
                <w:sz w:val="16"/>
              </w:rPr>
            </w:pPr>
            <w:r>
              <w:rPr>
                <w:spacing w:val="-10"/>
                <w:sz w:val="16"/>
              </w:rPr>
              <w:t>-</w:t>
            </w:r>
          </w:p>
        </w:tc>
        <w:tc>
          <w:tcPr>
            <w:tcW w:w="1222" w:type="dxa"/>
          </w:tcPr>
          <w:p>
            <w:pPr>
              <w:pStyle w:val="TableParagraph"/>
              <w:spacing w:line="165" w:lineRule="exact"/>
              <w:ind w:right="206"/>
              <w:rPr>
                <w:sz w:val="16"/>
              </w:rPr>
            </w:pPr>
            <w:r>
              <w:rPr>
                <w:spacing w:val="-2"/>
                <w:sz w:val="16"/>
              </w:rPr>
              <w:t>(34.912,27)</w:t>
            </w:r>
          </w:p>
        </w:tc>
        <w:tc>
          <w:tcPr>
            <w:tcW w:w="1133" w:type="dxa"/>
          </w:tcPr>
          <w:p>
            <w:pPr>
              <w:pStyle w:val="TableParagraph"/>
              <w:spacing w:line="165" w:lineRule="exact"/>
              <w:ind w:right="200"/>
              <w:rPr>
                <w:sz w:val="16"/>
              </w:rPr>
            </w:pPr>
            <w:r>
              <w:rPr>
                <w:spacing w:val="-10"/>
                <w:sz w:val="16"/>
              </w:rPr>
              <w:t>-</w:t>
            </w:r>
          </w:p>
        </w:tc>
        <w:tc>
          <w:tcPr>
            <w:tcW w:w="1037" w:type="dxa"/>
          </w:tcPr>
          <w:p>
            <w:pPr>
              <w:pStyle w:val="TableParagraph"/>
              <w:spacing w:line="165" w:lineRule="exact"/>
              <w:ind w:right="104"/>
              <w:rPr>
                <w:sz w:val="16"/>
              </w:rPr>
            </w:pPr>
            <w:r>
              <w:rPr>
                <w:spacing w:val="-10"/>
                <w:sz w:val="16"/>
              </w:rPr>
              <w:t>-</w:t>
            </w:r>
          </w:p>
        </w:tc>
      </w:tr>
      <w:tr>
        <w:trPr>
          <w:trHeight w:val="184" w:hRule="atLeast"/>
        </w:trPr>
        <w:tc>
          <w:tcPr>
            <w:tcW w:w="4356" w:type="dxa"/>
          </w:tcPr>
          <w:p>
            <w:pPr>
              <w:pStyle w:val="TableParagraph"/>
              <w:spacing w:line="165" w:lineRule="exact"/>
              <w:ind w:left="312"/>
              <w:jc w:val="left"/>
              <w:rPr>
                <w:sz w:val="16"/>
              </w:rPr>
            </w:pPr>
            <w:r>
              <w:rPr>
                <w:sz w:val="16"/>
              </w:rPr>
              <w:t>Pérdidas</w:t>
            </w:r>
            <w:r>
              <w:rPr>
                <w:spacing w:val="-5"/>
                <w:sz w:val="16"/>
              </w:rPr>
              <w:t> </w:t>
            </w:r>
            <w:r>
              <w:rPr>
                <w:sz w:val="16"/>
              </w:rPr>
              <w:t>por</w:t>
            </w:r>
            <w:r>
              <w:rPr>
                <w:spacing w:val="-6"/>
                <w:sz w:val="16"/>
              </w:rPr>
              <w:t> </w:t>
            </w:r>
            <w:r>
              <w:rPr>
                <w:sz w:val="16"/>
              </w:rPr>
              <w:t>reducción</w:t>
            </w:r>
            <w:r>
              <w:rPr>
                <w:spacing w:val="-1"/>
                <w:sz w:val="16"/>
              </w:rPr>
              <w:t> </w:t>
            </w:r>
            <w:r>
              <w:rPr>
                <w:sz w:val="16"/>
              </w:rPr>
              <w:t>de</w:t>
            </w:r>
            <w:r>
              <w:rPr>
                <w:spacing w:val="-7"/>
                <w:sz w:val="16"/>
              </w:rPr>
              <w:t> </w:t>
            </w:r>
            <w:r>
              <w:rPr>
                <w:spacing w:val="-2"/>
                <w:sz w:val="16"/>
              </w:rPr>
              <w:t>capital</w:t>
            </w:r>
          </w:p>
        </w:tc>
        <w:tc>
          <w:tcPr>
            <w:tcW w:w="1637" w:type="dxa"/>
          </w:tcPr>
          <w:p>
            <w:pPr>
              <w:pStyle w:val="TableParagraph"/>
              <w:spacing w:line="165" w:lineRule="exact"/>
              <w:ind w:right="115"/>
              <w:rPr>
                <w:sz w:val="16"/>
              </w:rPr>
            </w:pPr>
            <w:r>
              <w:rPr>
                <w:spacing w:val="-2"/>
                <w:sz w:val="16"/>
              </w:rPr>
              <w:t>49.667,79</w:t>
            </w:r>
          </w:p>
        </w:tc>
        <w:tc>
          <w:tcPr>
            <w:tcW w:w="1222" w:type="dxa"/>
          </w:tcPr>
          <w:p>
            <w:pPr>
              <w:pStyle w:val="TableParagraph"/>
              <w:spacing w:line="165" w:lineRule="exact"/>
              <w:ind w:right="200"/>
              <w:rPr>
                <w:sz w:val="16"/>
              </w:rPr>
            </w:pPr>
            <w:r>
              <w:rPr>
                <w:spacing w:val="-10"/>
                <w:sz w:val="16"/>
              </w:rPr>
              <w:t>-</w:t>
            </w:r>
          </w:p>
        </w:tc>
        <w:tc>
          <w:tcPr>
            <w:tcW w:w="1133" w:type="dxa"/>
          </w:tcPr>
          <w:p>
            <w:pPr>
              <w:pStyle w:val="TableParagraph"/>
              <w:spacing w:line="165" w:lineRule="exact"/>
              <w:ind w:right="200"/>
              <w:rPr>
                <w:sz w:val="16"/>
              </w:rPr>
            </w:pPr>
            <w:r>
              <w:rPr>
                <w:spacing w:val="-10"/>
                <w:sz w:val="16"/>
              </w:rPr>
              <w:t>-</w:t>
            </w:r>
          </w:p>
        </w:tc>
        <w:tc>
          <w:tcPr>
            <w:tcW w:w="1037" w:type="dxa"/>
          </w:tcPr>
          <w:p>
            <w:pPr>
              <w:pStyle w:val="TableParagraph"/>
              <w:spacing w:line="165" w:lineRule="exact"/>
              <w:ind w:right="104"/>
              <w:rPr>
                <w:sz w:val="16"/>
              </w:rPr>
            </w:pPr>
            <w:r>
              <w:rPr>
                <w:spacing w:val="-10"/>
                <w:sz w:val="16"/>
              </w:rPr>
              <w:t>-</w:t>
            </w:r>
          </w:p>
        </w:tc>
      </w:tr>
      <w:tr>
        <w:trPr>
          <w:trHeight w:val="182" w:hRule="atLeast"/>
        </w:trPr>
        <w:tc>
          <w:tcPr>
            <w:tcW w:w="4356" w:type="dxa"/>
          </w:tcPr>
          <w:p>
            <w:pPr>
              <w:pStyle w:val="TableParagraph"/>
              <w:spacing w:line="162" w:lineRule="exact"/>
              <w:ind w:left="312"/>
              <w:jc w:val="left"/>
              <w:rPr>
                <w:sz w:val="16"/>
              </w:rPr>
            </w:pPr>
            <w:r>
              <w:rPr>
                <w:sz w:val="16"/>
              </w:rPr>
              <w:t>Bases</w:t>
            </w:r>
            <w:r>
              <w:rPr>
                <w:spacing w:val="-5"/>
                <w:sz w:val="16"/>
              </w:rPr>
              <w:t> </w:t>
            </w:r>
            <w:r>
              <w:rPr>
                <w:sz w:val="16"/>
              </w:rPr>
              <w:t>imponibles</w:t>
            </w:r>
            <w:r>
              <w:rPr>
                <w:spacing w:val="-4"/>
                <w:sz w:val="16"/>
              </w:rPr>
              <w:t> </w:t>
            </w:r>
            <w:r>
              <w:rPr>
                <w:spacing w:val="-2"/>
                <w:sz w:val="16"/>
              </w:rPr>
              <w:t>negativas</w:t>
            </w:r>
          </w:p>
        </w:tc>
        <w:tc>
          <w:tcPr>
            <w:tcW w:w="1637" w:type="dxa"/>
          </w:tcPr>
          <w:p>
            <w:pPr>
              <w:pStyle w:val="TableParagraph"/>
              <w:spacing w:line="162" w:lineRule="exact"/>
              <w:ind w:right="115"/>
              <w:rPr>
                <w:sz w:val="16"/>
              </w:rPr>
            </w:pPr>
            <w:r>
              <w:rPr>
                <w:spacing w:val="-2"/>
                <w:sz w:val="16"/>
              </w:rPr>
              <w:t>83.085,52</w:t>
            </w:r>
          </w:p>
        </w:tc>
        <w:tc>
          <w:tcPr>
            <w:tcW w:w="1222" w:type="dxa"/>
          </w:tcPr>
          <w:p>
            <w:pPr>
              <w:pStyle w:val="TableParagraph"/>
              <w:spacing w:line="162" w:lineRule="exact"/>
              <w:ind w:right="206"/>
              <w:rPr>
                <w:sz w:val="16"/>
              </w:rPr>
            </w:pPr>
            <w:r>
              <w:rPr>
                <w:spacing w:val="-2"/>
                <w:sz w:val="16"/>
              </w:rPr>
              <w:t>(47.552,46)</w:t>
            </w:r>
          </w:p>
        </w:tc>
        <w:tc>
          <w:tcPr>
            <w:tcW w:w="1133" w:type="dxa"/>
          </w:tcPr>
          <w:p>
            <w:pPr>
              <w:pStyle w:val="TableParagraph"/>
              <w:spacing w:line="162" w:lineRule="exact"/>
              <w:ind w:right="200"/>
              <w:rPr>
                <w:sz w:val="16"/>
              </w:rPr>
            </w:pPr>
            <w:r>
              <w:rPr>
                <w:spacing w:val="-10"/>
                <w:sz w:val="16"/>
              </w:rPr>
              <w:t>-</w:t>
            </w:r>
          </w:p>
        </w:tc>
        <w:tc>
          <w:tcPr>
            <w:tcW w:w="1037" w:type="dxa"/>
          </w:tcPr>
          <w:p>
            <w:pPr>
              <w:pStyle w:val="TableParagraph"/>
              <w:spacing w:line="162" w:lineRule="exact"/>
              <w:ind w:right="104"/>
              <w:rPr>
                <w:sz w:val="16"/>
              </w:rPr>
            </w:pPr>
            <w:r>
              <w:rPr>
                <w:spacing w:val="-10"/>
                <w:sz w:val="16"/>
              </w:rPr>
              <w:t>-</w:t>
            </w:r>
          </w:p>
        </w:tc>
      </w:tr>
      <w:tr>
        <w:trPr>
          <w:trHeight w:val="184" w:hRule="atLeast"/>
        </w:trPr>
        <w:tc>
          <w:tcPr>
            <w:tcW w:w="4356" w:type="dxa"/>
          </w:tcPr>
          <w:p>
            <w:pPr>
              <w:pStyle w:val="TableParagraph"/>
              <w:spacing w:line="165" w:lineRule="exact"/>
              <w:ind w:left="312"/>
              <w:jc w:val="left"/>
              <w:rPr>
                <w:sz w:val="16"/>
              </w:rPr>
            </w:pPr>
            <w:r>
              <w:rPr>
                <w:sz w:val="16"/>
              </w:rPr>
              <w:t>Reserva</w:t>
            </w:r>
            <w:r>
              <w:rPr>
                <w:spacing w:val="-7"/>
                <w:sz w:val="16"/>
              </w:rPr>
              <w:t> </w:t>
            </w:r>
            <w:r>
              <w:rPr>
                <w:sz w:val="16"/>
              </w:rPr>
              <w:t>de</w:t>
            </w:r>
            <w:r>
              <w:rPr>
                <w:spacing w:val="-11"/>
                <w:sz w:val="16"/>
              </w:rPr>
              <w:t> </w:t>
            </w:r>
            <w:r>
              <w:rPr>
                <w:spacing w:val="-2"/>
                <w:sz w:val="16"/>
              </w:rPr>
              <w:t>capitalización</w:t>
            </w:r>
          </w:p>
        </w:tc>
        <w:tc>
          <w:tcPr>
            <w:tcW w:w="1637" w:type="dxa"/>
          </w:tcPr>
          <w:p>
            <w:pPr>
              <w:pStyle w:val="TableParagraph"/>
              <w:spacing w:line="165" w:lineRule="exact"/>
              <w:ind w:right="115"/>
              <w:rPr>
                <w:sz w:val="16"/>
              </w:rPr>
            </w:pPr>
            <w:r>
              <w:rPr>
                <w:spacing w:val="-2"/>
                <w:sz w:val="16"/>
              </w:rPr>
              <w:t>32.211,34</w:t>
            </w:r>
          </w:p>
        </w:tc>
        <w:tc>
          <w:tcPr>
            <w:tcW w:w="1222" w:type="dxa"/>
          </w:tcPr>
          <w:p>
            <w:pPr>
              <w:pStyle w:val="TableParagraph"/>
              <w:spacing w:line="165" w:lineRule="exact"/>
              <w:ind w:right="200"/>
              <w:rPr>
                <w:sz w:val="16"/>
              </w:rPr>
            </w:pPr>
            <w:r>
              <w:rPr>
                <w:spacing w:val="-10"/>
                <w:sz w:val="16"/>
              </w:rPr>
              <w:t>-</w:t>
            </w:r>
          </w:p>
        </w:tc>
        <w:tc>
          <w:tcPr>
            <w:tcW w:w="1133" w:type="dxa"/>
          </w:tcPr>
          <w:p>
            <w:pPr>
              <w:pStyle w:val="TableParagraph"/>
              <w:spacing w:line="165" w:lineRule="exact"/>
              <w:ind w:right="200"/>
              <w:rPr>
                <w:sz w:val="16"/>
              </w:rPr>
            </w:pPr>
            <w:r>
              <w:rPr>
                <w:spacing w:val="-10"/>
                <w:sz w:val="16"/>
              </w:rPr>
              <w:t>-</w:t>
            </w:r>
          </w:p>
        </w:tc>
        <w:tc>
          <w:tcPr>
            <w:tcW w:w="1037" w:type="dxa"/>
          </w:tcPr>
          <w:p>
            <w:pPr>
              <w:pStyle w:val="TableParagraph"/>
              <w:spacing w:line="165" w:lineRule="exact"/>
              <w:ind w:right="104"/>
              <w:rPr>
                <w:sz w:val="16"/>
              </w:rPr>
            </w:pPr>
            <w:r>
              <w:rPr>
                <w:spacing w:val="-10"/>
                <w:sz w:val="16"/>
              </w:rPr>
              <w:t>-</w:t>
            </w:r>
          </w:p>
        </w:tc>
      </w:tr>
      <w:tr>
        <w:trPr>
          <w:trHeight w:val="184" w:hRule="atLeast"/>
        </w:trPr>
        <w:tc>
          <w:tcPr>
            <w:tcW w:w="4356" w:type="dxa"/>
          </w:tcPr>
          <w:p>
            <w:pPr>
              <w:pStyle w:val="TableParagraph"/>
              <w:spacing w:line="165" w:lineRule="exact"/>
              <w:ind w:left="312"/>
              <w:jc w:val="left"/>
              <w:rPr>
                <w:sz w:val="16"/>
              </w:rPr>
            </w:pPr>
            <w:r>
              <w:rPr>
                <w:sz w:val="16"/>
              </w:rPr>
              <w:t>Por</w:t>
            </w:r>
            <w:r>
              <w:rPr>
                <w:spacing w:val="-3"/>
                <w:sz w:val="16"/>
              </w:rPr>
              <w:t> </w:t>
            </w:r>
            <w:r>
              <w:rPr>
                <w:sz w:val="16"/>
              </w:rPr>
              <w:t>deterioro</w:t>
            </w:r>
            <w:r>
              <w:rPr>
                <w:spacing w:val="-4"/>
                <w:sz w:val="16"/>
              </w:rPr>
              <w:t> </w:t>
            </w:r>
            <w:r>
              <w:rPr>
                <w:spacing w:val="-2"/>
                <w:sz w:val="16"/>
              </w:rPr>
              <w:t>insolvencias</w:t>
            </w:r>
          </w:p>
        </w:tc>
        <w:tc>
          <w:tcPr>
            <w:tcW w:w="1637" w:type="dxa"/>
          </w:tcPr>
          <w:p>
            <w:pPr>
              <w:pStyle w:val="TableParagraph"/>
              <w:spacing w:line="165" w:lineRule="exact"/>
              <w:ind w:right="114"/>
              <w:rPr>
                <w:sz w:val="16"/>
              </w:rPr>
            </w:pPr>
            <w:r>
              <w:rPr>
                <w:spacing w:val="-2"/>
                <w:sz w:val="16"/>
              </w:rPr>
              <w:t>4.453,48</w:t>
            </w:r>
          </w:p>
        </w:tc>
        <w:tc>
          <w:tcPr>
            <w:tcW w:w="1222" w:type="dxa"/>
          </w:tcPr>
          <w:p>
            <w:pPr>
              <w:pStyle w:val="TableParagraph"/>
              <w:spacing w:line="165" w:lineRule="exact"/>
              <w:ind w:right="200"/>
              <w:rPr>
                <w:sz w:val="16"/>
              </w:rPr>
            </w:pPr>
            <w:r>
              <w:rPr>
                <w:spacing w:val="-10"/>
                <w:sz w:val="16"/>
              </w:rPr>
              <w:t>-</w:t>
            </w:r>
          </w:p>
        </w:tc>
        <w:tc>
          <w:tcPr>
            <w:tcW w:w="1133" w:type="dxa"/>
          </w:tcPr>
          <w:p>
            <w:pPr>
              <w:pStyle w:val="TableParagraph"/>
              <w:spacing w:line="165" w:lineRule="exact"/>
              <w:ind w:right="200"/>
              <w:rPr>
                <w:sz w:val="16"/>
              </w:rPr>
            </w:pPr>
            <w:r>
              <w:rPr>
                <w:spacing w:val="-10"/>
                <w:sz w:val="16"/>
              </w:rPr>
              <w:t>-</w:t>
            </w:r>
          </w:p>
        </w:tc>
        <w:tc>
          <w:tcPr>
            <w:tcW w:w="1037" w:type="dxa"/>
          </w:tcPr>
          <w:p>
            <w:pPr>
              <w:pStyle w:val="TableParagraph"/>
              <w:spacing w:line="165" w:lineRule="exact"/>
              <w:ind w:right="104"/>
              <w:rPr>
                <w:sz w:val="16"/>
              </w:rPr>
            </w:pPr>
            <w:r>
              <w:rPr>
                <w:spacing w:val="-10"/>
                <w:sz w:val="16"/>
              </w:rPr>
              <w:t>-</w:t>
            </w:r>
          </w:p>
        </w:tc>
      </w:tr>
      <w:tr>
        <w:trPr>
          <w:trHeight w:val="182" w:hRule="atLeast"/>
        </w:trPr>
        <w:tc>
          <w:tcPr>
            <w:tcW w:w="4356" w:type="dxa"/>
          </w:tcPr>
          <w:p>
            <w:pPr>
              <w:pStyle w:val="TableParagraph"/>
              <w:spacing w:line="162" w:lineRule="exact"/>
              <w:ind w:left="312"/>
              <w:jc w:val="left"/>
              <w:rPr>
                <w:sz w:val="16"/>
              </w:rPr>
            </w:pPr>
            <w:r>
              <w:rPr>
                <w:sz w:val="16"/>
              </w:rPr>
              <w:t>Subvenciones,</w:t>
            </w:r>
            <w:r>
              <w:rPr>
                <w:spacing w:val="-5"/>
                <w:sz w:val="16"/>
              </w:rPr>
              <w:t> </w:t>
            </w:r>
            <w:r>
              <w:rPr>
                <w:sz w:val="16"/>
              </w:rPr>
              <w:t>donaciones</w:t>
            </w:r>
            <w:r>
              <w:rPr>
                <w:spacing w:val="-5"/>
                <w:sz w:val="16"/>
              </w:rPr>
              <w:t> </w:t>
            </w:r>
            <w:r>
              <w:rPr>
                <w:sz w:val="16"/>
              </w:rPr>
              <w:t>y</w:t>
            </w:r>
            <w:r>
              <w:rPr>
                <w:spacing w:val="-2"/>
                <w:sz w:val="16"/>
              </w:rPr>
              <w:t> </w:t>
            </w:r>
            <w:r>
              <w:rPr>
                <w:sz w:val="16"/>
              </w:rPr>
              <w:t>legados</w:t>
            </w:r>
            <w:r>
              <w:rPr>
                <w:spacing w:val="-5"/>
                <w:sz w:val="16"/>
              </w:rPr>
              <w:t> </w:t>
            </w:r>
            <w:r>
              <w:rPr>
                <w:spacing w:val="-2"/>
                <w:sz w:val="16"/>
              </w:rPr>
              <w:t>recibidos</w:t>
            </w:r>
          </w:p>
        </w:tc>
        <w:tc>
          <w:tcPr>
            <w:tcW w:w="1637" w:type="dxa"/>
          </w:tcPr>
          <w:p>
            <w:pPr>
              <w:pStyle w:val="TableParagraph"/>
              <w:spacing w:line="162" w:lineRule="exact"/>
              <w:ind w:right="111"/>
              <w:rPr>
                <w:sz w:val="16"/>
              </w:rPr>
            </w:pPr>
            <w:r>
              <w:rPr>
                <w:spacing w:val="-10"/>
                <w:sz w:val="16"/>
              </w:rPr>
              <w:t>-</w:t>
            </w:r>
          </w:p>
        </w:tc>
        <w:tc>
          <w:tcPr>
            <w:tcW w:w="1222" w:type="dxa"/>
          </w:tcPr>
          <w:p>
            <w:pPr>
              <w:pStyle w:val="TableParagraph"/>
              <w:spacing w:line="162" w:lineRule="exact"/>
              <w:ind w:right="200"/>
              <w:rPr>
                <w:sz w:val="16"/>
              </w:rPr>
            </w:pPr>
            <w:r>
              <w:rPr>
                <w:spacing w:val="-10"/>
                <w:sz w:val="16"/>
              </w:rPr>
              <w:t>-</w:t>
            </w:r>
          </w:p>
        </w:tc>
        <w:tc>
          <w:tcPr>
            <w:tcW w:w="1133" w:type="dxa"/>
          </w:tcPr>
          <w:p>
            <w:pPr>
              <w:pStyle w:val="TableParagraph"/>
              <w:spacing w:line="162" w:lineRule="exact"/>
              <w:ind w:right="203"/>
              <w:rPr>
                <w:sz w:val="16"/>
              </w:rPr>
            </w:pPr>
            <w:r>
              <w:rPr>
                <w:spacing w:val="-2"/>
                <w:sz w:val="16"/>
              </w:rPr>
              <w:t>(2.469,00)</w:t>
            </w:r>
          </w:p>
        </w:tc>
        <w:tc>
          <w:tcPr>
            <w:tcW w:w="1037" w:type="dxa"/>
          </w:tcPr>
          <w:p>
            <w:pPr>
              <w:pStyle w:val="TableParagraph"/>
              <w:spacing w:line="162" w:lineRule="exact"/>
              <w:ind w:right="107"/>
              <w:rPr>
                <w:sz w:val="16"/>
              </w:rPr>
            </w:pPr>
            <w:r>
              <w:rPr>
                <w:spacing w:val="-2"/>
                <w:sz w:val="16"/>
              </w:rPr>
              <w:t>(2.469,00)</w:t>
            </w:r>
          </w:p>
        </w:tc>
      </w:tr>
      <w:tr>
        <w:trPr>
          <w:trHeight w:val="184" w:hRule="atLeast"/>
        </w:trPr>
        <w:tc>
          <w:tcPr>
            <w:tcW w:w="4356" w:type="dxa"/>
            <w:tcBorders>
              <w:bottom w:val="single" w:sz="4" w:space="0" w:color="000000"/>
            </w:tcBorders>
          </w:tcPr>
          <w:p>
            <w:pPr>
              <w:pStyle w:val="TableParagraph"/>
              <w:spacing w:line="164" w:lineRule="exact"/>
              <w:ind w:left="312"/>
              <w:jc w:val="left"/>
              <w:rPr>
                <w:sz w:val="16"/>
              </w:rPr>
            </w:pPr>
            <w:r>
              <w:rPr>
                <w:sz w:val="16"/>
              </w:rPr>
              <w:t>Activos</w:t>
            </w:r>
            <w:r>
              <w:rPr>
                <w:spacing w:val="-1"/>
                <w:sz w:val="16"/>
              </w:rPr>
              <w:t> </w:t>
            </w:r>
            <w:r>
              <w:rPr>
                <w:sz w:val="16"/>
              </w:rPr>
              <w:t>disponibles</w:t>
            </w:r>
            <w:r>
              <w:rPr>
                <w:spacing w:val="-4"/>
                <w:sz w:val="16"/>
              </w:rPr>
              <w:t> </w:t>
            </w:r>
            <w:r>
              <w:rPr>
                <w:sz w:val="16"/>
              </w:rPr>
              <w:t>para</w:t>
            </w:r>
            <w:r>
              <w:rPr>
                <w:spacing w:val="-4"/>
                <w:sz w:val="16"/>
              </w:rPr>
              <w:t> </w:t>
            </w:r>
            <w:r>
              <w:rPr>
                <w:sz w:val="16"/>
              </w:rPr>
              <w:t>la</w:t>
            </w:r>
            <w:r>
              <w:rPr>
                <w:spacing w:val="-5"/>
                <w:sz w:val="16"/>
              </w:rPr>
              <w:t> </w:t>
            </w:r>
            <w:r>
              <w:rPr>
                <w:spacing w:val="-4"/>
                <w:sz w:val="16"/>
              </w:rPr>
              <w:t>venta</w:t>
            </w:r>
          </w:p>
        </w:tc>
        <w:tc>
          <w:tcPr>
            <w:tcW w:w="1637" w:type="dxa"/>
            <w:tcBorders>
              <w:bottom w:val="single" w:sz="4" w:space="0" w:color="000000"/>
            </w:tcBorders>
          </w:tcPr>
          <w:p>
            <w:pPr>
              <w:pStyle w:val="TableParagraph"/>
              <w:spacing w:line="164" w:lineRule="exact"/>
              <w:ind w:right="111"/>
              <w:rPr>
                <w:sz w:val="16"/>
              </w:rPr>
            </w:pPr>
            <w:r>
              <w:rPr>
                <w:spacing w:val="-10"/>
                <w:sz w:val="16"/>
              </w:rPr>
              <w:t>-</w:t>
            </w:r>
          </w:p>
        </w:tc>
        <w:tc>
          <w:tcPr>
            <w:tcW w:w="1222" w:type="dxa"/>
            <w:tcBorders>
              <w:bottom w:val="single" w:sz="4" w:space="0" w:color="000000"/>
            </w:tcBorders>
          </w:tcPr>
          <w:p>
            <w:pPr>
              <w:pStyle w:val="TableParagraph"/>
              <w:spacing w:line="164" w:lineRule="exact"/>
              <w:ind w:right="200"/>
              <w:rPr>
                <w:sz w:val="16"/>
              </w:rPr>
            </w:pPr>
            <w:r>
              <w:rPr>
                <w:spacing w:val="-10"/>
                <w:sz w:val="16"/>
              </w:rPr>
              <w:t>-</w:t>
            </w:r>
          </w:p>
        </w:tc>
        <w:tc>
          <w:tcPr>
            <w:tcW w:w="1133" w:type="dxa"/>
            <w:tcBorders>
              <w:bottom w:val="single" w:sz="4" w:space="0" w:color="000000"/>
            </w:tcBorders>
          </w:tcPr>
          <w:p>
            <w:pPr>
              <w:pStyle w:val="TableParagraph"/>
              <w:spacing w:line="164" w:lineRule="exact"/>
              <w:ind w:right="206"/>
              <w:rPr>
                <w:sz w:val="16"/>
              </w:rPr>
            </w:pPr>
            <w:r>
              <w:rPr>
                <w:spacing w:val="-2"/>
                <w:sz w:val="16"/>
              </w:rPr>
              <w:t>(10,77)</w:t>
            </w:r>
          </w:p>
        </w:tc>
        <w:tc>
          <w:tcPr>
            <w:tcW w:w="1037" w:type="dxa"/>
            <w:tcBorders>
              <w:bottom w:val="single" w:sz="4" w:space="0" w:color="000000"/>
            </w:tcBorders>
          </w:tcPr>
          <w:p>
            <w:pPr>
              <w:pStyle w:val="TableParagraph"/>
              <w:spacing w:line="164" w:lineRule="exact"/>
              <w:ind w:right="104"/>
              <w:rPr>
                <w:sz w:val="16"/>
              </w:rPr>
            </w:pPr>
            <w:r>
              <w:rPr>
                <w:spacing w:val="-10"/>
                <w:sz w:val="16"/>
              </w:rPr>
              <w:t>-</w:t>
            </w:r>
          </w:p>
        </w:tc>
      </w:tr>
      <w:tr>
        <w:trPr>
          <w:trHeight w:val="364" w:hRule="atLeast"/>
        </w:trPr>
        <w:tc>
          <w:tcPr>
            <w:tcW w:w="4356" w:type="dxa"/>
            <w:tcBorders>
              <w:top w:val="single" w:sz="4" w:space="0" w:color="000000"/>
              <w:bottom w:val="single" w:sz="4" w:space="0" w:color="000000"/>
            </w:tcBorders>
          </w:tcPr>
          <w:p>
            <w:pPr>
              <w:pStyle w:val="TableParagraph"/>
              <w:jc w:val="left"/>
              <w:rPr>
                <w:rFonts w:ascii="Times New Roman"/>
                <w:sz w:val="16"/>
              </w:rPr>
            </w:pPr>
          </w:p>
        </w:tc>
        <w:tc>
          <w:tcPr>
            <w:tcW w:w="1637" w:type="dxa"/>
            <w:tcBorders>
              <w:top w:val="single" w:sz="4" w:space="0" w:color="000000"/>
              <w:bottom w:val="single" w:sz="4" w:space="0" w:color="000000"/>
            </w:tcBorders>
          </w:tcPr>
          <w:p>
            <w:pPr>
              <w:pStyle w:val="TableParagraph"/>
              <w:spacing w:line="183" w:lineRule="exact"/>
              <w:ind w:right="116"/>
              <w:rPr>
                <w:sz w:val="16"/>
              </w:rPr>
            </w:pPr>
            <w:r>
              <w:rPr>
                <w:spacing w:val="-2"/>
                <w:sz w:val="16"/>
              </w:rPr>
              <w:t>191.953,56</w:t>
            </w:r>
          </w:p>
        </w:tc>
        <w:tc>
          <w:tcPr>
            <w:tcW w:w="1222" w:type="dxa"/>
            <w:tcBorders>
              <w:top w:val="single" w:sz="4" w:space="0" w:color="000000"/>
              <w:bottom w:val="single" w:sz="4" w:space="0" w:color="000000"/>
            </w:tcBorders>
          </w:tcPr>
          <w:p>
            <w:pPr>
              <w:pStyle w:val="TableParagraph"/>
              <w:spacing w:line="183" w:lineRule="exact"/>
              <w:ind w:right="205"/>
              <w:rPr>
                <w:sz w:val="16"/>
              </w:rPr>
            </w:pPr>
            <w:r>
              <w:rPr>
                <w:spacing w:val="-2"/>
                <w:sz w:val="16"/>
              </w:rPr>
              <w:t>(128.701,27)</w:t>
            </w:r>
          </w:p>
        </w:tc>
        <w:tc>
          <w:tcPr>
            <w:tcW w:w="1133" w:type="dxa"/>
            <w:tcBorders>
              <w:top w:val="single" w:sz="4" w:space="0" w:color="000000"/>
              <w:bottom w:val="single" w:sz="4" w:space="0" w:color="000000"/>
            </w:tcBorders>
          </w:tcPr>
          <w:p>
            <w:pPr>
              <w:pStyle w:val="TableParagraph"/>
              <w:spacing w:line="183" w:lineRule="exact"/>
              <w:ind w:right="203"/>
              <w:rPr>
                <w:sz w:val="16"/>
              </w:rPr>
            </w:pPr>
            <w:r>
              <w:rPr>
                <w:spacing w:val="-2"/>
                <w:sz w:val="16"/>
              </w:rPr>
              <w:t>(2.479,77)</w:t>
            </w:r>
          </w:p>
        </w:tc>
        <w:tc>
          <w:tcPr>
            <w:tcW w:w="1037" w:type="dxa"/>
            <w:tcBorders>
              <w:top w:val="single" w:sz="4" w:space="0" w:color="000000"/>
              <w:bottom w:val="single" w:sz="4" w:space="0" w:color="000000"/>
            </w:tcBorders>
          </w:tcPr>
          <w:p>
            <w:pPr>
              <w:pStyle w:val="TableParagraph"/>
              <w:spacing w:line="183" w:lineRule="exact"/>
              <w:ind w:right="107"/>
              <w:rPr>
                <w:sz w:val="16"/>
              </w:rPr>
            </w:pPr>
            <w:r>
              <w:rPr>
                <w:spacing w:val="-2"/>
                <w:sz w:val="16"/>
              </w:rPr>
              <w:t>(2.469,00)</w:t>
            </w:r>
          </w:p>
        </w:tc>
      </w:tr>
      <w:tr>
        <w:trPr>
          <w:trHeight w:val="186" w:hRule="atLeast"/>
        </w:trPr>
        <w:tc>
          <w:tcPr>
            <w:tcW w:w="4356"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637" w:type="dxa"/>
            <w:tcBorders>
              <w:top w:val="single" w:sz="4" w:space="0" w:color="000000"/>
              <w:bottom w:val="single" w:sz="4" w:space="0" w:color="000000"/>
            </w:tcBorders>
            <w:shd w:val="clear" w:color="auto" w:fill="D9D9D9"/>
          </w:tcPr>
          <w:p>
            <w:pPr>
              <w:pStyle w:val="TableParagraph"/>
              <w:spacing w:line="167" w:lineRule="exact"/>
              <w:ind w:right="116"/>
              <w:rPr>
                <w:b/>
                <w:sz w:val="16"/>
              </w:rPr>
            </w:pPr>
            <w:r>
              <w:rPr>
                <w:b/>
                <w:spacing w:val="-2"/>
                <w:sz w:val="16"/>
              </w:rPr>
              <w:t>202.143,55</w:t>
            </w:r>
          </w:p>
        </w:tc>
        <w:tc>
          <w:tcPr>
            <w:tcW w:w="1222" w:type="dxa"/>
            <w:tcBorders>
              <w:top w:val="single" w:sz="4" w:space="0" w:color="000000"/>
              <w:bottom w:val="single" w:sz="4" w:space="0" w:color="000000"/>
            </w:tcBorders>
            <w:shd w:val="clear" w:color="auto" w:fill="D9D9D9"/>
          </w:tcPr>
          <w:p>
            <w:pPr>
              <w:pStyle w:val="TableParagraph"/>
              <w:spacing w:line="167" w:lineRule="exact"/>
              <w:ind w:right="206"/>
              <w:rPr>
                <w:b/>
                <w:sz w:val="16"/>
              </w:rPr>
            </w:pPr>
            <w:r>
              <w:rPr>
                <w:b/>
                <w:spacing w:val="-2"/>
                <w:sz w:val="16"/>
              </w:rPr>
              <w:t>(389,93)</w:t>
            </w:r>
          </w:p>
        </w:tc>
        <w:tc>
          <w:tcPr>
            <w:tcW w:w="1133" w:type="dxa"/>
            <w:tcBorders>
              <w:top w:val="single" w:sz="4" w:space="0" w:color="000000"/>
              <w:bottom w:val="single" w:sz="4" w:space="0" w:color="000000"/>
            </w:tcBorders>
            <w:shd w:val="clear" w:color="auto" w:fill="D9D9D9"/>
          </w:tcPr>
          <w:p>
            <w:pPr>
              <w:pStyle w:val="TableParagraph"/>
              <w:spacing w:line="167" w:lineRule="exact"/>
              <w:ind w:right="203"/>
              <w:rPr>
                <w:b/>
                <w:sz w:val="16"/>
              </w:rPr>
            </w:pPr>
            <w:r>
              <w:rPr>
                <w:b/>
                <w:spacing w:val="-2"/>
                <w:sz w:val="16"/>
              </w:rPr>
              <w:t>(2.479,77)</w:t>
            </w:r>
          </w:p>
        </w:tc>
        <w:tc>
          <w:tcPr>
            <w:tcW w:w="1037" w:type="dxa"/>
            <w:tcBorders>
              <w:top w:val="single" w:sz="4" w:space="0" w:color="000000"/>
              <w:bottom w:val="single" w:sz="4" w:space="0" w:color="000000"/>
            </w:tcBorders>
            <w:shd w:val="clear" w:color="auto" w:fill="D9D9D9"/>
          </w:tcPr>
          <w:p>
            <w:pPr>
              <w:pStyle w:val="TableParagraph"/>
              <w:spacing w:line="167" w:lineRule="exact"/>
              <w:ind w:right="107"/>
              <w:rPr>
                <w:b/>
                <w:sz w:val="16"/>
              </w:rPr>
            </w:pPr>
            <w:r>
              <w:rPr>
                <w:b/>
                <w:spacing w:val="-2"/>
                <w:sz w:val="16"/>
              </w:rPr>
              <w:t>(2.469,00)</w:t>
            </w:r>
          </w:p>
        </w:tc>
      </w:tr>
    </w:tbl>
    <w:p>
      <w:pPr>
        <w:pStyle w:val="BodyText"/>
        <w:spacing w:before="18"/>
      </w:pPr>
    </w:p>
    <w:p>
      <w:pPr>
        <w:pStyle w:val="BodyText"/>
        <w:spacing w:before="1"/>
        <w:ind w:left="850"/>
      </w:pPr>
      <w:r>
        <w:rPr/>
        <w:t>El</w:t>
      </w:r>
      <w:r>
        <w:rPr>
          <w:spacing w:val="-9"/>
        </w:rPr>
        <w:t> </w:t>
      </w:r>
      <w:r>
        <w:rPr/>
        <w:t>cálculo</w:t>
      </w:r>
      <w:r>
        <w:rPr>
          <w:spacing w:val="-7"/>
        </w:rPr>
        <w:t> </w:t>
      </w:r>
      <w:r>
        <w:rPr/>
        <w:t>del</w:t>
      </w:r>
      <w:r>
        <w:rPr>
          <w:spacing w:val="-7"/>
        </w:rPr>
        <w:t> </w:t>
      </w:r>
      <w:r>
        <w:rPr/>
        <w:t>Impuesto</w:t>
      </w:r>
      <w:r>
        <w:rPr>
          <w:spacing w:val="-7"/>
        </w:rPr>
        <w:t> </w:t>
      </w:r>
      <w:r>
        <w:rPr/>
        <w:t>sobre</w:t>
      </w:r>
      <w:r>
        <w:rPr>
          <w:spacing w:val="-10"/>
        </w:rPr>
        <w:t> </w:t>
      </w:r>
      <w:r>
        <w:rPr/>
        <w:t>Sociedades</w:t>
      </w:r>
      <w:r>
        <w:rPr>
          <w:spacing w:val="-7"/>
        </w:rPr>
        <w:t> </w:t>
      </w:r>
      <w:r>
        <w:rPr/>
        <w:t>a</w:t>
      </w:r>
      <w:r>
        <w:rPr>
          <w:spacing w:val="-7"/>
        </w:rPr>
        <w:t> </w:t>
      </w:r>
      <w:r>
        <w:rPr/>
        <w:t>devolver</w:t>
      </w:r>
      <w:r>
        <w:rPr>
          <w:spacing w:val="-7"/>
        </w:rPr>
        <w:t> </w:t>
      </w:r>
      <w:r>
        <w:rPr/>
        <w:t>es</w:t>
      </w:r>
      <w:r>
        <w:rPr>
          <w:spacing w:val="-7"/>
        </w:rPr>
        <w:t> </w:t>
      </w:r>
      <w:r>
        <w:rPr/>
        <w:t>el</w:t>
      </w:r>
      <w:r>
        <w:rPr>
          <w:spacing w:val="-6"/>
        </w:rPr>
        <w:t> </w:t>
      </w:r>
      <w:r>
        <w:rPr>
          <w:spacing w:val="-2"/>
        </w:rPr>
        <w:t>siguiente:</w:t>
      </w:r>
    </w:p>
    <w:p>
      <w:pPr>
        <w:pStyle w:val="BodyText"/>
        <w:spacing w:before="6"/>
        <w:rPr>
          <w:sz w:val="17"/>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379"/>
        <w:gridCol w:w="2801"/>
        <w:gridCol w:w="1206"/>
      </w:tblGrid>
      <w:tr>
        <w:trPr>
          <w:trHeight w:val="186" w:hRule="atLeast"/>
        </w:trPr>
        <w:tc>
          <w:tcPr>
            <w:tcW w:w="5379" w:type="dxa"/>
            <w:tcBorders>
              <w:top w:val="single" w:sz="4" w:space="0" w:color="000000"/>
              <w:bottom w:val="single" w:sz="4" w:space="0" w:color="000000"/>
            </w:tcBorders>
            <w:shd w:val="clear" w:color="auto" w:fill="D9D9D9"/>
          </w:tcPr>
          <w:p>
            <w:pPr>
              <w:pStyle w:val="TableParagraph"/>
              <w:spacing w:line="167" w:lineRule="exact"/>
              <w:ind w:left="124"/>
              <w:jc w:val="left"/>
              <w:rPr>
                <w:b/>
                <w:sz w:val="16"/>
              </w:rPr>
            </w:pPr>
            <w:r>
              <w:rPr>
                <w:b/>
                <w:spacing w:val="-2"/>
                <w:sz w:val="16"/>
              </w:rPr>
              <w:t>Euros</w:t>
            </w:r>
          </w:p>
        </w:tc>
        <w:tc>
          <w:tcPr>
            <w:tcW w:w="2801" w:type="dxa"/>
            <w:tcBorders>
              <w:top w:val="single" w:sz="4" w:space="0" w:color="000000"/>
              <w:bottom w:val="single" w:sz="4" w:space="0" w:color="000000"/>
            </w:tcBorders>
            <w:shd w:val="clear" w:color="auto" w:fill="D9D9D9"/>
          </w:tcPr>
          <w:p>
            <w:pPr>
              <w:pStyle w:val="TableParagraph"/>
              <w:spacing w:line="167" w:lineRule="exact"/>
              <w:ind w:right="539"/>
              <w:rPr>
                <w:b/>
                <w:sz w:val="16"/>
              </w:rPr>
            </w:pPr>
            <w:r>
              <w:rPr>
                <w:b/>
                <w:spacing w:val="-4"/>
                <w:sz w:val="16"/>
              </w:rPr>
              <w:t>2023</w:t>
            </w:r>
          </w:p>
        </w:tc>
        <w:tc>
          <w:tcPr>
            <w:tcW w:w="1206" w:type="dxa"/>
            <w:tcBorders>
              <w:top w:val="single" w:sz="4" w:space="0" w:color="000000"/>
              <w:bottom w:val="single" w:sz="4" w:space="0" w:color="000000"/>
            </w:tcBorders>
            <w:shd w:val="clear" w:color="auto" w:fill="D9D9D9"/>
          </w:tcPr>
          <w:p>
            <w:pPr>
              <w:pStyle w:val="TableParagraph"/>
              <w:spacing w:line="167" w:lineRule="exact"/>
              <w:ind w:left="383"/>
              <w:jc w:val="left"/>
              <w:rPr>
                <w:b/>
                <w:sz w:val="16"/>
              </w:rPr>
            </w:pPr>
            <w:r>
              <w:rPr>
                <w:b/>
                <w:spacing w:val="-4"/>
                <w:sz w:val="16"/>
              </w:rPr>
              <w:t>2022</w:t>
            </w:r>
          </w:p>
        </w:tc>
      </w:tr>
      <w:tr>
        <w:trPr>
          <w:trHeight w:val="369" w:hRule="atLeast"/>
        </w:trPr>
        <w:tc>
          <w:tcPr>
            <w:tcW w:w="5379" w:type="dxa"/>
          </w:tcPr>
          <w:p>
            <w:pPr>
              <w:pStyle w:val="TableParagraph"/>
              <w:spacing w:line="169" w:lineRule="exact" w:before="181"/>
              <w:ind w:left="124"/>
              <w:jc w:val="left"/>
              <w:rPr>
                <w:sz w:val="16"/>
              </w:rPr>
            </w:pPr>
            <w:r>
              <w:rPr>
                <w:spacing w:val="-2"/>
                <w:sz w:val="16"/>
              </w:rPr>
              <w:t>Impuesto</w:t>
            </w:r>
            <w:r>
              <w:rPr>
                <w:spacing w:val="1"/>
                <w:sz w:val="16"/>
              </w:rPr>
              <w:t> </w:t>
            </w:r>
            <w:r>
              <w:rPr>
                <w:spacing w:val="-2"/>
                <w:sz w:val="16"/>
              </w:rPr>
              <w:t>corriente</w:t>
            </w:r>
          </w:p>
        </w:tc>
        <w:tc>
          <w:tcPr>
            <w:tcW w:w="2801" w:type="dxa"/>
          </w:tcPr>
          <w:p>
            <w:pPr>
              <w:pStyle w:val="TableParagraph"/>
              <w:spacing w:line="169" w:lineRule="exact" w:before="181"/>
              <w:ind w:right="186"/>
              <w:rPr>
                <w:sz w:val="16"/>
              </w:rPr>
            </w:pPr>
            <w:r>
              <w:rPr>
                <w:spacing w:val="-2"/>
                <w:sz w:val="16"/>
              </w:rPr>
              <w:t>10.189,99</w:t>
            </w:r>
          </w:p>
        </w:tc>
        <w:tc>
          <w:tcPr>
            <w:tcW w:w="1206" w:type="dxa"/>
          </w:tcPr>
          <w:p>
            <w:pPr>
              <w:pStyle w:val="TableParagraph"/>
              <w:spacing w:line="169" w:lineRule="exact" w:before="181"/>
              <w:ind w:right="115"/>
              <w:rPr>
                <w:sz w:val="16"/>
              </w:rPr>
            </w:pPr>
            <w:r>
              <w:rPr>
                <w:spacing w:val="-2"/>
                <w:sz w:val="16"/>
              </w:rPr>
              <w:t>128.311,34</w:t>
            </w:r>
          </w:p>
        </w:tc>
      </w:tr>
      <w:tr>
        <w:trPr>
          <w:trHeight w:val="184" w:hRule="atLeast"/>
        </w:trPr>
        <w:tc>
          <w:tcPr>
            <w:tcW w:w="5379" w:type="dxa"/>
          </w:tcPr>
          <w:p>
            <w:pPr>
              <w:pStyle w:val="TableParagraph"/>
              <w:spacing w:line="165" w:lineRule="exact"/>
              <w:ind w:left="124"/>
              <w:jc w:val="left"/>
              <w:rPr>
                <w:sz w:val="16"/>
              </w:rPr>
            </w:pPr>
            <w:r>
              <w:rPr>
                <w:spacing w:val="-2"/>
                <w:sz w:val="16"/>
              </w:rPr>
              <w:t>Retenciones</w:t>
            </w:r>
          </w:p>
        </w:tc>
        <w:tc>
          <w:tcPr>
            <w:tcW w:w="2801" w:type="dxa"/>
          </w:tcPr>
          <w:p>
            <w:pPr>
              <w:pStyle w:val="TableParagraph"/>
              <w:spacing w:line="165" w:lineRule="exact"/>
              <w:ind w:right="187"/>
              <w:rPr>
                <w:sz w:val="16"/>
              </w:rPr>
            </w:pPr>
            <w:r>
              <w:rPr>
                <w:spacing w:val="-2"/>
                <w:sz w:val="16"/>
              </w:rPr>
              <w:t>(42.791,79)</w:t>
            </w:r>
          </w:p>
        </w:tc>
        <w:tc>
          <w:tcPr>
            <w:tcW w:w="1206" w:type="dxa"/>
          </w:tcPr>
          <w:p>
            <w:pPr>
              <w:pStyle w:val="TableParagraph"/>
              <w:spacing w:line="165" w:lineRule="exact"/>
              <w:ind w:right="117"/>
              <w:rPr>
                <w:sz w:val="16"/>
              </w:rPr>
            </w:pPr>
            <w:r>
              <w:rPr>
                <w:spacing w:val="-2"/>
                <w:sz w:val="16"/>
              </w:rPr>
              <w:t>(39.255,21)</w:t>
            </w:r>
          </w:p>
        </w:tc>
      </w:tr>
      <w:tr>
        <w:trPr>
          <w:trHeight w:val="182" w:hRule="atLeast"/>
        </w:trPr>
        <w:tc>
          <w:tcPr>
            <w:tcW w:w="5379" w:type="dxa"/>
          </w:tcPr>
          <w:p>
            <w:pPr>
              <w:pStyle w:val="TableParagraph"/>
              <w:spacing w:line="162" w:lineRule="exact"/>
              <w:ind w:left="124"/>
              <w:jc w:val="left"/>
              <w:rPr>
                <w:sz w:val="16"/>
              </w:rPr>
            </w:pPr>
            <w:r>
              <w:rPr>
                <w:sz w:val="16"/>
              </w:rPr>
              <w:t>Pagos</w:t>
            </w:r>
            <w:r>
              <w:rPr>
                <w:spacing w:val="-4"/>
                <w:sz w:val="16"/>
              </w:rPr>
              <w:t> </w:t>
            </w:r>
            <w:r>
              <w:rPr>
                <w:sz w:val="16"/>
              </w:rPr>
              <w:t>a </w:t>
            </w:r>
            <w:r>
              <w:rPr>
                <w:spacing w:val="-2"/>
                <w:sz w:val="16"/>
              </w:rPr>
              <w:t>cuenta</w:t>
            </w:r>
          </w:p>
        </w:tc>
        <w:tc>
          <w:tcPr>
            <w:tcW w:w="2801" w:type="dxa"/>
          </w:tcPr>
          <w:p>
            <w:pPr>
              <w:pStyle w:val="TableParagraph"/>
              <w:spacing w:line="162" w:lineRule="exact"/>
              <w:ind w:right="187"/>
              <w:rPr>
                <w:sz w:val="16"/>
              </w:rPr>
            </w:pPr>
            <w:r>
              <w:rPr>
                <w:spacing w:val="-2"/>
                <w:sz w:val="16"/>
              </w:rPr>
              <w:t>(61.903,93)</w:t>
            </w:r>
          </w:p>
        </w:tc>
        <w:tc>
          <w:tcPr>
            <w:tcW w:w="1206" w:type="dxa"/>
          </w:tcPr>
          <w:p>
            <w:pPr>
              <w:pStyle w:val="TableParagraph"/>
              <w:spacing w:line="162" w:lineRule="exact"/>
              <w:ind w:right="117"/>
              <w:rPr>
                <w:sz w:val="16"/>
              </w:rPr>
            </w:pPr>
            <w:r>
              <w:rPr>
                <w:spacing w:val="-2"/>
                <w:sz w:val="16"/>
              </w:rPr>
              <w:t>(58.562,23)</w:t>
            </w:r>
          </w:p>
        </w:tc>
      </w:tr>
      <w:tr>
        <w:trPr>
          <w:trHeight w:val="184" w:hRule="atLeast"/>
        </w:trPr>
        <w:tc>
          <w:tcPr>
            <w:tcW w:w="5379" w:type="dxa"/>
            <w:tcBorders>
              <w:bottom w:val="single" w:sz="4" w:space="0" w:color="000000"/>
            </w:tcBorders>
          </w:tcPr>
          <w:p>
            <w:pPr>
              <w:pStyle w:val="TableParagraph"/>
              <w:spacing w:line="164" w:lineRule="exact"/>
              <w:ind w:left="124"/>
              <w:jc w:val="left"/>
              <w:rPr>
                <w:sz w:val="16"/>
              </w:rPr>
            </w:pPr>
            <w:r>
              <w:rPr>
                <w:sz w:val="16"/>
              </w:rPr>
              <w:t>Cesión</w:t>
            </w:r>
            <w:r>
              <w:rPr>
                <w:spacing w:val="-3"/>
                <w:sz w:val="16"/>
              </w:rPr>
              <w:t> </w:t>
            </w:r>
            <w:r>
              <w:rPr>
                <w:sz w:val="16"/>
              </w:rPr>
              <w:t>de</w:t>
            </w:r>
            <w:r>
              <w:rPr>
                <w:spacing w:val="-7"/>
                <w:sz w:val="16"/>
              </w:rPr>
              <w:t> </w:t>
            </w:r>
            <w:r>
              <w:rPr>
                <w:sz w:val="16"/>
              </w:rPr>
              <w:t>crédito</w:t>
            </w:r>
            <w:r>
              <w:rPr>
                <w:spacing w:val="-5"/>
                <w:sz w:val="16"/>
              </w:rPr>
              <w:t> </w:t>
            </w:r>
            <w:r>
              <w:rPr>
                <w:sz w:val="16"/>
              </w:rPr>
              <w:t>fiscal</w:t>
            </w:r>
            <w:r>
              <w:rPr>
                <w:spacing w:val="-6"/>
                <w:sz w:val="16"/>
              </w:rPr>
              <w:t> </w:t>
            </w:r>
            <w:r>
              <w:rPr>
                <w:sz w:val="16"/>
              </w:rPr>
              <w:t>–</w:t>
            </w:r>
            <w:r>
              <w:rPr>
                <w:spacing w:val="-2"/>
                <w:sz w:val="16"/>
              </w:rPr>
              <w:t> </w:t>
            </w:r>
            <w:r>
              <w:rPr>
                <w:sz w:val="16"/>
              </w:rPr>
              <w:t>consolidación</w:t>
            </w:r>
            <w:r>
              <w:rPr>
                <w:spacing w:val="-6"/>
                <w:sz w:val="16"/>
              </w:rPr>
              <w:t> </w:t>
            </w:r>
            <w:r>
              <w:rPr>
                <w:spacing w:val="-2"/>
                <w:sz w:val="16"/>
              </w:rPr>
              <w:t>fiscal</w:t>
            </w:r>
          </w:p>
        </w:tc>
        <w:tc>
          <w:tcPr>
            <w:tcW w:w="2801" w:type="dxa"/>
            <w:tcBorders>
              <w:bottom w:val="single" w:sz="4" w:space="0" w:color="000000"/>
            </w:tcBorders>
          </w:tcPr>
          <w:p>
            <w:pPr>
              <w:pStyle w:val="TableParagraph"/>
              <w:spacing w:line="164" w:lineRule="exact"/>
              <w:ind w:right="187"/>
              <w:rPr>
                <w:sz w:val="16"/>
              </w:rPr>
            </w:pPr>
            <w:r>
              <w:rPr>
                <w:spacing w:val="-2"/>
                <w:sz w:val="16"/>
              </w:rPr>
              <w:t>(11.867,83)</w:t>
            </w:r>
          </w:p>
        </w:tc>
        <w:tc>
          <w:tcPr>
            <w:tcW w:w="1206" w:type="dxa"/>
            <w:tcBorders>
              <w:bottom w:val="single" w:sz="4" w:space="0" w:color="000000"/>
            </w:tcBorders>
          </w:tcPr>
          <w:p>
            <w:pPr>
              <w:pStyle w:val="TableParagraph"/>
              <w:spacing w:line="164" w:lineRule="exact"/>
              <w:ind w:right="115"/>
              <w:rPr>
                <w:sz w:val="16"/>
              </w:rPr>
            </w:pPr>
            <w:r>
              <w:rPr>
                <w:spacing w:val="-2"/>
                <w:sz w:val="16"/>
              </w:rPr>
              <w:t>(126.387,08)</w:t>
            </w:r>
          </w:p>
        </w:tc>
      </w:tr>
      <w:tr>
        <w:trPr>
          <w:trHeight w:val="181" w:hRule="atLeast"/>
        </w:trPr>
        <w:tc>
          <w:tcPr>
            <w:tcW w:w="5379" w:type="dxa"/>
            <w:tcBorders>
              <w:top w:val="single" w:sz="4" w:space="0" w:color="000000"/>
              <w:bottom w:val="single" w:sz="4" w:space="0" w:color="000000"/>
            </w:tcBorders>
            <w:shd w:val="clear" w:color="auto" w:fill="D9D9D9"/>
          </w:tcPr>
          <w:p>
            <w:pPr>
              <w:pStyle w:val="TableParagraph"/>
              <w:spacing w:line="162" w:lineRule="exact"/>
              <w:ind w:left="124"/>
              <w:jc w:val="left"/>
              <w:rPr>
                <w:b/>
                <w:sz w:val="16"/>
              </w:rPr>
            </w:pPr>
            <w:r>
              <w:rPr>
                <w:b/>
                <w:sz w:val="16"/>
              </w:rPr>
              <w:t>Impuesto</w:t>
            </w:r>
            <w:r>
              <w:rPr>
                <w:b/>
                <w:spacing w:val="-3"/>
                <w:sz w:val="16"/>
              </w:rPr>
              <w:t> </w:t>
            </w:r>
            <w:r>
              <w:rPr>
                <w:b/>
                <w:sz w:val="16"/>
              </w:rPr>
              <w:t>sobre</w:t>
            </w:r>
            <w:r>
              <w:rPr>
                <w:b/>
                <w:spacing w:val="-5"/>
                <w:sz w:val="16"/>
              </w:rPr>
              <w:t> </w:t>
            </w:r>
            <w:r>
              <w:rPr>
                <w:b/>
                <w:sz w:val="16"/>
              </w:rPr>
              <w:t>Sociedades</w:t>
            </w:r>
            <w:r>
              <w:rPr>
                <w:b/>
                <w:spacing w:val="-6"/>
                <w:sz w:val="16"/>
              </w:rPr>
              <w:t> </w:t>
            </w:r>
            <w:r>
              <w:rPr>
                <w:b/>
                <w:sz w:val="16"/>
              </w:rPr>
              <w:t>a</w:t>
            </w:r>
            <w:r>
              <w:rPr>
                <w:b/>
                <w:spacing w:val="-2"/>
                <w:sz w:val="16"/>
              </w:rPr>
              <w:t> pagar/(devolver)</w:t>
            </w:r>
          </w:p>
        </w:tc>
        <w:tc>
          <w:tcPr>
            <w:tcW w:w="2801" w:type="dxa"/>
            <w:tcBorders>
              <w:top w:val="single" w:sz="4" w:space="0" w:color="000000"/>
              <w:bottom w:val="single" w:sz="4" w:space="0" w:color="000000"/>
            </w:tcBorders>
            <w:shd w:val="clear" w:color="auto" w:fill="D9D9D9"/>
          </w:tcPr>
          <w:p>
            <w:pPr>
              <w:pStyle w:val="TableParagraph"/>
              <w:spacing w:line="162" w:lineRule="exact"/>
              <w:ind w:right="186"/>
              <w:rPr>
                <w:b/>
                <w:sz w:val="16"/>
              </w:rPr>
            </w:pPr>
            <w:r>
              <w:rPr>
                <w:b/>
                <w:spacing w:val="-2"/>
                <w:sz w:val="16"/>
              </w:rPr>
              <w:t>(106.373,56)</w:t>
            </w:r>
          </w:p>
        </w:tc>
        <w:tc>
          <w:tcPr>
            <w:tcW w:w="1206" w:type="dxa"/>
            <w:tcBorders>
              <w:top w:val="single" w:sz="4" w:space="0" w:color="000000"/>
              <w:bottom w:val="single" w:sz="4" w:space="0" w:color="000000"/>
            </w:tcBorders>
            <w:shd w:val="clear" w:color="auto" w:fill="D9D9D9"/>
          </w:tcPr>
          <w:p>
            <w:pPr>
              <w:pStyle w:val="TableParagraph"/>
              <w:spacing w:line="162" w:lineRule="exact"/>
              <w:ind w:right="117"/>
              <w:rPr>
                <w:b/>
                <w:sz w:val="16"/>
              </w:rPr>
            </w:pPr>
            <w:r>
              <w:rPr>
                <w:b/>
                <w:spacing w:val="-2"/>
                <w:sz w:val="16"/>
              </w:rPr>
              <w:t>(95.893,18)</w:t>
            </w:r>
          </w:p>
        </w:tc>
      </w:tr>
    </w:tbl>
    <w:p>
      <w:pPr>
        <w:pStyle w:val="TableParagraph"/>
        <w:spacing w:after="0" w:line="162" w:lineRule="exact"/>
        <w:rPr>
          <w:b/>
          <w:sz w:val="16"/>
        </w:rPr>
        <w:sectPr>
          <w:pgSz w:w="11910" w:h="16840"/>
          <w:pgMar w:header="1137" w:footer="916" w:top="1760" w:bottom="1160" w:left="566" w:right="708"/>
        </w:sectPr>
      </w:pPr>
    </w:p>
    <w:p>
      <w:pPr>
        <w:pStyle w:val="BodyText"/>
      </w:pP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Activos</w:t>
      </w:r>
      <w:r>
        <w:rPr>
          <w:spacing w:val="-6"/>
        </w:rPr>
        <w:t> </w:t>
      </w:r>
      <w:r>
        <w:rPr/>
        <w:t>y</w:t>
      </w:r>
      <w:r>
        <w:rPr>
          <w:spacing w:val="-10"/>
        </w:rPr>
        <w:t> </w:t>
      </w:r>
      <w:r>
        <w:rPr/>
        <w:t>pasivos</w:t>
      </w:r>
      <w:r>
        <w:rPr>
          <w:spacing w:val="-8"/>
        </w:rPr>
        <w:t> </w:t>
      </w:r>
      <w:r>
        <w:rPr/>
        <w:t>por</w:t>
      </w:r>
      <w:r>
        <w:rPr>
          <w:spacing w:val="-6"/>
        </w:rPr>
        <w:t> </w:t>
      </w:r>
      <w:r>
        <w:rPr/>
        <w:t>impuesto</w:t>
      </w:r>
      <w:r>
        <w:rPr>
          <w:spacing w:val="-5"/>
        </w:rPr>
        <w:t> </w:t>
      </w:r>
      <w:r>
        <w:rPr>
          <w:spacing w:val="-2"/>
        </w:rPr>
        <w:t>diferido</w:t>
      </w:r>
    </w:p>
    <w:p>
      <w:pPr>
        <w:pStyle w:val="BodyText"/>
        <w:spacing w:before="6"/>
        <w:rPr>
          <w:b/>
        </w:rPr>
      </w:pPr>
    </w:p>
    <w:p>
      <w:pPr>
        <w:pStyle w:val="BodyText"/>
        <w:ind w:left="850" w:right="404"/>
        <w:jc w:val="both"/>
      </w:pPr>
      <w:r>
        <w:rPr/>
        <w:t>El detalle y los movimientos de las distintas partidas que componen los activos y pasivos por impuesto diferido son los siguientes:</w:t>
      </w:r>
    </w:p>
    <w:p>
      <w:pPr>
        <w:pStyle w:val="BodyText"/>
        <w:spacing w:before="6" w:after="1"/>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70"/>
        <w:gridCol w:w="1986"/>
        <w:gridCol w:w="1274"/>
        <w:gridCol w:w="1244"/>
        <w:gridCol w:w="1112"/>
      </w:tblGrid>
      <w:tr>
        <w:trPr>
          <w:trHeight w:val="379" w:hRule="atLeast"/>
        </w:trPr>
        <w:tc>
          <w:tcPr>
            <w:tcW w:w="9386" w:type="dxa"/>
            <w:gridSpan w:val="5"/>
            <w:tcBorders>
              <w:top w:val="single" w:sz="4" w:space="0" w:color="000000"/>
            </w:tcBorders>
            <w:shd w:val="clear" w:color="auto" w:fill="D9D9D9"/>
          </w:tcPr>
          <w:p>
            <w:pPr>
              <w:pStyle w:val="TableParagraph"/>
              <w:tabs>
                <w:tab w:pos="5999" w:val="left" w:leader="none"/>
                <w:tab w:pos="8236" w:val="left" w:leader="none"/>
              </w:tabs>
              <w:spacing w:line="183" w:lineRule="exact"/>
              <w:ind w:left="5683"/>
              <w:jc w:val="left"/>
              <w:rPr>
                <w:b/>
                <w:sz w:val="16"/>
              </w:rPr>
            </w:pPr>
            <w:r>
              <w:rPr>
                <w:b/>
                <w:sz w:val="16"/>
                <w:u w:val="single"/>
              </w:rPr>
              <w:tab/>
              <w:t>Variaciones</w:t>
            </w:r>
            <w:r>
              <w:rPr>
                <w:b/>
                <w:spacing w:val="-7"/>
                <w:sz w:val="16"/>
                <w:u w:val="single"/>
              </w:rPr>
              <w:t> </w:t>
            </w:r>
            <w:r>
              <w:rPr>
                <w:b/>
                <w:sz w:val="16"/>
                <w:u w:val="single"/>
              </w:rPr>
              <w:t>reflejadas</w:t>
            </w:r>
            <w:r>
              <w:rPr>
                <w:b/>
                <w:spacing w:val="-2"/>
                <w:sz w:val="16"/>
                <w:u w:val="single"/>
              </w:rPr>
              <w:t> </w:t>
            </w:r>
            <w:r>
              <w:rPr>
                <w:b/>
                <w:spacing w:val="-5"/>
                <w:sz w:val="16"/>
                <w:u w:val="single"/>
              </w:rPr>
              <w:t>en</w:t>
            </w:r>
            <w:r>
              <w:rPr>
                <w:b/>
                <w:sz w:val="16"/>
                <w:u w:val="single"/>
              </w:rPr>
              <w:tab/>
            </w:r>
          </w:p>
          <w:p>
            <w:pPr>
              <w:pStyle w:val="TableParagraph"/>
              <w:spacing w:line="169" w:lineRule="exact" w:before="8"/>
              <w:ind w:left="5942"/>
              <w:jc w:val="left"/>
              <w:rPr>
                <w:b/>
                <w:sz w:val="16"/>
              </w:rPr>
            </w:pPr>
            <w:r>
              <w:rPr>
                <w:b/>
                <w:sz w:val="16"/>
              </w:rPr>
              <w:t>Cuenta</w:t>
            </w:r>
            <w:r>
              <w:rPr>
                <w:b/>
                <w:spacing w:val="-9"/>
                <w:sz w:val="16"/>
              </w:rPr>
              <w:t> </w:t>
            </w:r>
            <w:r>
              <w:rPr>
                <w:b/>
                <w:spacing w:val="-5"/>
                <w:sz w:val="16"/>
              </w:rPr>
              <w:t>de</w:t>
            </w:r>
          </w:p>
        </w:tc>
      </w:tr>
      <w:tr>
        <w:trPr>
          <w:trHeight w:val="364" w:hRule="atLeast"/>
        </w:trPr>
        <w:tc>
          <w:tcPr>
            <w:tcW w:w="3770" w:type="dxa"/>
            <w:tcBorders>
              <w:bottom w:val="single" w:sz="4" w:space="0" w:color="000000"/>
            </w:tcBorders>
            <w:shd w:val="clear" w:color="auto" w:fill="D9D9D9"/>
          </w:tcPr>
          <w:p>
            <w:pPr>
              <w:pStyle w:val="TableParagraph"/>
              <w:spacing w:line="163" w:lineRule="exact" w:before="181"/>
              <w:ind w:left="115"/>
              <w:jc w:val="left"/>
              <w:rPr>
                <w:b/>
                <w:sz w:val="16"/>
              </w:rPr>
            </w:pPr>
            <w:r>
              <w:rPr>
                <w:b/>
                <w:spacing w:val="-2"/>
                <w:sz w:val="16"/>
              </w:rPr>
              <w:t>(Euros)</w:t>
            </w:r>
          </w:p>
        </w:tc>
        <w:tc>
          <w:tcPr>
            <w:tcW w:w="1986" w:type="dxa"/>
            <w:tcBorders>
              <w:bottom w:val="single" w:sz="4" w:space="0" w:color="000000"/>
            </w:tcBorders>
            <w:shd w:val="clear" w:color="auto" w:fill="D9D9D9"/>
          </w:tcPr>
          <w:p>
            <w:pPr>
              <w:pStyle w:val="TableParagraph"/>
              <w:spacing w:line="182" w:lineRule="exact"/>
              <w:ind w:left="876" w:hanging="135"/>
              <w:jc w:val="left"/>
              <w:rPr>
                <w:b/>
                <w:sz w:val="16"/>
              </w:rPr>
            </w:pPr>
            <w:r>
              <w:rPr>
                <w:b/>
                <w:spacing w:val="-2"/>
                <w:sz w:val="16"/>
              </w:rPr>
              <w:t>Saldo</w:t>
            </w:r>
            <w:r>
              <w:rPr>
                <w:b/>
                <w:spacing w:val="-10"/>
                <w:sz w:val="16"/>
              </w:rPr>
              <w:t> </w:t>
            </w:r>
            <w:r>
              <w:rPr>
                <w:b/>
                <w:spacing w:val="-2"/>
                <w:sz w:val="16"/>
              </w:rPr>
              <w:t>inicial ajustado</w:t>
            </w:r>
          </w:p>
        </w:tc>
        <w:tc>
          <w:tcPr>
            <w:tcW w:w="1274" w:type="dxa"/>
            <w:tcBorders>
              <w:bottom w:val="single" w:sz="4" w:space="0" w:color="000000"/>
            </w:tcBorders>
            <w:shd w:val="clear" w:color="auto" w:fill="D9D9D9"/>
          </w:tcPr>
          <w:p>
            <w:pPr>
              <w:pStyle w:val="TableParagraph"/>
              <w:spacing w:line="182" w:lineRule="exact"/>
              <w:ind w:left="176" w:right="294" w:hanging="5"/>
              <w:jc w:val="left"/>
              <w:rPr>
                <w:b/>
                <w:sz w:val="16"/>
              </w:rPr>
            </w:pPr>
            <w:r>
              <w:rPr>
                <w:b/>
                <w:sz w:val="16"/>
              </w:rPr>
              <w:t>pérdidas</w:t>
            </w:r>
            <w:r>
              <w:rPr>
                <w:b/>
                <w:spacing w:val="-12"/>
                <w:sz w:val="16"/>
              </w:rPr>
              <w:t> </w:t>
            </w:r>
            <w:r>
              <w:rPr>
                <w:b/>
                <w:sz w:val="16"/>
              </w:rPr>
              <w:t>y </w:t>
            </w:r>
            <w:r>
              <w:rPr>
                <w:b/>
                <w:spacing w:val="-2"/>
                <w:sz w:val="16"/>
              </w:rPr>
              <w:t>ganancias</w:t>
            </w:r>
          </w:p>
        </w:tc>
        <w:tc>
          <w:tcPr>
            <w:tcW w:w="1244" w:type="dxa"/>
            <w:tcBorders>
              <w:bottom w:val="single" w:sz="4" w:space="0" w:color="000000"/>
            </w:tcBorders>
            <w:shd w:val="clear" w:color="auto" w:fill="D9D9D9"/>
          </w:tcPr>
          <w:p>
            <w:pPr>
              <w:pStyle w:val="TableParagraph"/>
              <w:spacing w:line="182" w:lineRule="exact"/>
              <w:ind w:left="405" w:right="248" w:hanging="245"/>
              <w:jc w:val="left"/>
              <w:rPr>
                <w:b/>
                <w:sz w:val="16"/>
              </w:rPr>
            </w:pPr>
            <w:r>
              <w:rPr>
                <w:b/>
                <w:spacing w:val="-2"/>
                <w:sz w:val="16"/>
              </w:rPr>
              <w:t>Patrimonio </w:t>
            </w:r>
            <w:r>
              <w:rPr>
                <w:b/>
                <w:spacing w:val="-4"/>
                <w:sz w:val="16"/>
              </w:rPr>
              <w:t>neto</w:t>
            </w:r>
          </w:p>
        </w:tc>
        <w:tc>
          <w:tcPr>
            <w:tcW w:w="1112" w:type="dxa"/>
            <w:tcBorders>
              <w:bottom w:val="single" w:sz="4" w:space="0" w:color="000000"/>
            </w:tcBorders>
            <w:shd w:val="clear" w:color="auto" w:fill="D9D9D9"/>
          </w:tcPr>
          <w:p>
            <w:pPr>
              <w:pStyle w:val="TableParagraph"/>
              <w:spacing w:line="163" w:lineRule="exact" w:before="181"/>
              <w:ind w:left="130"/>
              <w:jc w:val="left"/>
              <w:rPr>
                <w:b/>
                <w:sz w:val="16"/>
              </w:rPr>
            </w:pPr>
            <w:r>
              <w:rPr>
                <w:b/>
                <w:sz w:val="16"/>
              </w:rPr>
              <w:t>Saldo</w:t>
            </w:r>
            <w:r>
              <w:rPr>
                <w:b/>
                <w:spacing w:val="-5"/>
                <w:sz w:val="16"/>
              </w:rPr>
              <w:t> </w:t>
            </w:r>
            <w:r>
              <w:rPr>
                <w:b/>
                <w:spacing w:val="-2"/>
                <w:sz w:val="16"/>
              </w:rPr>
              <w:t>final</w:t>
            </w:r>
          </w:p>
        </w:tc>
      </w:tr>
      <w:tr>
        <w:trPr>
          <w:trHeight w:val="739" w:hRule="atLeast"/>
        </w:trPr>
        <w:tc>
          <w:tcPr>
            <w:tcW w:w="3770" w:type="dxa"/>
            <w:tcBorders>
              <w:top w:val="single" w:sz="4" w:space="0" w:color="000000"/>
            </w:tcBorders>
          </w:tcPr>
          <w:p>
            <w:pPr>
              <w:pStyle w:val="TableParagraph"/>
              <w:spacing w:before="1"/>
              <w:jc w:val="left"/>
              <w:rPr>
                <w:sz w:val="16"/>
              </w:rPr>
            </w:pPr>
          </w:p>
          <w:p>
            <w:pPr>
              <w:pStyle w:val="TableParagraph"/>
              <w:spacing w:line="183" w:lineRule="exact"/>
              <w:ind w:left="115"/>
              <w:jc w:val="left"/>
              <w:rPr>
                <w:b/>
                <w:sz w:val="16"/>
              </w:rPr>
            </w:pPr>
            <w:r>
              <w:rPr>
                <w:b/>
                <w:sz w:val="16"/>
              </w:rPr>
              <w:t>Ejercicio</w:t>
            </w:r>
            <w:r>
              <w:rPr>
                <w:b/>
                <w:spacing w:val="-7"/>
                <w:sz w:val="16"/>
              </w:rPr>
              <w:t> </w:t>
            </w:r>
            <w:r>
              <w:rPr>
                <w:b/>
                <w:spacing w:val="-4"/>
                <w:sz w:val="16"/>
              </w:rPr>
              <w:t>2023</w:t>
            </w:r>
          </w:p>
          <w:p>
            <w:pPr>
              <w:pStyle w:val="TableParagraph"/>
              <w:spacing w:line="182" w:lineRule="exact"/>
              <w:ind w:left="278" w:right="740" w:hanging="164"/>
              <w:jc w:val="left"/>
              <w:rPr>
                <w:sz w:val="16"/>
              </w:rPr>
            </w:pPr>
            <w:r>
              <w:rPr>
                <w:sz w:val="16"/>
              </w:rPr>
              <w:t>Activos por impuesto diferido</w:t>
            </w:r>
            <w:r>
              <w:rPr>
                <w:spacing w:val="40"/>
                <w:sz w:val="16"/>
              </w:rPr>
              <w:t> </w:t>
            </w:r>
            <w:r>
              <w:rPr>
                <w:sz w:val="16"/>
              </w:rPr>
              <w:t>Subvención</w:t>
            </w:r>
            <w:r>
              <w:rPr>
                <w:spacing w:val="-12"/>
                <w:sz w:val="16"/>
              </w:rPr>
              <w:t> </w:t>
            </w:r>
            <w:r>
              <w:rPr>
                <w:sz w:val="16"/>
              </w:rPr>
              <w:t>imputada</w:t>
            </w:r>
            <w:r>
              <w:rPr>
                <w:spacing w:val="-11"/>
                <w:sz w:val="16"/>
              </w:rPr>
              <w:t> </w:t>
            </w:r>
            <w:r>
              <w:rPr>
                <w:sz w:val="16"/>
              </w:rPr>
              <w:t>anticipadamente</w:t>
            </w:r>
          </w:p>
        </w:tc>
        <w:tc>
          <w:tcPr>
            <w:tcW w:w="1986" w:type="dxa"/>
            <w:tcBorders>
              <w:top w:val="single" w:sz="4"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170"/>
              <w:rPr>
                <w:sz w:val="16"/>
              </w:rPr>
            </w:pPr>
            <w:r>
              <w:rPr>
                <w:spacing w:val="-2"/>
                <w:sz w:val="16"/>
              </w:rPr>
              <w:t>5.356,44</w:t>
            </w:r>
          </w:p>
        </w:tc>
        <w:tc>
          <w:tcPr>
            <w:tcW w:w="1274" w:type="dxa"/>
            <w:tcBorders>
              <w:top w:val="single" w:sz="4"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165"/>
              <w:rPr>
                <w:sz w:val="16"/>
              </w:rPr>
            </w:pPr>
            <w:r>
              <w:rPr>
                <w:spacing w:val="-2"/>
                <w:sz w:val="16"/>
              </w:rPr>
              <w:t>(946,60)</w:t>
            </w:r>
          </w:p>
        </w:tc>
        <w:tc>
          <w:tcPr>
            <w:tcW w:w="1244" w:type="dxa"/>
            <w:tcBorders>
              <w:top w:val="single" w:sz="4"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131"/>
              <w:rPr>
                <w:sz w:val="16"/>
              </w:rPr>
            </w:pPr>
            <w:r>
              <w:rPr>
                <w:spacing w:val="-10"/>
                <w:sz w:val="16"/>
              </w:rPr>
              <w:t>-</w:t>
            </w:r>
          </w:p>
        </w:tc>
        <w:tc>
          <w:tcPr>
            <w:tcW w:w="1112" w:type="dxa"/>
            <w:tcBorders>
              <w:top w:val="single" w:sz="4" w:space="0" w:color="000000"/>
            </w:tcBorders>
          </w:tcPr>
          <w:p>
            <w:pPr>
              <w:pStyle w:val="TableParagraph"/>
              <w:jc w:val="left"/>
              <w:rPr>
                <w:sz w:val="16"/>
              </w:rPr>
            </w:pPr>
          </w:p>
          <w:p>
            <w:pPr>
              <w:pStyle w:val="TableParagraph"/>
              <w:spacing w:before="182"/>
              <w:jc w:val="left"/>
              <w:rPr>
                <w:sz w:val="16"/>
              </w:rPr>
            </w:pPr>
          </w:p>
          <w:p>
            <w:pPr>
              <w:pStyle w:val="TableParagraph"/>
              <w:spacing w:line="169" w:lineRule="exact"/>
              <w:ind w:right="99"/>
              <w:rPr>
                <w:sz w:val="16"/>
              </w:rPr>
            </w:pPr>
            <w:r>
              <w:rPr>
                <w:spacing w:val="-2"/>
                <w:sz w:val="16"/>
              </w:rPr>
              <w:t>4.409,84</w:t>
            </w:r>
          </w:p>
        </w:tc>
      </w:tr>
      <w:tr>
        <w:trPr>
          <w:trHeight w:val="184" w:hRule="atLeast"/>
        </w:trPr>
        <w:tc>
          <w:tcPr>
            <w:tcW w:w="3770" w:type="dxa"/>
          </w:tcPr>
          <w:p>
            <w:pPr>
              <w:pStyle w:val="TableParagraph"/>
              <w:spacing w:line="165" w:lineRule="exact"/>
              <w:ind w:right="841"/>
              <w:rPr>
                <w:sz w:val="16"/>
              </w:rPr>
            </w:pPr>
            <w:r>
              <w:rPr>
                <w:sz w:val="16"/>
              </w:rPr>
              <w:t>Por</w:t>
            </w:r>
            <w:r>
              <w:rPr>
                <w:spacing w:val="-5"/>
                <w:sz w:val="16"/>
              </w:rPr>
              <w:t> </w:t>
            </w:r>
            <w:r>
              <w:rPr>
                <w:sz w:val="16"/>
              </w:rPr>
              <w:t>pérdidas</w:t>
            </w:r>
            <w:r>
              <w:rPr>
                <w:spacing w:val="-1"/>
                <w:sz w:val="16"/>
              </w:rPr>
              <w:t> </w:t>
            </w:r>
            <w:r>
              <w:rPr>
                <w:sz w:val="16"/>
              </w:rPr>
              <w:t>por reducción</w:t>
            </w:r>
            <w:r>
              <w:rPr>
                <w:spacing w:val="-4"/>
                <w:sz w:val="16"/>
              </w:rPr>
              <w:t> </w:t>
            </w:r>
            <w:r>
              <w:rPr>
                <w:sz w:val="16"/>
              </w:rPr>
              <w:t>de</w:t>
            </w:r>
            <w:r>
              <w:rPr>
                <w:spacing w:val="-5"/>
                <w:sz w:val="16"/>
              </w:rPr>
              <w:t> </w:t>
            </w:r>
            <w:r>
              <w:rPr>
                <w:spacing w:val="-2"/>
                <w:sz w:val="16"/>
              </w:rPr>
              <w:t>capital</w:t>
            </w:r>
          </w:p>
        </w:tc>
        <w:tc>
          <w:tcPr>
            <w:tcW w:w="1986" w:type="dxa"/>
          </w:tcPr>
          <w:p>
            <w:pPr>
              <w:pStyle w:val="TableParagraph"/>
              <w:spacing w:line="165" w:lineRule="exact"/>
              <w:ind w:right="171"/>
              <w:rPr>
                <w:sz w:val="16"/>
              </w:rPr>
            </w:pPr>
            <w:r>
              <w:rPr>
                <w:spacing w:val="-2"/>
                <w:sz w:val="16"/>
              </w:rPr>
              <w:t>49.667,79</w:t>
            </w:r>
          </w:p>
        </w:tc>
        <w:tc>
          <w:tcPr>
            <w:tcW w:w="1274" w:type="dxa"/>
          </w:tcPr>
          <w:p>
            <w:pPr>
              <w:pStyle w:val="TableParagraph"/>
              <w:spacing w:line="165" w:lineRule="exact"/>
              <w:ind w:right="165"/>
              <w:rPr>
                <w:sz w:val="16"/>
              </w:rPr>
            </w:pPr>
            <w:r>
              <w:rPr>
                <w:spacing w:val="-2"/>
                <w:sz w:val="16"/>
              </w:rPr>
              <w:t>(49.667,79)</w:t>
            </w:r>
          </w:p>
        </w:tc>
        <w:tc>
          <w:tcPr>
            <w:tcW w:w="1244" w:type="dxa"/>
          </w:tcPr>
          <w:p>
            <w:pPr>
              <w:pStyle w:val="TableParagraph"/>
              <w:spacing w:line="165" w:lineRule="exact"/>
              <w:ind w:right="131"/>
              <w:rPr>
                <w:sz w:val="16"/>
              </w:rPr>
            </w:pPr>
            <w:r>
              <w:rPr>
                <w:spacing w:val="-10"/>
                <w:sz w:val="16"/>
              </w:rPr>
              <w:t>-</w:t>
            </w:r>
          </w:p>
        </w:tc>
        <w:tc>
          <w:tcPr>
            <w:tcW w:w="1112" w:type="dxa"/>
          </w:tcPr>
          <w:p>
            <w:pPr>
              <w:pStyle w:val="TableParagraph"/>
              <w:spacing w:line="165" w:lineRule="exact"/>
              <w:ind w:right="96"/>
              <w:rPr>
                <w:sz w:val="16"/>
              </w:rPr>
            </w:pPr>
            <w:r>
              <w:rPr>
                <w:spacing w:val="-10"/>
                <w:sz w:val="16"/>
              </w:rPr>
              <w:t>-</w:t>
            </w:r>
          </w:p>
        </w:tc>
      </w:tr>
      <w:tr>
        <w:trPr>
          <w:trHeight w:val="182" w:hRule="atLeast"/>
        </w:trPr>
        <w:tc>
          <w:tcPr>
            <w:tcW w:w="3770" w:type="dxa"/>
          </w:tcPr>
          <w:p>
            <w:pPr>
              <w:pStyle w:val="TableParagraph"/>
              <w:spacing w:line="162" w:lineRule="exact"/>
              <w:ind w:left="278"/>
              <w:jc w:val="left"/>
              <w:rPr>
                <w:sz w:val="16"/>
              </w:rPr>
            </w:pPr>
            <w:r>
              <w:rPr>
                <w:sz w:val="16"/>
              </w:rPr>
              <w:t>Por</w:t>
            </w:r>
            <w:r>
              <w:rPr>
                <w:spacing w:val="-3"/>
                <w:sz w:val="16"/>
              </w:rPr>
              <w:t> </w:t>
            </w:r>
            <w:r>
              <w:rPr>
                <w:sz w:val="16"/>
              </w:rPr>
              <w:t>deterioro</w:t>
            </w:r>
            <w:r>
              <w:rPr>
                <w:spacing w:val="-4"/>
                <w:sz w:val="16"/>
              </w:rPr>
              <w:t> </w:t>
            </w:r>
            <w:r>
              <w:rPr>
                <w:spacing w:val="-2"/>
                <w:sz w:val="16"/>
              </w:rPr>
              <w:t>insolvencias</w:t>
            </w:r>
          </w:p>
        </w:tc>
        <w:tc>
          <w:tcPr>
            <w:tcW w:w="1986" w:type="dxa"/>
          </w:tcPr>
          <w:p>
            <w:pPr>
              <w:pStyle w:val="TableParagraph"/>
              <w:spacing w:line="162" w:lineRule="exact"/>
              <w:ind w:right="170"/>
              <w:rPr>
                <w:sz w:val="16"/>
              </w:rPr>
            </w:pPr>
            <w:r>
              <w:rPr>
                <w:spacing w:val="-2"/>
                <w:sz w:val="16"/>
              </w:rPr>
              <w:t>4.453,48</w:t>
            </w:r>
          </w:p>
        </w:tc>
        <w:tc>
          <w:tcPr>
            <w:tcW w:w="1274" w:type="dxa"/>
          </w:tcPr>
          <w:p>
            <w:pPr>
              <w:pStyle w:val="TableParagraph"/>
              <w:spacing w:line="162" w:lineRule="exact"/>
              <w:ind w:right="162"/>
              <w:rPr>
                <w:sz w:val="16"/>
              </w:rPr>
            </w:pPr>
            <w:r>
              <w:rPr>
                <w:spacing w:val="-2"/>
                <w:sz w:val="16"/>
              </w:rPr>
              <w:t>(4.453,48)</w:t>
            </w:r>
          </w:p>
        </w:tc>
        <w:tc>
          <w:tcPr>
            <w:tcW w:w="1244" w:type="dxa"/>
          </w:tcPr>
          <w:p>
            <w:pPr>
              <w:pStyle w:val="TableParagraph"/>
              <w:spacing w:line="162" w:lineRule="exact"/>
              <w:ind w:right="131"/>
              <w:rPr>
                <w:sz w:val="16"/>
              </w:rPr>
            </w:pPr>
            <w:r>
              <w:rPr>
                <w:spacing w:val="-10"/>
                <w:sz w:val="16"/>
              </w:rPr>
              <w:t>-</w:t>
            </w:r>
          </w:p>
        </w:tc>
        <w:tc>
          <w:tcPr>
            <w:tcW w:w="1112" w:type="dxa"/>
          </w:tcPr>
          <w:p>
            <w:pPr>
              <w:pStyle w:val="TableParagraph"/>
              <w:spacing w:line="162" w:lineRule="exact"/>
              <w:ind w:right="96"/>
              <w:rPr>
                <w:sz w:val="16"/>
              </w:rPr>
            </w:pPr>
            <w:r>
              <w:rPr>
                <w:spacing w:val="-10"/>
                <w:sz w:val="16"/>
              </w:rPr>
              <w:t>-</w:t>
            </w:r>
          </w:p>
        </w:tc>
      </w:tr>
      <w:tr>
        <w:trPr>
          <w:trHeight w:val="184" w:hRule="atLeast"/>
        </w:trPr>
        <w:tc>
          <w:tcPr>
            <w:tcW w:w="3770" w:type="dxa"/>
          </w:tcPr>
          <w:p>
            <w:pPr>
              <w:pStyle w:val="TableParagraph"/>
              <w:spacing w:line="165" w:lineRule="exact"/>
              <w:ind w:left="278"/>
              <w:jc w:val="left"/>
              <w:rPr>
                <w:sz w:val="16"/>
              </w:rPr>
            </w:pPr>
            <w:r>
              <w:rPr>
                <w:spacing w:val="-2"/>
                <w:sz w:val="16"/>
              </w:rPr>
              <w:t>Deducciones</w:t>
            </w:r>
          </w:p>
        </w:tc>
        <w:tc>
          <w:tcPr>
            <w:tcW w:w="1986" w:type="dxa"/>
          </w:tcPr>
          <w:p>
            <w:pPr>
              <w:pStyle w:val="TableParagraph"/>
              <w:spacing w:line="165" w:lineRule="exact"/>
              <w:ind w:right="172"/>
              <w:rPr>
                <w:sz w:val="16"/>
              </w:rPr>
            </w:pPr>
            <w:r>
              <w:rPr>
                <w:spacing w:val="-2"/>
                <w:sz w:val="16"/>
              </w:rPr>
              <w:t>156.520,99</w:t>
            </w:r>
          </w:p>
        </w:tc>
        <w:tc>
          <w:tcPr>
            <w:tcW w:w="1274" w:type="dxa"/>
          </w:tcPr>
          <w:p>
            <w:pPr>
              <w:pStyle w:val="TableParagraph"/>
              <w:spacing w:line="165" w:lineRule="exact"/>
              <w:ind w:right="165"/>
              <w:rPr>
                <w:sz w:val="16"/>
              </w:rPr>
            </w:pPr>
            <w:r>
              <w:rPr>
                <w:spacing w:val="-2"/>
                <w:sz w:val="16"/>
              </w:rPr>
              <w:t>(17.008,45)</w:t>
            </w:r>
          </w:p>
        </w:tc>
        <w:tc>
          <w:tcPr>
            <w:tcW w:w="1244" w:type="dxa"/>
          </w:tcPr>
          <w:p>
            <w:pPr>
              <w:pStyle w:val="TableParagraph"/>
              <w:spacing w:line="165" w:lineRule="exact"/>
              <w:ind w:right="131"/>
              <w:rPr>
                <w:sz w:val="16"/>
              </w:rPr>
            </w:pPr>
            <w:r>
              <w:rPr>
                <w:spacing w:val="-10"/>
                <w:sz w:val="16"/>
              </w:rPr>
              <w:t>-</w:t>
            </w:r>
          </w:p>
        </w:tc>
        <w:tc>
          <w:tcPr>
            <w:tcW w:w="1112" w:type="dxa"/>
          </w:tcPr>
          <w:p>
            <w:pPr>
              <w:pStyle w:val="TableParagraph"/>
              <w:spacing w:line="165" w:lineRule="exact"/>
              <w:ind w:right="101"/>
              <w:rPr>
                <w:sz w:val="16"/>
              </w:rPr>
            </w:pPr>
            <w:r>
              <w:rPr>
                <w:spacing w:val="-2"/>
                <w:sz w:val="16"/>
              </w:rPr>
              <w:t>139.512,54</w:t>
            </w:r>
          </w:p>
        </w:tc>
      </w:tr>
      <w:tr>
        <w:trPr>
          <w:trHeight w:val="184" w:hRule="atLeast"/>
        </w:trPr>
        <w:tc>
          <w:tcPr>
            <w:tcW w:w="3770" w:type="dxa"/>
          </w:tcPr>
          <w:p>
            <w:pPr>
              <w:pStyle w:val="TableParagraph"/>
              <w:spacing w:line="165" w:lineRule="exact"/>
              <w:ind w:left="278"/>
              <w:jc w:val="left"/>
              <w:rPr>
                <w:sz w:val="16"/>
              </w:rPr>
            </w:pPr>
            <w:r>
              <w:rPr>
                <w:sz w:val="16"/>
              </w:rPr>
              <w:t>Reserva</w:t>
            </w:r>
            <w:r>
              <w:rPr>
                <w:spacing w:val="-6"/>
                <w:sz w:val="16"/>
              </w:rPr>
              <w:t> </w:t>
            </w:r>
            <w:r>
              <w:rPr>
                <w:sz w:val="16"/>
              </w:rPr>
              <w:t>de</w:t>
            </w:r>
            <w:r>
              <w:rPr>
                <w:spacing w:val="-9"/>
                <w:sz w:val="16"/>
              </w:rPr>
              <w:t> </w:t>
            </w:r>
            <w:r>
              <w:rPr>
                <w:sz w:val="16"/>
              </w:rPr>
              <w:t>capitalización</w:t>
            </w:r>
            <w:r>
              <w:rPr>
                <w:spacing w:val="-9"/>
                <w:sz w:val="16"/>
              </w:rPr>
              <w:t> </w:t>
            </w:r>
            <w:r>
              <w:rPr>
                <w:spacing w:val="-2"/>
                <w:sz w:val="16"/>
              </w:rPr>
              <w:t>activada</w:t>
            </w:r>
          </w:p>
        </w:tc>
        <w:tc>
          <w:tcPr>
            <w:tcW w:w="1986" w:type="dxa"/>
          </w:tcPr>
          <w:p>
            <w:pPr>
              <w:pStyle w:val="TableParagraph"/>
              <w:spacing w:line="165" w:lineRule="exact"/>
              <w:ind w:right="171"/>
              <w:rPr>
                <w:sz w:val="16"/>
              </w:rPr>
            </w:pPr>
            <w:r>
              <w:rPr>
                <w:spacing w:val="-2"/>
                <w:sz w:val="16"/>
              </w:rPr>
              <w:t>32.211,34</w:t>
            </w:r>
          </w:p>
        </w:tc>
        <w:tc>
          <w:tcPr>
            <w:tcW w:w="1274" w:type="dxa"/>
          </w:tcPr>
          <w:p>
            <w:pPr>
              <w:pStyle w:val="TableParagraph"/>
              <w:spacing w:line="165" w:lineRule="exact"/>
              <w:ind w:right="165"/>
              <w:rPr>
                <w:sz w:val="16"/>
              </w:rPr>
            </w:pPr>
            <w:r>
              <w:rPr>
                <w:spacing w:val="-2"/>
                <w:sz w:val="16"/>
              </w:rPr>
              <w:t>(32.211,34)</w:t>
            </w:r>
          </w:p>
        </w:tc>
        <w:tc>
          <w:tcPr>
            <w:tcW w:w="1244" w:type="dxa"/>
          </w:tcPr>
          <w:p>
            <w:pPr>
              <w:pStyle w:val="TableParagraph"/>
              <w:spacing w:line="165" w:lineRule="exact"/>
              <w:ind w:right="131"/>
              <w:rPr>
                <w:sz w:val="16"/>
              </w:rPr>
            </w:pPr>
            <w:r>
              <w:rPr>
                <w:spacing w:val="-10"/>
                <w:sz w:val="16"/>
              </w:rPr>
              <w:t>-</w:t>
            </w:r>
          </w:p>
        </w:tc>
        <w:tc>
          <w:tcPr>
            <w:tcW w:w="1112" w:type="dxa"/>
          </w:tcPr>
          <w:p>
            <w:pPr>
              <w:pStyle w:val="TableParagraph"/>
              <w:spacing w:line="165" w:lineRule="exact"/>
              <w:ind w:right="96"/>
              <w:rPr>
                <w:sz w:val="16"/>
              </w:rPr>
            </w:pPr>
            <w:r>
              <w:rPr>
                <w:spacing w:val="-10"/>
                <w:sz w:val="16"/>
              </w:rPr>
              <w:t>-</w:t>
            </w:r>
          </w:p>
        </w:tc>
      </w:tr>
      <w:tr>
        <w:trPr>
          <w:trHeight w:val="182" w:hRule="atLeast"/>
        </w:trPr>
        <w:tc>
          <w:tcPr>
            <w:tcW w:w="3770" w:type="dxa"/>
          </w:tcPr>
          <w:p>
            <w:pPr>
              <w:pStyle w:val="TableParagraph"/>
              <w:spacing w:line="162" w:lineRule="exact"/>
              <w:ind w:left="278"/>
              <w:jc w:val="left"/>
              <w:rPr>
                <w:sz w:val="16"/>
              </w:rPr>
            </w:pPr>
            <w:r>
              <w:rPr>
                <w:sz w:val="16"/>
              </w:rPr>
              <w:t>Bases</w:t>
            </w:r>
            <w:r>
              <w:rPr>
                <w:spacing w:val="-5"/>
                <w:sz w:val="16"/>
              </w:rPr>
              <w:t> </w:t>
            </w:r>
            <w:r>
              <w:rPr>
                <w:sz w:val="16"/>
              </w:rPr>
              <w:t>imponibles</w:t>
            </w:r>
            <w:r>
              <w:rPr>
                <w:spacing w:val="-4"/>
                <w:sz w:val="16"/>
              </w:rPr>
              <w:t> </w:t>
            </w:r>
            <w:r>
              <w:rPr>
                <w:spacing w:val="-2"/>
                <w:sz w:val="16"/>
              </w:rPr>
              <w:t>negativas</w:t>
            </w:r>
          </w:p>
        </w:tc>
        <w:tc>
          <w:tcPr>
            <w:tcW w:w="1986" w:type="dxa"/>
          </w:tcPr>
          <w:p>
            <w:pPr>
              <w:pStyle w:val="TableParagraph"/>
              <w:spacing w:line="162" w:lineRule="exact"/>
              <w:ind w:right="172"/>
              <w:rPr>
                <w:sz w:val="16"/>
              </w:rPr>
            </w:pPr>
            <w:r>
              <w:rPr>
                <w:spacing w:val="-2"/>
                <w:sz w:val="16"/>
              </w:rPr>
              <w:t>244.272,52</w:t>
            </w:r>
          </w:p>
        </w:tc>
        <w:tc>
          <w:tcPr>
            <w:tcW w:w="1274" w:type="dxa"/>
          </w:tcPr>
          <w:p>
            <w:pPr>
              <w:pStyle w:val="TableParagraph"/>
              <w:spacing w:line="162" w:lineRule="exact"/>
              <w:ind w:right="165"/>
              <w:rPr>
                <w:sz w:val="16"/>
              </w:rPr>
            </w:pPr>
            <w:r>
              <w:rPr>
                <w:spacing w:val="-2"/>
                <w:sz w:val="16"/>
              </w:rPr>
              <w:t>(83.085,52)</w:t>
            </w:r>
          </w:p>
        </w:tc>
        <w:tc>
          <w:tcPr>
            <w:tcW w:w="1244" w:type="dxa"/>
          </w:tcPr>
          <w:p>
            <w:pPr>
              <w:pStyle w:val="TableParagraph"/>
              <w:spacing w:line="162" w:lineRule="exact"/>
              <w:ind w:right="131"/>
              <w:rPr>
                <w:sz w:val="16"/>
              </w:rPr>
            </w:pPr>
            <w:r>
              <w:rPr>
                <w:spacing w:val="-10"/>
                <w:sz w:val="16"/>
              </w:rPr>
              <w:t>-</w:t>
            </w:r>
          </w:p>
        </w:tc>
        <w:tc>
          <w:tcPr>
            <w:tcW w:w="1112" w:type="dxa"/>
          </w:tcPr>
          <w:p>
            <w:pPr>
              <w:pStyle w:val="TableParagraph"/>
              <w:spacing w:line="162" w:lineRule="exact"/>
              <w:ind w:right="101"/>
              <w:rPr>
                <w:sz w:val="16"/>
              </w:rPr>
            </w:pPr>
            <w:r>
              <w:rPr>
                <w:spacing w:val="-2"/>
                <w:sz w:val="16"/>
              </w:rPr>
              <w:t>161.187,00</w:t>
            </w:r>
          </w:p>
        </w:tc>
      </w:tr>
      <w:tr>
        <w:trPr>
          <w:trHeight w:val="184" w:hRule="atLeast"/>
        </w:trPr>
        <w:tc>
          <w:tcPr>
            <w:tcW w:w="3770" w:type="dxa"/>
            <w:tcBorders>
              <w:bottom w:val="single" w:sz="4" w:space="0" w:color="000000"/>
            </w:tcBorders>
          </w:tcPr>
          <w:p>
            <w:pPr>
              <w:pStyle w:val="TableParagraph"/>
              <w:spacing w:line="164" w:lineRule="exact"/>
              <w:ind w:left="278"/>
              <w:jc w:val="left"/>
              <w:rPr>
                <w:sz w:val="16"/>
              </w:rPr>
            </w:pPr>
            <w:r>
              <w:rPr>
                <w:sz w:val="16"/>
              </w:rPr>
              <w:t>Por</w:t>
            </w:r>
            <w:r>
              <w:rPr>
                <w:spacing w:val="-4"/>
                <w:sz w:val="16"/>
              </w:rPr>
              <w:t> </w:t>
            </w:r>
            <w:r>
              <w:rPr>
                <w:sz w:val="16"/>
              </w:rPr>
              <w:t>limitación</w:t>
            </w:r>
            <w:r>
              <w:rPr>
                <w:spacing w:val="1"/>
                <w:sz w:val="16"/>
              </w:rPr>
              <w:t> </w:t>
            </w:r>
            <w:r>
              <w:rPr>
                <w:sz w:val="16"/>
              </w:rPr>
              <w:t>a</w:t>
            </w:r>
            <w:r>
              <w:rPr>
                <w:spacing w:val="-6"/>
                <w:sz w:val="16"/>
              </w:rPr>
              <w:t> </w:t>
            </w:r>
            <w:r>
              <w:rPr>
                <w:sz w:val="16"/>
              </w:rPr>
              <w:t>la</w:t>
            </w:r>
            <w:r>
              <w:rPr>
                <w:spacing w:val="-2"/>
                <w:sz w:val="16"/>
              </w:rPr>
              <w:t> amortización</w:t>
            </w:r>
          </w:p>
        </w:tc>
        <w:tc>
          <w:tcPr>
            <w:tcW w:w="1986" w:type="dxa"/>
            <w:tcBorders>
              <w:bottom w:val="single" w:sz="4" w:space="0" w:color="000000"/>
            </w:tcBorders>
          </w:tcPr>
          <w:p>
            <w:pPr>
              <w:pStyle w:val="TableParagraph"/>
              <w:spacing w:line="164" w:lineRule="exact"/>
              <w:ind w:right="171"/>
              <w:rPr>
                <w:sz w:val="16"/>
              </w:rPr>
            </w:pPr>
            <w:r>
              <w:rPr>
                <w:spacing w:val="-2"/>
                <w:sz w:val="16"/>
              </w:rPr>
              <w:t>11.331,69</w:t>
            </w:r>
          </w:p>
        </w:tc>
        <w:tc>
          <w:tcPr>
            <w:tcW w:w="1274" w:type="dxa"/>
            <w:tcBorders>
              <w:bottom w:val="single" w:sz="4" w:space="0" w:color="000000"/>
            </w:tcBorders>
          </w:tcPr>
          <w:p>
            <w:pPr>
              <w:pStyle w:val="TableParagraph"/>
              <w:spacing w:line="164" w:lineRule="exact"/>
              <w:ind w:right="162"/>
              <w:rPr>
                <w:sz w:val="16"/>
              </w:rPr>
            </w:pPr>
            <w:r>
              <w:rPr>
                <w:spacing w:val="-2"/>
                <w:sz w:val="16"/>
              </w:rPr>
              <w:t>(5.665,84)</w:t>
            </w:r>
          </w:p>
        </w:tc>
        <w:tc>
          <w:tcPr>
            <w:tcW w:w="1244" w:type="dxa"/>
            <w:tcBorders>
              <w:bottom w:val="single" w:sz="4" w:space="0" w:color="000000"/>
            </w:tcBorders>
          </w:tcPr>
          <w:p>
            <w:pPr>
              <w:pStyle w:val="TableParagraph"/>
              <w:spacing w:line="164" w:lineRule="exact"/>
              <w:ind w:right="131"/>
              <w:rPr>
                <w:sz w:val="16"/>
              </w:rPr>
            </w:pPr>
            <w:r>
              <w:rPr>
                <w:spacing w:val="-10"/>
                <w:sz w:val="16"/>
              </w:rPr>
              <w:t>-</w:t>
            </w:r>
          </w:p>
        </w:tc>
        <w:tc>
          <w:tcPr>
            <w:tcW w:w="1112" w:type="dxa"/>
            <w:tcBorders>
              <w:bottom w:val="single" w:sz="4" w:space="0" w:color="000000"/>
            </w:tcBorders>
          </w:tcPr>
          <w:p>
            <w:pPr>
              <w:pStyle w:val="TableParagraph"/>
              <w:spacing w:line="164" w:lineRule="exact"/>
              <w:ind w:right="99"/>
              <w:rPr>
                <w:sz w:val="16"/>
              </w:rPr>
            </w:pPr>
            <w:r>
              <w:rPr>
                <w:spacing w:val="-2"/>
                <w:sz w:val="16"/>
              </w:rPr>
              <w:t>5.665,85</w:t>
            </w:r>
          </w:p>
        </w:tc>
      </w:tr>
      <w:tr>
        <w:trPr>
          <w:trHeight w:val="278" w:hRule="atLeast"/>
        </w:trPr>
        <w:tc>
          <w:tcPr>
            <w:tcW w:w="3770" w:type="dxa"/>
            <w:tcBorders>
              <w:top w:val="single" w:sz="4" w:space="0" w:color="000000"/>
            </w:tcBorders>
          </w:tcPr>
          <w:p>
            <w:pPr>
              <w:pStyle w:val="TableParagraph"/>
              <w:jc w:val="left"/>
              <w:rPr>
                <w:rFonts w:ascii="Times New Roman"/>
                <w:sz w:val="16"/>
              </w:rPr>
            </w:pPr>
          </w:p>
        </w:tc>
        <w:tc>
          <w:tcPr>
            <w:tcW w:w="1986" w:type="dxa"/>
            <w:tcBorders>
              <w:top w:val="single" w:sz="4" w:space="0" w:color="000000"/>
            </w:tcBorders>
          </w:tcPr>
          <w:p>
            <w:pPr>
              <w:pStyle w:val="TableParagraph"/>
              <w:spacing w:line="183" w:lineRule="exact"/>
              <w:ind w:right="172"/>
              <w:rPr>
                <w:sz w:val="16"/>
              </w:rPr>
            </w:pPr>
            <w:r>
              <w:rPr>
                <w:spacing w:val="-2"/>
                <w:sz w:val="16"/>
              </w:rPr>
              <w:t>503.814,25</w:t>
            </w:r>
          </w:p>
        </w:tc>
        <w:tc>
          <w:tcPr>
            <w:tcW w:w="1274" w:type="dxa"/>
            <w:tcBorders>
              <w:top w:val="single" w:sz="4" w:space="0" w:color="000000"/>
            </w:tcBorders>
          </w:tcPr>
          <w:p>
            <w:pPr>
              <w:pStyle w:val="TableParagraph"/>
              <w:spacing w:line="183" w:lineRule="exact"/>
              <w:ind w:right="164"/>
              <w:rPr>
                <w:sz w:val="16"/>
              </w:rPr>
            </w:pPr>
            <w:r>
              <w:rPr>
                <w:spacing w:val="-2"/>
                <w:sz w:val="16"/>
              </w:rPr>
              <w:t>(193.039,02)</w:t>
            </w:r>
          </w:p>
        </w:tc>
        <w:tc>
          <w:tcPr>
            <w:tcW w:w="1244" w:type="dxa"/>
            <w:tcBorders>
              <w:top w:val="single" w:sz="4" w:space="0" w:color="000000"/>
            </w:tcBorders>
          </w:tcPr>
          <w:p>
            <w:pPr>
              <w:pStyle w:val="TableParagraph"/>
              <w:spacing w:line="183" w:lineRule="exact"/>
              <w:ind w:right="131"/>
              <w:rPr>
                <w:sz w:val="16"/>
              </w:rPr>
            </w:pPr>
            <w:r>
              <w:rPr>
                <w:spacing w:val="-10"/>
                <w:sz w:val="16"/>
              </w:rPr>
              <w:t>-</w:t>
            </w:r>
          </w:p>
        </w:tc>
        <w:tc>
          <w:tcPr>
            <w:tcW w:w="1112" w:type="dxa"/>
            <w:tcBorders>
              <w:top w:val="single" w:sz="4" w:space="0" w:color="000000"/>
            </w:tcBorders>
          </w:tcPr>
          <w:p>
            <w:pPr>
              <w:pStyle w:val="TableParagraph"/>
              <w:spacing w:line="183" w:lineRule="exact"/>
              <w:ind w:right="101"/>
              <w:rPr>
                <w:sz w:val="16"/>
              </w:rPr>
            </w:pPr>
            <w:r>
              <w:rPr>
                <w:spacing w:val="-2"/>
                <w:sz w:val="16"/>
              </w:rPr>
              <w:t>310.775,23</w:t>
            </w:r>
          </w:p>
        </w:tc>
      </w:tr>
      <w:tr>
        <w:trPr>
          <w:trHeight w:val="458" w:hRule="atLeast"/>
        </w:trPr>
        <w:tc>
          <w:tcPr>
            <w:tcW w:w="3770" w:type="dxa"/>
          </w:tcPr>
          <w:p>
            <w:pPr>
              <w:pStyle w:val="TableParagraph"/>
              <w:spacing w:line="182" w:lineRule="exact" w:before="74"/>
              <w:ind w:left="278" w:right="1061" w:hanging="164"/>
              <w:jc w:val="left"/>
              <w:rPr>
                <w:sz w:val="16"/>
              </w:rPr>
            </w:pPr>
            <w:r>
              <w:rPr>
                <w:sz w:val="16"/>
              </w:rPr>
              <w:t>Pasivos por impuesto diferido Activos</w:t>
            </w:r>
            <w:r>
              <w:rPr>
                <w:spacing w:val="-10"/>
                <w:sz w:val="16"/>
              </w:rPr>
              <w:t> </w:t>
            </w:r>
            <w:r>
              <w:rPr>
                <w:sz w:val="16"/>
              </w:rPr>
              <w:t>disponibles</w:t>
            </w:r>
            <w:r>
              <w:rPr>
                <w:spacing w:val="-11"/>
                <w:sz w:val="16"/>
              </w:rPr>
              <w:t> </w:t>
            </w:r>
            <w:r>
              <w:rPr>
                <w:sz w:val="16"/>
              </w:rPr>
              <w:t>para</w:t>
            </w:r>
            <w:r>
              <w:rPr>
                <w:spacing w:val="-11"/>
                <w:sz w:val="16"/>
              </w:rPr>
              <w:t> </w:t>
            </w:r>
            <w:r>
              <w:rPr>
                <w:sz w:val="16"/>
              </w:rPr>
              <w:t>la</w:t>
            </w:r>
            <w:r>
              <w:rPr>
                <w:spacing w:val="-12"/>
                <w:sz w:val="16"/>
              </w:rPr>
              <w:t> </w:t>
            </w:r>
            <w:r>
              <w:rPr>
                <w:sz w:val="16"/>
              </w:rPr>
              <w:t>venta</w:t>
            </w:r>
          </w:p>
        </w:tc>
        <w:tc>
          <w:tcPr>
            <w:tcW w:w="1986" w:type="dxa"/>
          </w:tcPr>
          <w:p>
            <w:pPr>
              <w:pStyle w:val="TableParagraph"/>
              <w:spacing w:before="88"/>
              <w:jc w:val="left"/>
              <w:rPr>
                <w:sz w:val="16"/>
              </w:rPr>
            </w:pPr>
          </w:p>
          <w:p>
            <w:pPr>
              <w:pStyle w:val="TableParagraph"/>
              <w:spacing w:line="166" w:lineRule="exact"/>
              <w:ind w:right="173"/>
              <w:rPr>
                <w:sz w:val="16"/>
              </w:rPr>
            </w:pPr>
            <w:r>
              <w:rPr>
                <w:spacing w:val="-2"/>
                <w:sz w:val="16"/>
              </w:rPr>
              <w:t>(10,77)</w:t>
            </w:r>
          </w:p>
        </w:tc>
        <w:tc>
          <w:tcPr>
            <w:tcW w:w="1274" w:type="dxa"/>
          </w:tcPr>
          <w:p>
            <w:pPr>
              <w:pStyle w:val="TableParagraph"/>
              <w:spacing w:before="88"/>
              <w:jc w:val="left"/>
              <w:rPr>
                <w:sz w:val="16"/>
              </w:rPr>
            </w:pPr>
          </w:p>
          <w:p>
            <w:pPr>
              <w:pStyle w:val="TableParagraph"/>
              <w:spacing w:line="166" w:lineRule="exact"/>
              <w:ind w:right="159"/>
              <w:rPr>
                <w:sz w:val="16"/>
              </w:rPr>
            </w:pPr>
            <w:r>
              <w:rPr>
                <w:spacing w:val="-10"/>
                <w:sz w:val="16"/>
              </w:rPr>
              <w:t>-</w:t>
            </w:r>
          </w:p>
        </w:tc>
        <w:tc>
          <w:tcPr>
            <w:tcW w:w="1244" w:type="dxa"/>
          </w:tcPr>
          <w:p>
            <w:pPr>
              <w:pStyle w:val="TableParagraph"/>
              <w:spacing w:before="88"/>
              <w:jc w:val="left"/>
              <w:rPr>
                <w:sz w:val="16"/>
              </w:rPr>
            </w:pPr>
          </w:p>
          <w:p>
            <w:pPr>
              <w:pStyle w:val="TableParagraph"/>
              <w:spacing w:line="166" w:lineRule="exact"/>
              <w:ind w:right="136"/>
              <w:rPr>
                <w:sz w:val="16"/>
              </w:rPr>
            </w:pPr>
            <w:r>
              <w:rPr>
                <w:spacing w:val="-2"/>
                <w:sz w:val="16"/>
              </w:rPr>
              <w:t>10,77</w:t>
            </w:r>
          </w:p>
        </w:tc>
        <w:tc>
          <w:tcPr>
            <w:tcW w:w="1112" w:type="dxa"/>
          </w:tcPr>
          <w:p>
            <w:pPr>
              <w:pStyle w:val="TableParagraph"/>
              <w:spacing w:before="88"/>
              <w:jc w:val="left"/>
              <w:rPr>
                <w:sz w:val="16"/>
              </w:rPr>
            </w:pPr>
          </w:p>
          <w:p>
            <w:pPr>
              <w:pStyle w:val="TableParagraph"/>
              <w:spacing w:line="166" w:lineRule="exact"/>
              <w:ind w:right="96"/>
              <w:rPr>
                <w:sz w:val="16"/>
              </w:rPr>
            </w:pPr>
            <w:r>
              <w:rPr>
                <w:spacing w:val="-10"/>
                <w:sz w:val="16"/>
              </w:rPr>
              <w:t>-</w:t>
            </w:r>
          </w:p>
        </w:tc>
      </w:tr>
      <w:tr>
        <w:trPr>
          <w:trHeight w:val="184" w:hRule="atLeast"/>
        </w:trPr>
        <w:tc>
          <w:tcPr>
            <w:tcW w:w="3770" w:type="dxa"/>
          </w:tcPr>
          <w:p>
            <w:pPr>
              <w:pStyle w:val="TableParagraph"/>
              <w:spacing w:line="165" w:lineRule="exact"/>
              <w:ind w:left="278"/>
              <w:jc w:val="left"/>
              <w:rPr>
                <w:sz w:val="16"/>
              </w:rPr>
            </w:pPr>
            <w:r>
              <w:rPr>
                <w:spacing w:val="-2"/>
                <w:sz w:val="16"/>
              </w:rPr>
              <w:t>Arrendamientos</w:t>
            </w:r>
            <w:r>
              <w:rPr>
                <w:spacing w:val="16"/>
                <w:sz w:val="16"/>
              </w:rPr>
              <w:t> </w:t>
            </w:r>
            <w:r>
              <w:rPr>
                <w:spacing w:val="-2"/>
                <w:sz w:val="16"/>
              </w:rPr>
              <w:t>financieros</w:t>
            </w:r>
          </w:p>
        </w:tc>
        <w:tc>
          <w:tcPr>
            <w:tcW w:w="1986" w:type="dxa"/>
          </w:tcPr>
          <w:p>
            <w:pPr>
              <w:pStyle w:val="TableParagraph"/>
              <w:spacing w:line="165" w:lineRule="exact"/>
              <w:ind w:right="170"/>
              <w:rPr>
                <w:sz w:val="16"/>
              </w:rPr>
            </w:pPr>
            <w:r>
              <w:rPr>
                <w:spacing w:val="-2"/>
                <w:sz w:val="16"/>
              </w:rPr>
              <w:t>(4.673,97)</w:t>
            </w:r>
          </w:p>
        </w:tc>
        <w:tc>
          <w:tcPr>
            <w:tcW w:w="1274" w:type="dxa"/>
          </w:tcPr>
          <w:p>
            <w:pPr>
              <w:pStyle w:val="TableParagraph"/>
              <w:spacing w:line="165" w:lineRule="exact"/>
              <w:ind w:right="162"/>
              <w:rPr>
                <w:sz w:val="16"/>
              </w:rPr>
            </w:pPr>
            <w:r>
              <w:rPr>
                <w:spacing w:val="-2"/>
                <w:sz w:val="16"/>
              </w:rPr>
              <w:t>1.085,46</w:t>
            </w:r>
          </w:p>
        </w:tc>
        <w:tc>
          <w:tcPr>
            <w:tcW w:w="1244" w:type="dxa"/>
          </w:tcPr>
          <w:p>
            <w:pPr>
              <w:pStyle w:val="TableParagraph"/>
              <w:spacing w:line="165" w:lineRule="exact"/>
              <w:ind w:right="131"/>
              <w:rPr>
                <w:sz w:val="16"/>
              </w:rPr>
            </w:pPr>
            <w:r>
              <w:rPr>
                <w:spacing w:val="-10"/>
                <w:sz w:val="16"/>
              </w:rPr>
              <w:t>-</w:t>
            </w:r>
          </w:p>
        </w:tc>
        <w:tc>
          <w:tcPr>
            <w:tcW w:w="1112" w:type="dxa"/>
          </w:tcPr>
          <w:p>
            <w:pPr>
              <w:pStyle w:val="TableParagraph"/>
              <w:spacing w:line="165" w:lineRule="exact"/>
              <w:ind w:right="99"/>
              <w:rPr>
                <w:sz w:val="16"/>
              </w:rPr>
            </w:pPr>
            <w:r>
              <w:rPr>
                <w:spacing w:val="-2"/>
                <w:sz w:val="16"/>
              </w:rPr>
              <w:t>(3.588,51)</w:t>
            </w:r>
          </w:p>
        </w:tc>
      </w:tr>
      <w:tr>
        <w:trPr>
          <w:trHeight w:val="181" w:hRule="atLeast"/>
        </w:trPr>
        <w:tc>
          <w:tcPr>
            <w:tcW w:w="3770" w:type="dxa"/>
            <w:tcBorders>
              <w:bottom w:val="single" w:sz="4" w:space="0" w:color="000000"/>
            </w:tcBorders>
          </w:tcPr>
          <w:p>
            <w:pPr>
              <w:pStyle w:val="TableParagraph"/>
              <w:spacing w:line="162" w:lineRule="exact"/>
              <w:ind w:left="278"/>
              <w:jc w:val="left"/>
              <w:rPr>
                <w:sz w:val="16"/>
              </w:rPr>
            </w:pPr>
            <w:r>
              <w:rPr>
                <w:sz w:val="16"/>
              </w:rPr>
              <w:t>Subvenciones</w:t>
            </w:r>
            <w:r>
              <w:rPr>
                <w:spacing w:val="-4"/>
                <w:sz w:val="16"/>
              </w:rPr>
              <w:t> </w:t>
            </w:r>
            <w:r>
              <w:rPr>
                <w:sz w:val="16"/>
              </w:rPr>
              <w:t>no</w:t>
            </w:r>
            <w:r>
              <w:rPr>
                <w:spacing w:val="-6"/>
                <w:sz w:val="16"/>
              </w:rPr>
              <w:t> </w:t>
            </w:r>
            <w:r>
              <w:rPr>
                <w:spacing w:val="-2"/>
                <w:sz w:val="16"/>
              </w:rPr>
              <w:t>reintegrables</w:t>
            </w:r>
          </w:p>
        </w:tc>
        <w:tc>
          <w:tcPr>
            <w:tcW w:w="1986" w:type="dxa"/>
            <w:tcBorders>
              <w:bottom w:val="single" w:sz="4" w:space="0" w:color="000000"/>
            </w:tcBorders>
          </w:tcPr>
          <w:p>
            <w:pPr>
              <w:pStyle w:val="TableParagraph"/>
              <w:spacing w:line="162" w:lineRule="exact"/>
              <w:ind w:right="173"/>
              <w:rPr>
                <w:sz w:val="16"/>
              </w:rPr>
            </w:pPr>
            <w:r>
              <w:rPr>
                <w:spacing w:val="-2"/>
                <w:sz w:val="16"/>
              </w:rPr>
              <w:t>(21.182,44)</w:t>
            </w:r>
          </w:p>
        </w:tc>
        <w:tc>
          <w:tcPr>
            <w:tcW w:w="1274" w:type="dxa"/>
            <w:tcBorders>
              <w:bottom w:val="single" w:sz="4" w:space="0" w:color="000000"/>
            </w:tcBorders>
          </w:tcPr>
          <w:p>
            <w:pPr>
              <w:pStyle w:val="TableParagraph"/>
              <w:spacing w:line="162" w:lineRule="exact"/>
              <w:ind w:right="159"/>
              <w:rPr>
                <w:sz w:val="16"/>
              </w:rPr>
            </w:pPr>
            <w:r>
              <w:rPr>
                <w:spacing w:val="-10"/>
                <w:sz w:val="16"/>
              </w:rPr>
              <w:t>-</w:t>
            </w:r>
          </w:p>
        </w:tc>
        <w:tc>
          <w:tcPr>
            <w:tcW w:w="1244" w:type="dxa"/>
            <w:tcBorders>
              <w:bottom w:val="single" w:sz="4" w:space="0" w:color="000000"/>
            </w:tcBorders>
          </w:tcPr>
          <w:p>
            <w:pPr>
              <w:pStyle w:val="TableParagraph"/>
              <w:spacing w:line="162" w:lineRule="exact"/>
              <w:ind w:right="134"/>
              <w:rPr>
                <w:sz w:val="16"/>
              </w:rPr>
            </w:pPr>
            <w:r>
              <w:rPr>
                <w:spacing w:val="-2"/>
                <w:sz w:val="16"/>
              </w:rPr>
              <w:t>2.469,00</w:t>
            </w:r>
          </w:p>
        </w:tc>
        <w:tc>
          <w:tcPr>
            <w:tcW w:w="1112" w:type="dxa"/>
            <w:tcBorders>
              <w:bottom w:val="single" w:sz="4" w:space="0" w:color="000000"/>
            </w:tcBorders>
          </w:tcPr>
          <w:p>
            <w:pPr>
              <w:pStyle w:val="TableParagraph"/>
              <w:spacing w:line="162" w:lineRule="exact"/>
              <w:ind w:right="102"/>
              <w:rPr>
                <w:sz w:val="16"/>
              </w:rPr>
            </w:pPr>
            <w:r>
              <w:rPr>
                <w:spacing w:val="-2"/>
                <w:sz w:val="16"/>
              </w:rPr>
              <w:t>(18.713,44)</w:t>
            </w:r>
          </w:p>
        </w:tc>
      </w:tr>
      <w:tr>
        <w:trPr>
          <w:trHeight w:val="369" w:hRule="atLeast"/>
        </w:trPr>
        <w:tc>
          <w:tcPr>
            <w:tcW w:w="3770" w:type="dxa"/>
            <w:tcBorders>
              <w:top w:val="single" w:sz="4" w:space="0" w:color="000000"/>
              <w:bottom w:val="single" w:sz="4" w:space="0" w:color="000000"/>
            </w:tcBorders>
          </w:tcPr>
          <w:p>
            <w:pPr>
              <w:pStyle w:val="TableParagraph"/>
              <w:jc w:val="left"/>
              <w:rPr>
                <w:rFonts w:ascii="Times New Roman"/>
                <w:sz w:val="16"/>
              </w:rPr>
            </w:pPr>
          </w:p>
        </w:tc>
        <w:tc>
          <w:tcPr>
            <w:tcW w:w="1986" w:type="dxa"/>
            <w:tcBorders>
              <w:top w:val="single" w:sz="4" w:space="0" w:color="000000"/>
              <w:bottom w:val="single" w:sz="4" w:space="0" w:color="000000"/>
            </w:tcBorders>
          </w:tcPr>
          <w:p>
            <w:pPr>
              <w:pStyle w:val="TableParagraph"/>
              <w:spacing w:line="183" w:lineRule="exact"/>
              <w:ind w:right="173"/>
              <w:rPr>
                <w:sz w:val="16"/>
              </w:rPr>
            </w:pPr>
            <w:r>
              <w:rPr>
                <w:spacing w:val="-2"/>
                <w:sz w:val="16"/>
              </w:rPr>
              <w:t>(25.867,18)</w:t>
            </w:r>
          </w:p>
        </w:tc>
        <w:tc>
          <w:tcPr>
            <w:tcW w:w="1274" w:type="dxa"/>
            <w:tcBorders>
              <w:top w:val="single" w:sz="4" w:space="0" w:color="000000"/>
              <w:bottom w:val="single" w:sz="4" w:space="0" w:color="000000"/>
            </w:tcBorders>
          </w:tcPr>
          <w:p>
            <w:pPr>
              <w:pStyle w:val="TableParagraph"/>
              <w:spacing w:line="183" w:lineRule="exact"/>
              <w:ind w:right="162"/>
              <w:rPr>
                <w:sz w:val="16"/>
              </w:rPr>
            </w:pPr>
            <w:r>
              <w:rPr>
                <w:spacing w:val="-2"/>
                <w:sz w:val="16"/>
              </w:rPr>
              <w:t>1.085,46</w:t>
            </w:r>
          </w:p>
        </w:tc>
        <w:tc>
          <w:tcPr>
            <w:tcW w:w="1244" w:type="dxa"/>
            <w:tcBorders>
              <w:top w:val="single" w:sz="4" w:space="0" w:color="000000"/>
              <w:bottom w:val="single" w:sz="4" w:space="0" w:color="000000"/>
            </w:tcBorders>
          </w:tcPr>
          <w:p>
            <w:pPr>
              <w:pStyle w:val="TableParagraph"/>
              <w:spacing w:line="183" w:lineRule="exact"/>
              <w:ind w:right="134"/>
              <w:rPr>
                <w:sz w:val="16"/>
              </w:rPr>
            </w:pPr>
            <w:r>
              <w:rPr>
                <w:spacing w:val="-2"/>
                <w:sz w:val="16"/>
              </w:rPr>
              <w:t>2.479,77</w:t>
            </w:r>
          </w:p>
        </w:tc>
        <w:tc>
          <w:tcPr>
            <w:tcW w:w="1112" w:type="dxa"/>
            <w:tcBorders>
              <w:top w:val="single" w:sz="4" w:space="0" w:color="000000"/>
              <w:bottom w:val="single" w:sz="4" w:space="0" w:color="000000"/>
            </w:tcBorders>
          </w:tcPr>
          <w:p>
            <w:pPr>
              <w:pStyle w:val="TableParagraph"/>
              <w:spacing w:line="183" w:lineRule="exact"/>
              <w:ind w:right="102"/>
              <w:rPr>
                <w:sz w:val="16"/>
              </w:rPr>
            </w:pPr>
            <w:r>
              <w:rPr>
                <w:spacing w:val="-2"/>
                <w:sz w:val="16"/>
              </w:rPr>
              <w:t>(22.301,95)</w:t>
            </w:r>
          </w:p>
        </w:tc>
      </w:tr>
      <w:tr>
        <w:trPr>
          <w:trHeight w:val="182" w:hRule="atLeast"/>
        </w:trPr>
        <w:tc>
          <w:tcPr>
            <w:tcW w:w="3770"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986" w:type="dxa"/>
            <w:tcBorders>
              <w:top w:val="single" w:sz="4" w:space="0" w:color="000000"/>
              <w:bottom w:val="single" w:sz="4" w:space="0" w:color="000000"/>
            </w:tcBorders>
            <w:shd w:val="clear" w:color="auto" w:fill="D9D9D9"/>
          </w:tcPr>
          <w:p>
            <w:pPr>
              <w:pStyle w:val="TableParagraph"/>
              <w:spacing w:line="162" w:lineRule="exact"/>
              <w:ind w:right="172"/>
              <w:rPr>
                <w:b/>
                <w:sz w:val="16"/>
              </w:rPr>
            </w:pPr>
            <w:r>
              <w:rPr>
                <w:b/>
                <w:spacing w:val="-2"/>
                <w:sz w:val="16"/>
              </w:rPr>
              <w:t>477.947,07</w:t>
            </w:r>
          </w:p>
        </w:tc>
        <w:tc>
          <w:tcPr>
            <w:tcW w:w="1274" w:type="dxa"/>
            <w:tcBorders>
              <w:top w:val="single" w:sz="4" w:space="0" w:color="000000"/>
              <w:bottom w:val="single" w:sz="4" w:space="0" w:color="000000"/>
            </w:tcBorders>
            <w:shd w:val="clear" w:color="auto" w:fill="D9D9D9"/>
          </w:tcPr>
          <w:p>
            <w:pPr>
              <w:pStyle w:val="TableParagraph"/>
              <w:spacing w:line="162" w:lineRule="exact"/>
              <w:ind w:right="164"/>
              <w:rPr>
                <w:b/>
                <w:sz w:val="16"/>
              </w:rPr>
            </w:pPr>
            <w:r>
              <w:rPr>
                <w:b/>
                <w:spacing w:val="-2"/>
                <w:sz w:val="16"/>
              </w:rPr>
              <w:t>(191.953,56)</w:t>
            </w:r>
          </w:p>
        </w:tc>
        <w:tc>
          <w:tcPr>
            <w:tcW w:w="1244" w:type="dxa"/>
            <w:tcBorders>
              <w:top w:val="single" w:sz="4" w:space="0" w:color="000000"/>
              <w:bottom w:val="single" w:sz="4" w:space="0" w:color="000000"/>
            </w:tcBorders>
            <w:shd w:val="clear" w:color="auto" w:fill="D9D9D9"/>
          </w:tcPr>
          <w:p>
            <w:pPr>
              <w:pStyle w:val="TableParagraph"/>
              <w:spacing w:line="162" w:lineRule="exact"/>
              <w:ind w:right="134"/>
              <w:rPr>
                <w:b/>
                <w:sz w:val="16"/>
              </w:rPr>
            </w:pPr>
            <w:r>
              <w:rPr>
                <w:b/>
                <w:spacing w:val="-2"/>
                <w:sz w:val="16"/>
              </w:rPr>
              <w:t>2.479,77</w:t>
            </w:r>
          </w:p>
        </w:tc>
        <w:tc>
          <w:tcPr>
            <w:tcW w:w="1112" w:type="dxa"/>
            <w:tcBorders>
              <w:top w:val="single" w:sz="4" w:space="0" w:color="000000"/>
              <w:bottom w:val="single" w:sz="4" w:space="0" w:color="000000"/>
            </w:tcBorders>
            <w:shd w:val="clear" w:color="auto" w:fill="D9D9D9"/>
          </w:tcPr>
          <w:p>
            <w:pPr>
              <w:pStyle w:val="TableParagraph"/>
              <w:spacing w:line="162" w:lineRule="exact"/>
              <w:ind w:right="101"/>
              <w:rPr>
                <w:b/>
                <w:sz w:val="16"/>
              </w:rPr>
            </w:pPr>
            <w:r>
              <w:rPr>
                <w:b/>
                <w:spacing w:val="-2"/>
                <w:sz w:val="16"/>
              </w:rPr>
              <w:t>288.473,28</w:t>
            </w:r>
          </w:p>
        </w:tc>
      </w:tr>
      <w:tr>
        <w:trPr>
          <w:trHeight w:val="736" w:hRule="atLeast"/>
        </w:trPr>
        <w:tc>
          <w:tcPr>
            <w:tcW w:w="3770" w:type="dxa"/>
            <w:tcBorders>
              <w:top w:val="single" w:sz="4" w:space="0" w:color="000000"/>
            </w:tcBorders>
          </w:tcPr>
          <w:p>
            <w:pPr>
              <w:pStyle w:val="TableParagraph"/>
              <w:spacing w:before="181"/>
              <w:ind w:left="115"/>
              <w:jc w:val="left"/>
              <w:rPr>
                <w:b/>
                <w:sz w:val="16"/>
              </w:rPr>
            </w:pPr>
            <w:r>
              <w:rPr>
                <w:b/>
                <w:sz w:val="16"/>
              </w:rPr>
              <w:t>Ejercicio</w:t>
            </w:r>
            <w:r>
              <w:rPr>
                <w:b/>
                <w:spacing w:val="-7"/>
                <w:sz w:val="16"/>
              </w:rPr>
              <w:t> </w:t>
            </w:r>
            <w:r>
              <w:rPr>
                <w:b/>
                <w:spacing w:val="-4"/>
                <w:sz w:val="16"/>
              </w:rPr>
              <w:t>2022</w:t>
            </w:r>
          </w:p>
          <w:p>
            <w:pPr>
              <w:pStyle w:val="TableParagraph"/>
              <w:spacing w:line="182" w:lineRule="exact"/>
              <w:ind w:left="278" w:right="740" w:hanging="164"/>
              <w:jc w:val="left"/>
              <w:rPr>
                <w:sz w:val="16"/>
              </w:rPr>
            </w:pPr>
            <w:r>
              <w:rPr>
                <w:sz w:val="16"/>
              </w:rPr>
              <w:t>Activos por impuesto diferido</w:t>
            </w:r>
            <w:r>
              <w:rPr>
                <w:spacing w:val="40"/>
                <w:sz w:val="16"/>
              </w:rPr>
              <w:t> </w:t>
            </w:r>
            <w:r>
              <w:rPr>
                <w:sz w:val="16"/>
              </w:rPr>
              <w:t>Subvención</w:t>
            </w:r>
            <w:r>
              <w:rPr>
                <w:spacing w:val="-12"/>
                <w:sz w:val="16"/>
              </w:rPr>
              <w:t> </w:t>
            </w:r>
            <w:r>
              <w:rPr>
                <w:sz w:val="16"/>
              </w:rPr>
              <w:t>imputada</w:t>
            </w:r>
            <w:r>
              <w:rPr>
                <w:spacing w:val="-11"/>
                <w:sz w:val="16"/>
              </w:rPr>
              <w:t> </w:t>
            </w:r>
            <w:r>
              <w:rPr>
                <w:sz w:val="16"/>
              </w:rPr>
              <w:t>anticipadamente</w:t>
            </w:r>
          </w:p>
        </w:tc>
        <w:tc>
          <w:tcPr>
            <w:tcW w:w="1986" w:type="dxa"/>
            <w:tcBorders>
              <w:top w:val="single" w:sz="4" w:space="0" w:color="000000"/>
            </w:tcBorders>
          </w:tcPr>
          <w:p>
            <w:pPr>
              <w:pStyle w:val="TableParagraph"/>
              <w:jc w:val="left"/>
              <w:rPr>
                <w:sz w:val="16"/>
              </w:rPr>
            </w:pPr>
          </w:p>
          <w:p>
            <w:pPr>
              <w:pStyle w:val="TableParagraph"/>
              <w:spacing w:before="182"/>
              <w:jc w:val="left"/>
              <w:rPr>
                <w:sz w:val="16"/>
              </w:rPr>
            </w:pPr>
          </w:p>
          <w:p>
            <w:pPr>
              <w:pStyle w:val="TableParagraph"/>
              <w:spacing w:line="166" w:lineRule="exact"/>
              <w:ind w:right="170"/>
              <w:rPr>
                <w:sz w:val="16"/>
              </w:rPr>
            </w:pPr>
            <w:r>
              <w:rPr>
                <w:spacing w:val="-2"/>
                <w:sz w:val="16"/>
              </w:rPr>
              <w:t>6.303,04</w:t>
            </w:r>
          </w:p>
        </w:tc>
        <w:tc>
          <w:tcPr>
            <w:tcW w:w="1274" w:type="dxa"/>
            <w:tcBorders>
              <w:top w:val="single" w:sz="4" w:space="0" w:color="000000"/>
            </w:tcBorders>
          </w:tcPr>
          <w:p>
            <w:pPr>
              <w:pStyle w:val="TableParagraph"/>
              <w:jc w:val="left"/>
              <w:rPr>
                <w:sz w:val="16"/>
              </w:rPr>
            </w:pPr>
          </w:p>
          <w:p>
            <w:pPr>
              <w:pStyle w:val="TableParagraph"/>
              <w:spacing w:before="182"/>
              <w:jc w:val="left"/>
              <w:rPr>
                <w:sz w:val="16"/>
              </w:rPr>
            </w:pPr>
          </w:p>
          <w:p>
            <w:pPr>
              <w:pStyle w:val="TableParagraph"/>
              <w:spacing w:line="166" w:lineRule="exact"/>
              <w:ind w:right="165"/>
              <w:rPr>
                <w:sz w:val="16"/>
              </w:rPr>
            </w:pPr>
            <w:r>
              <w:rPr>
                <w:spacing w:val="-2"/>
                <w:sz w:val="16"/>
              </w:rPr>
              <w:t>(946,60)</w:t>
            </w:r>
          </w:p>
        </w:tc>
        <w:tc>
          <w:tcPr>
            <w:tcW w:w="1244" w:type="dxa"/>
            <w:tcBorders>
              <w:top w:val="single" w:sz="4" w:space="0" w:color="000000"/>
            </w:tcBorders>
          </w:tcPr>
          <w:p>
            <w:pPr>
              <w:pStyle w:val="TableParagraph"/>
              <w:jc w:val="left"/>
              <w:rPr>
                <w:sz w:val="16"/>
              </w:rPr>
            </w:pPr>
          </w:p>
          <w:p>
            <w:pPr>
              <w:pStyle w:val="TableParagraph"/>
              <w:spacing w:before="182"/>
              <w:jc w:val="left"/>
              <w:rPr>
                <w:sz w:val="16"/>
              </w:rPr>
            </w:pPr>
          </w:p>
          <w:p>
            <w:pPr>
              <w:pStyle w:val="TableParagraph"/>
              <w:spacing w:line="166" w:lineRule="exact"/>
              <w:ind w:right="131"/>
              <w:rPr>
                <w:sz w:val="16"/>
              </w:rPr>
            </w:pPr>
            <w:r>
              <w:rPr>
                <w:spacing w:val="-10"/>
                <w:sz w:val="16"/>
              </w:rPr>
              <w:t>-</w:t>
            </w:r>
          </w:p>
        </w:tc>
        <w:tc>
          <w:tcPr>
            <w:tcW w:w="1112" w:type="dxa"/>
            <w:tcBorders>
              <w:top w:val="single" w:sz="4" w:space="0" w:color="000000"/>
            </w:tcBorders>
          </w:tcPr>
          <w:p>
            <w:pPr>
              <w:pStyle w:val="TableParagraph"/>
              <w:jc w:val="left"/>
              <w:rPr>
                <w:sz w:val="16"/>
              </w:rPr>
            </w:pPr>
          </w:p>
          <w:p>
            <w:pPr>
              <w:pStyle w:val="TableParagraph"/>
              <w:spacing w:before="182"/>
              <w:jc w:val="left"/>
              <w:rPr>
                <w:sz w:val="16"/>
              </w:rPr>
            </w:pPr>
          </w:p>
          <w:p>
            <w:pPr>
              <w:pStyle w:val="TableParagraph"/>
              <w:spacing w:line="166" w:lineRule="exact"/>
              <w:ind w:right="99"/>
              <w:rPr>
                <w:sz w:val="16"/>
              </w:rPr>
            </w:pPr>
            <w:r>
              <w:rPr>
                <w:spacing w:val="-2"/>
                <w:sz w:val="16"/>
              </w:rPr>
              <w:t>5.356,44</w:t>
            </w:r>
          </w:p>
        </w:tc>
      </w:tr>
      <w:tr>
        <w:trPr>
          <w:trHeight w:val="184" w:hRule="atLeast"/>
        </w:trPr>
        <w:tc>
          <w:tcPr>
            <w:tcW w:w="3770" w:type="dxa"/>
          </w:tcPr>
          <w:p>
            <w:pPr>
              <w:pStyle w:val="TableParagraph"/>
              <w:spacing w:line="165" w:lineRule="exact"/>
              <w:ind w:right="841"/>
              <w:rPr>
                <w:sz w:val="16"/>
              </w:rPr>
            </w:pPr>
            <w:r>
              <w:rPr>
                <w:sz w:val="16"/>
              </w:rPr>
              <w:t>Por</w:t>
            </w:r>
            <w:r>
              <w:rPr>
                <w:spacing w:val="-5"/>
                <w:sz w:val="16"/>
              </w:rPr>
              <w:t> </w:t>
            </w:r>
            <w:r>
              <w:rPr>
                <w:sz w:val="16"/>
              </w:rPr>
              <w:t>pérdidas</w:t>
            </w:r>
            <w:r>
              <w:rPr>
                <w:spacing w:val="-1"/>
                <w:sz w:val="16"/>
              </w:rPr>
              <w:t> </w:t>
            </w:r>
            <w:r>
              <w:rPr>
                <w:sz w:val="16"/>
              </w:rPr>
              <w:t>por reducción</w:t>
            </w:r>
            <w:r>
              <w:rPr>
                <w:spacing w:val="-4"/>
                <w:sz w:val="16"/>
              </w:rPr>
              <w:t> </w:t>
            </w:r>
            <w:r>
              <w:rPr>
                <w:sz w:val="16"/>
              </w:rPr>
              <w:t>de</w:t>
            </w:r>
            <w:r>
              <w:rPr>
                <w:spacing w:val="-5"/>
                <w:sz w:val="16"/>
              </w:rPr>
              <w:t> </w:t>
            </w:r>
            <w:r>
              <w:rPr>
                <w:spacing w:val="-2"/>
                <w:sz w:val="16"/>
              </w:rPr>
              <w:t>capital</w:t>
            </w:r>
          </w:p>
        </w:tc>
        <w:tc>
          <w:tcPr>
            <w:tcW w:w="1986" w:type="dxa"/>
          </w:tcPr>
          <w:p>
            <w:pPr>
              <w:pStyle w:val="TableParagraph"/>
              <w:spacing w:line="165" w:lineRule="exact"/>
              <w:ind w:right="171"/>
              <w:rPr>
                <w:sz w:val="16"/>
              </w:rPr>
            </w:pPr>
            <w:r>
              <w:rPr>
                <w:spacing w:val="-2"/>
                <w:sz w:val="16"/>
              </w:rPr>
              <w:t>49.667,79</w:t>
            </w:r>
          </w:p>
        </w:tc>
        <w:tc>
          <w:tcPr>
            <w:tcW w:w="1274" w:type="dxa"/>
          </w:tcPr>
          <w:p>
            <w:pPr>
              <w:pStyle w:val="TableParagraph"/>
              <w:spacing w:line="165" w:lineRule="exact"/>
              <w:ind w:right="159"/>
              <w:rPr>
                <w:sz w:val="16"/>
              </w:rPr>
            </w:pPr>
            <w:r>
              <w:rPr>
                <w:spacing w:val="-10"/>
                <w:sz w:val="16"/>
              </w:rPr>
              <w:t>-</w:t>
            </w:r>
          </w:p>
        </w:tc>
        <w:tc>
          <w:tcPr>
            <w:tcW w:w="1244" w:type="dxa"/>
          </w:tcPr>
          <w:p>
            <w:pPr>
              <w:pStyle w:val="TableParagraph"/>
              <w:spacing w:line="165" w:lineRule="exact"/>
              <w:ind w:right="131"/>
              <w:rPr>
                <w:sz w:val="16"/>
              </w:rPr>
            </w:pPr>
            <w:r>
              <w:rPr>
                <w:spacing w:val="-10"/>
                <w:sz w:val="16"/>
              </w:rPr>
              <w:t>-</w:t>
            </w:r>
          </w:p>
        </w:tc>
        <w:tc>
          <w:tcPr>
            <w:tcW w:w="1112" w:type="dxa"/>
          </w:tcPr>
          <w:p>
            <w:pPr>
              <w:pStyle w:val="TableParagraph"/>
              <w:spacing w:line="165" w:lineRule="exact"/>
              <w:ind w:right="100"/>
              <w:rPr>
                <w:sz w:val="16"/>
              </w:rPr>
            </w:pPr>
            <w:r>
              <w:rPr>
                <w:spacing w:val="-2"/>
                <w:sz w:val="16"/>
              </w:rPr>
              <w:t>49.667,79</w:t>
            </w:r>
          </w:p>
        </w:tc>
      </w:tr>
      <w:tr>
        <w:trPr>
          <w:trHeight w:val="184" w:hRule="atLeast"/>
        </w:trPr>
        <w:tc>
          <w:tcPr>
            <w:tcW w:w="3770" w:type="dxa"/>
          </w:tcPr>
          <w:p>
            <w:pPr>
              <w:pStyle w:val="TableParagraph"/>
              <w:spacing w:line="165" w:lineRule="exact"/>
              <w:ind w:left="278"/>
              <w:jc w:val="left"/>
              <w:rPr>
                <w:sz w:val="16"/>
              </w:rPr>
            </w:pPr>
            <w:r>
              <w:rPr>
                <w:sz w:val="16"/>
              </w:rPr>
              <w:t>Por</w:t>
            </w:r>
            <w:r>
              <w:rPr>
                <w:spacing w:val="-3"/>
                <w:sz w:val="16"/>
              </w:rPr>
              <w:t> </w:t>
            </w:r>
            <w:r>
              <w:rPr>
                <w:sz w:val="16"/>
              </w:rPr>
              <w:t>deterioro</w:t>
            </w:r>
            <w:r>
              <w:rPr>
                <w:spacing w:val="-4"/>
                <w:sz w:val="16"/>
              </w:rPr>
              <w:t> </w:t>
            </w:r>
            <w:r>
              <w:rPr>
                <w:spacing w:val="-2"/>
                <w:sz w:val="16"/>
              </w:rPr>
              <w:t>insolvencias</w:t>
            </w:r>
          </w:p>
        </w:tc>
        <w:tc>
          <w:tcPr>
            <w:tcW w:w="1986" w:type="dxa"/>
          </w:tcPr>
          <w:p>
            <w:pPr>
              <w:pStyle w:val="TableParagraph"/>
              <w:spacing w:line="165" w:lineRule="exact"/>
              <w:ind w:right="170"/>
              <w:rPr>
                <w:sz w:val="16"/>
              </w:rPr>
            </w:pPr>
            <w:r>
              <w:rPr>
                <w:spacing w:val="-2"/>
                <w:sz w:val="16"/>
              </w:rPr>
              <w:t>4.453,48</w:t>
            </w:r>
          </w:p>
        </w:tc>
        <w:tc>
          <w:tcPr>
            <w:tcW w:w="1274" w:type="dxa"/>
          </w:tcPr>
          <w:p>
            <w:pPr>
              <w:pStyle w:val="TableParagraph"/>
              <w:spacing w:line="165" w:lineRule="exact"/>
              <w:ind w:right="159"/>
              <w:rPr>
                <w:sz w:val="16"/>
              </w:rPr>
            </w:pPr>
            <w:r>
              <w:rPr>
                <w:spacing w:val="-10"/>
                <w:sz w:val="16"/>
              </w:rPr>
              <w:t>-</w:t>
            </w:r>
          </w:p>
        </w:tc>
        <w:tc>
          <w:tcPr>
            <w:tcW w:w="1244" w:type="dxa"/>
          </w:tcPr>
          <w:p>
            <w:pPr>
              <w:pStyle w:val="TableParagraph"/>
              <w:spacing w:line="165" w:lineRule="exact"/>
              <w:ind w:right="131"/>
              <w:rPr>
                <w:sz w:val="16"/>
              </w:rPr>
            </w:pPr>
            <w:r>
              <w:rPr>
                <w:spacing w:val="-10"/>
                <w:sz w:val="16"/>
              </w:rPr>
              <w:t>-</w:t>
            </w:r>
          </w:p>
        </w:tc>
        <w:tc>
          <w:tcPr>
            <w:tcW w:w="1112" w:type="dxa"/>
          </w:tcPr>
          <w:p>
            <w:pPr>
              <w:pStyle w:val="TableParagraph"/>
              <w:spacing w:line="165" w:lineRule="exact"/>
              <w:ind w:right="99"/>
              <w:rPr>
                <w:sz w:val="16"/>
              </w:rPr>
            </w:pPr>
            <w:r>
              <w:rPr>
                <w:spacing w:val="-2"/>
                <w:sz w:val="16"/>
              </w:rPr>
              <w:t>4.453,48</w:t>
            </w:r>
          </w:p>
        </w:tc>
      </w:tr>
      <w:tr>
        <w:trPr>
          <w:trHeight w:val="182" w:hRule="atLeast"/>
        </w:trPr>
        <w:tc>
          <w:tcPr>
            <w:tcW w:w="3770" w:type="dxa"/>
          </w:tcPr>
          <w:p>
            <w:pPr>
              <w:pStyle w:val="TableParagraph"/>
              <w:spacing w:line="162" w:lineRule="exact"/>
              <w:ind w:left="278"/>
              <w:jc w:val="left"/>
              <w:rPr>
                <w:sz w:val="16"/>
              </w:rPr>
            </w:pPr>
            <w:r>
              <w:rPr>
                <w:spacing w:val="-2"/>
                <w:sz w:val="16"/>
              </w:rPr>
              <w:t>Deducciones</w:t>
            </w:r>
          </w:p>
        </w:tc>
        <w:tc>
          <w:tcPr>
            <w:tcW w:w="1986" w:type="dxa"/>
          </w:tcPr>
          <w:p>
            <w:pPr>
              <w:pStyle w:val="TableParagraph"/>
              <w:spacing w:line="162" w:lineRule="exact"/>
              <w:ind w:right="172"/>
              <w:rPr>
                <w:sz w:val="16"/>
              </w:rPr>
            </w:pPr>
            <w:r>
              <w:rPr>
                <w:spacing w:val="-2"/>
                <w:sz w:val="16"/>
              </w:rPr>
              <w:t>104.080,76</w:t>
            </w:r>
          </w:p>
        </w:tc>
        <w:tc>
          <w:tcPr>
            <w:tcW w:w="1274" w:type="dxa"/>
          </w:tcPr>
          <w:p>
            <w:pPr>
              <w:pStyle w:val="TableParagraph"/>
              <w:spacing w:line="162" w:lineRule="exact"/>
              <w:ind w:right="164"/>
              <w:rPr>
                <w:sz w:val="16"/>
              </w:rPr>
            </w:pPr>
            <w:r>
              <w:rPr>
                <w:spacing w:val="-2"/>
                <w:sz w:val="16"/>
              </w:rPr>
              <w:t>52.440,23</w:t>
            </w:r>
          </w:p>
        </w:tc>
        <w:tc>
          <w:tcPr>
            <w:tcW w:w="1244" w:type="dxa"/>
          </w:tcPr>
          <w:p>
            <w:pPr>
              <w:pStyle w:val="TableParagraph"/>
              <w:spacing w:line="162" w:lineRule="exact"/>
              <w:ind w:right="131"/>
              <w:rPr>
                <w:sz w:val="16"/>
              </w:rPr>
            </w:pPr>
            <w:r>
              <w:rPr>
                <w:spacing w:val="-10"/>
                <w:sz w:val="16"/>
              </w:rPr>
              <w:t>-</w:t>
            </w:r>
          </w:p>
        </w:tc>
        <w:tc>
          <w:tcPr>
            <w:tcW w:w="1112" w:type="dxa"/>
          </w:tcPr>
          <w:p>
            <w:pPr>
              <w:pStyle w:val="TableParagraph"/>
              <w:spacing w:line="162" w:lineRule="exact"/>
              <w:ind w:right="101"/>
              <w:rPr>
                <w:sz w:val="16"/>
              </w:rPr>
            </w:pPr>
            <w:r>
              <w:rPr>
                <w:spacing w:val="-2"/>
                <w:sz w:val="16"/>
              </w:rPr>
              <w:t>156.520,99</w:t>
            </w:r>
          </w:p>
        </w:tc>
      </w:tr>
      <w:tr>
        <w:trPr>
          <w:trHeight w:val="184" w:hRule="atLeast"/>
        </w:trPr>
        <w:tc>
          <w:tcPr>
            <w:tcW w:w="3770" w:type="dxa"/>
          </w:tcPr>
          <w:p>
            <w:pPr>
              <w:pStyle w:val="TableParagraph"/>
              <w:spacing w:line="165" w:lineRule="exact"/>
              <w:ind w:left="278"/>
              <w:jc w:val="left"/>
              <w:rPr>
                <w:sz w:val="16"/>
              </w:rPr>
            </w:pPr>
            <w:r>
              <w:rPr>
                <w:sz w:val="16"/>
              </w:rPr>
              <w:t>Reserva</w:t>
            </w:r>
            <w:r>
              <w:rPr>
                <w:spacing w:val="-6"/>
                <w:sz w:val="16"/>
              </w:rPr>
              <w:t> </w:t>
            </w:r>
            <w:r>
              <w:rPr>
                <w:sz w:val="16"/>
              </w:rPr>
              <w:t>de</w:t>
            </w:r>
            <w:r>
              <w:rPr>
                <w:spacing w:val="-9"/>
                <w:sz w:val="16"/>
              </w:rPr>
              <w:t> </w:t>
            </w:r>
            <w:r>
              <w:rPr>
                <w:sz w:val="16"/>
              </w:rPr>
              <w:t>capitalización</w:t>
            </w:r>
            <w:r>
              <w:rPr>
                <w:spacing w:val="-9"/>
                <w:sz w:val="16"/>
              </w:rPr>
              <w:t> </w:t>
            </w:r>
            <w:r>
              <w:rPr>
                <w:spacing w:val="-2"/>
                <w:sz w:val="16"/>
              </w:rPr>
              <w:t>activada</w:t>
            </w:r>
          </w:p>
        </w:tc>
        <w:tc>
          <w:tcPr>
            <w:tcW w:w="1986" w:type="dxa"/>
          </w:tcPr>
          <w:p>
            <w:pPr>
              <w:pStyle w:val="TableParagraph"/>
              <w:spacing w:line="165" w:lineRule="exact"/>
              <w:ind w:right="171"/>
              <w:rPr>
                <w:sz w:val="16"/>
              </w:rPr>
            </w:pPr>
            <w:r>
              <w:rPr>
                <w:spacing w:val="-2"/>
                <w:sz w:val="16"/>
              </w:rPr>
              <w:t>32.211,34</w:t>
            </w:r>
          </w:p>
        </w:tc>
        <w:tc>
          <w:tcPr>
            <w:tcW w:w="1274" w:type="dxa"/>
          </w:tcPr>
          <w:p>
            <w:pPr>
              <w:pStyle w:val="TableParagraph"/>
              <w:spacing w:line="165" w:lineRule="exact"/>
              <w:ind w:right="159"/>
              <w:rPr>
                <w:sz w:val="16"/>
              </w:rPr>
            </w:pPr>
            <w:r>
              <w:rPr>
                <w:spacing w:val="-10"/>
                <w:sz w:val="16"/>
              </w:rPr>
              <w:t>-</w:t>
            </w:r>
          </w:p>
        </w:tc>
        <w:tc>
          <w:tcPr>
            <w:tcW w:w="1244" w:type="dxa"/>
          </w:tcPr>
          <w:p>
            <w:pPr>
              <w:pStyle w:val="TableParagraph"/>
              <w:spacing w:line="165" w:lineRule="exact"/>
              <w:ind w:right="131"/>
              <w:rPr>
                <w:sz w:val="16"/>
              </w:rPr>
            </w:pPr>
            <w:r>
              <w:rPr>
                <w:spacing w:val="-10"/>
                <w:sz w:val="16"/>
              </w:rPr>
              <w:t>-</w:t>
            </w:r>
          </w:p>
        </w:tc>
        <w:tc>
          <w:tcPr>
            <w:tcW w:w="1112" w:type="dxa"/>
          </w:tcPr>
          <w:p>
            <w:pPr>
              <w:pStyle w:val="TableParagraph"/>
              <w:spacing w:line="165" w:lineRule="exact"/>
              <w:ind w:right="100"/>
              <w:rPr>
                <w:sz w:val="16"/>
              </w:rPr>
            </w:pPr>
            <w:r>
              <w:rPr>
                <w:spacing w:val="-2"/>
                <w:sz w:val="16"/>
              </w:rPr>
              <w:t>32.211,34</w:t>
            </w:r>
          </w:p>
        </w:tc>
      </w:tr>
      <w:tr>
        <w:trPr>
          <w:trHeight w:val="184" w:hRule="atLeast"/>
        </w:trPr>
        <w:tc>
          <w:tcPr>
            <w:tcW w:w="3770" w:type="dxa"/>
          </w:tcPr>
          <w:p>
            <w:pPr>
              <w:pStyle w:val="TableParagraph"/>
              <w:spacing w:line="165" w:lineRule="exact"/>
              <w:ind w:left="278"/>
              <w:jc w:val="left"/>
              <w:rPr>
                <w:sz w:val="16"/>
              </w:rPr>
            </w:pPr>
            <w:r>
              <w:rPr>
                <w:sz w:val="16"/>
              </w:rPr>
              <w:t>Bases</w:t>
            </w:r>
            <w:r>
              <w:rPr>
                <w:spacing w:val="-5"/>
                <w:sz w:val="16"/>
              </w:rPr>
              <w:t> </w:t>
            </w:r>
            <w:r>
              <w:rPr>
                <w:sz w:val="16"/>
              </w:rPr>
              <w:t>imponibles</w:t>
            </w:r>
            <w:r>
              <w:rPr>
                <w:spacing w:val="-4"/>
                <w:sz w:val="16"/>
              </w:rPr>
              <w:t> </w:t>
            </w:r>
            <w:r>
              <w:rPr>
                <w:spacing w:val="-2"/>
                <w:sz w:val="16"/>
              </w:rPr>
              <w:t>negativas</w:t>
            </w:r>
          </w:p>
        </w:tc>
        <w:tc>
          <w:tcPr>
            <w:tcW w:w="1986" w:type="dxa"/>
          </w:tcPr>
          <w:p>
            <w:pPr>
              <w:pStyle w:val="TableParagraph"/>
              <w:spacing w:line="165" w:lineRule="exact"/>
              <w:ind w:right="172"/>
              <w:rPr>
                <w:sz w:val="16"/>
              </w:rPr>
            </w:pPr>
            <w:r>
              <w:rPr>
                <w:spacing w:val="-2"/>
                <w:sz w:val="16"/>
              </w:rPr>
              <w:t>196.720,06</w:t>
            </w:r>
          </w:p>
        </w:tc>
        <w:tc>
          <w:tcPr>
            <w:tcW w:w="1274" w:type="dxa"/>
          </w:tcPr>
          <w:p>
            <w:pPr>
              <w:pStyle w:val="TableParagraph"/>
              <w:spacing w:line="165" w:lineRule="exact"/>
              <w:ind w:right="164"/>
              <w:rPr>
                <w:sz w:val="16"/>
              </w:rPr>
            </w:pPr>
            <w:r>
              <w:rPr>
                <w:spacing w:val="-2"/>
                <w:sz w:val="16"/>
              </w:rPr>
              <w:t>47.552,46</w:t>
            </w:r>
          </w:p>
        </w:tc>
        <w:tc>
          <w:tcPr>
            <w:tcW w:w="1244" w:type="dxa"/>
          </w:tcPr>
          <w:p>
            <w:pPr>
              <w:pStyle w:val="TableParagraph"/>
              <w:spacing w:line="165" w:lineRule="exact"/>
              <w:ind w:right="131"/>
              <w:rPr>
                <w:sz w:val="16"/>
              </w:rPr>
            </w:pPr>
            <w:r>
              <w:rPr>
                <w:spacing w:val="-10"/>
                <w:sz w:val="16"/>
              </w:rPr>
              <w:t>-</w:t>
            </w:r>
          </w:p>
        </w:tc>
        <w:tc>
          <w:tcPr>
            <w:tcW w:w="1112" w:type="dxa"/>
          </w:tcPr>
          <w:p>
            <w:pPr>
              <w:pStyle w:val="TableParagraph"/>
              <w:spacing w:line="165" w:lineRule="exact"/>
              <w:ind w:right="101"/>
              <w:rPr>
                <w:sz w:val="16"/>
              </w:rPr>
            </w:pPr>
            <w:r>
              <w:rPr>
                <w:spacing w:val="-2"/>
                <w:sz w:val="16"/>
              </w:rPr>
              <w:t>244.272,52</w:t>
            </w:r>
          </w:p>
        </w:tc>
      </w:tr>
      <w:tr>
        <w:trPr>
          <w:trHeight w:val="179" w:hRule="atLeast"/>
        </w:trPr>
        <w:tc>
          <w:tcPr>
            <w:tcW w:w="3770" w:type="dxa"/>
            <w:tcBorders>
              <w:bottom w:val="single" w:sz="4" w:space="0" w:color="000000"/>
            </w:tcBorders>
          </w:tcPr>
          <w:p>
            <w:pPr>
              <w:pStyle w:val="TableParagraph"/>
              <w:spacing w:line="160" w:lineRule="exact"/>
              <w:ind w:left="278"/>
              <w:jc w:val="left"/>
              <w:rPr>
                <w:sz w:val="16"/>
              </w:rPr>
            </w:pPr>
            <w:r>
              <w:rPr>
                <w:sz w:val="16"/>
              </w:rPr>
              <w:t>Por</w:t>
            </w:r>
            <w:r>
              <w:rPr>
                <w:spacing w:val="-4"/>
                <w:sz w:val="16"/>
              </w:rPr>
              <w:t> </w:t>
            </w:r>
            <w:r>
              <w:rPr>
                <w:sz w:val="16"/>
              </w:rPr>
              <w:t>limitación</w:t>
            </w:r>
            <w:r>
              <w:rPr>
                <w:spacing w:val="1"/>
                <w:sz w:val="16"/>
              </w:rPr>
              <w:t> </w:t>
            </w:r>
            <w:r>
              <w:rPr>
                <w:sz w:val="16"/>
              </w:rPr>
              <w:t>a</w:t>
            </w:r>
            <w:r>
              <w:rPr>
                <w:spacing w:val="-6"/>
                <w:sz w:val="16"/>
              </w:rPr>
              <w:t> </w:t>
            </w:r>
            <w:r>
              <w:rPr>
                <w:sz w:val="16"/>
              </w:rPr>
              <w:t>la</w:t>
            </w:r>
            <w:r>
              <w:rPr>
                <w:spacing w:val="-2"/>
                <w:sz w:val="16"/>
              </w:rPr>
              <w:t> amortización</w:t>
            </w:r>
          </w:p>
        </w:tc>
        <w:tc>
          <w:tcPr>
            <w:tcW w:w="1986" w:type="dxa"/>
            <w:tcBorders>
              <w:bottom w:val="single" w:sz="4" w:space="0" w:color="000000"/>
            </w:tcBorders>
          </w:tcPr>
          <w:p>
            <w:pPr>
              <w:pStyle w:val="TableParagraph"/>
              <w:spacing w:line="160" w:lineRule="exact"/>
              <w:ind w:right="171"/>
              <w:rPr>
                <w:sz w:val="16"/>
              </w:rPr>
            </w:pPr>
            <w:r>
              <w:rPr>
                <w:spacing w:val="-2"/>
                <w:sz w:val="16"/>
              </w:rPr>
              <w:t>16.997,53</w:t>
            </w:r>
          </w:p>
        </w:tc>
        <w:tc>
          <w:tcPr>
            <w:tcW w:w="1274" w:type="dxa"/>
            <w:tcBorders>
              <w:bottom w:val="single" w:sz="4" w:space="0" w:color="000000"/>
            </w:tcBorders>
          </w:tcPr>
          <w:p>
            <w:pPr>
              <w:pStyle w:val="TableParagraph"/>
              <w:spacing w:line="160" w:lineRule="exact"/>
              <w:ind w:right="162"/>
              <w:rPr>
                <w:sz w:val="16"/>
              </w:rPr>
            </w:pPr>
            <w:r>
              <w:rPr>
                <w:spacing w:val="-2"/>
                <w:sz w:val="16"/>
              </w:rPr>
              <w:t>(5.665,84)</w:t>
            </w:r>
          </w:p>
        </w:tc>
        <w:tc>
          <w:tcPr>
            <w:tcW w:w="1244" w:type="dxa"/>
            <w:tcBorders>
              <w:bottom w:val="single" w:sz="4" w:space="0" w:color="000000"/>
            </w:tcBorders>
          </w:tcPr>
          <w:p>
            <w:pPr>
              <w:pStyle w:val="TableParagraph"/>
              <w:spacing w:line="160" w:lineRule="exact"/>
              <w:ind w:right="131"/>
              <w:rPr>
                <w:sz w:val="16"/>
              </w:rPr>
            </w:pPr>
            <w:r>
              <w:rPr>
                <w:spacing w:val="-10"/>
                <w:sz w:val="16"/>
              </w:rPr>
              <w:t>-</w:t>
            </w:r>
          </w:p>
        </w:tc>
        <w:tc>
          <w:tcPr>
            <w:tcW w:w="1112" w:type="dxa"/>
            <w:tcBorders>
              <w:bottom w:val="single" w:sz="4" w:space="0" w:color="000000"/>
            </w:tcBorders>
          </w:tcPr>
          <w:p>
            <w:pPr>
              <w:pStyle w:val="TableParagraph"/>
              <w:spacing w:line="160" w:lineRule="exact"/>
              <w:ind w:right="100"/>
              <w:rPr>
                <w:sz w:val="16"/>
              </w:rPr>
            </w:pPr>
            <w:r>
              <w:rPr>
                <w:spacing w:val="-2"/>
                <w:sz w:val="16"/>
              </w:rPr>
              <w:t>11.331,69</w:t>
            </w:r>
          </w:p>
        </w:tc>
      </w:tr>
      <w:tr>
        <w:trPr>
          <w:trHeight w:val="278" w:hRule="atLeast"/>
        </w:trPr>
        <w:tc>
          <w:tcPr>
            <w:tcW w:w="3770" w:type="dxa"/>
            <w:tcBorders>
              <w:top w:val="single" w:sz="4" w:space="0" w:color="000000"/>
            </w:tcBorders>
          </w:tcPr>
          <w:p>
            <w:pPr>
              <w:pStyle w:val="TableParagraph"/>
              <w:jc w:val="left"/>
              <w:rPr>
                <w:rFonts w:ascii="Times New Roman"/>
                <w:sz w:val="16"/>
              </w:rPr>
            </w:pPr>
          </w:p>
        </w:tc>
        <w:tc>
          <w:tcPr>
            <w:tcW w:w="1986" w:type="dxa"/>
            <w:tcBorders>
              <w:top w:val="single" w:sz="4" w:space="0" w:color="000000"/>
            </w:tcBorders>
          </w:tcPr>
          <w:p>
            <w:pPr>
              <w:pStyle w:val="TableParagraph"/>
              <w:spacing w:line="183" w:lineRule="exact"/>
              <w:ind w:right="172"/>
              <w:rPr>
                <w:sz w:val="16"/>
              </w:rPr>
            </w:pPr>
            <w:r>
              <w:rPr>
                <w:spacing w:val="-2"/>
                <w:sz w:val="16"/>
              </w:rPr>
              <w:t>410.434,00</w:t>
            </w:r>
          </w:p>
        </w:tc>
        <w:tc>
          <w:tcPr>
            <w:tcW w:w="1274" w:type="dxa"/>
            <w:tcBorders>
              <w:top w:val="single" w:sz="4" w:space="0" w:color="000000"/>
            </w:tcBorders>
          </w:tcPr>
          <w:p>
            <w:pPr>
              <w:pStyle w:val="TableParagraph"/>
              <w:spacing w:line="183" w:lineRule="exact"/>
              <w:ind w:right="164"/>
              <w:rPr>
                <w:sz w:val="16"/>
              </w:rPr>
            </w:pPr>
            <w:r>
              <w:rPr>
                <w:spacing w:val="-2"/>
                <w:sz w:val="16"/>
              </w:rPr>
              <w:t>93.380,25</w:t>
            </w:r>
          </w:p>
        </w:tc>
        <w:tc>
          <w:tcPr>
            <w:tcW w:w="1244" w:type="dxa"/>
            <w:tcBorders>
              <w:top w:val="single" w:sz="4" w:space="0" w:color="000000"/>
            </w:tcBorders>
          </w:tcPr>
          <w:p>
            <w:pPr>
              <w:pStyle w:val="TableParagraph"/>
              <w:spacing w:line="183" w:lineRule="exact"/>
              <w:ind w:right="131"/>
              <w:rPr>
                <w:sz w:val="16"/>
              </w:rPr>
            </w:pPr>
            <w:r>
              <w:rPr>
                <w:spacing w:val="-10"/>
                <w:sz w:val="16"/>
              </w:rPr>
              <w:t>-</w:t>
            </w:r>
          </w:p>
        </w:tc>
        <w:tc>
          <w:tcPr>
            <w:tcW w:w="1112" w:type="dxa"/>
            <w:tcBorders>
              <w:top w:val="single" w:sz="4" w:space="0" w:color="000000"/>
            </w:tcBorders>
          </w:tcPr>
          <w:p>
            <w:pPr>
              <w:pStyle w:val="TableParagraph"/>
              <w:spacing w:line="183" w:lineRule="exact"/>
              <w:ind w:right="101"/>
              <w:rPr>
                <w:sz w:val="16"/>
              </w:rPr>
            </w:pPr>
            <w:r>
              <w:rPr>
                <w:spacing w:val="-2"/>
                <w:sz w:val="16"/>
              </w:rPr>
              <w:t>503.814,25</w:t>
            </w:r>
          </w:p>
        </w:tc>
      </w:tr>
      <w:tr>
        <w:trPr>
          <w:trHeight w:val="460" w:hRule="atLeast"/>
        </w:trPr>
        <w:tc>
          <w:tcPr>
            <w:tcW w:w="3770" w:type="dxa"/>
          </w:tcPr>
          <w:p>
            <w:pPr>
              <w:pStyle w:val="TableParagraph"/>
              <w:spacing w:line="182" w:lineRule="exact" w:before="76"/>
              <w:ind w:left="278" w:right="1061" w:hanging="164"/>
              <w:jc w:val="left"/>
              <w:rPr>
                <w:sz w:val="16"/>
              </w:rPr>
            </w:pPr>
            <w:r>
              <w:rPr>
                <w:sz w:val="16"/>
              </w:rPr>
              <w:t>Pasivos por impuesto diferido Activos</w:t>
            </w:r>
            <w:r>
              <w:rPr>
                <w:spacing w:val="-10"/>
                <w:sz w:val="16"/>
              </w:rPr>
              <w:t> </w:t>
            </w:r>
            <w:r>
              <w:rPr>
                <w:sz w:val="16"/>
              </w:rPr>
              <w:t>disponibles</w:t>
            </w:r>
            <w:r>
              <w:rPr>
                <w:spacing w:val="-11"/>
                <w:sz w:val="16"/>
              </w:rPr>
              <w:t> </w:t>
            </w:r>
            <w:r>
              <w:rPr>
                <w:sz w:val="16"/>
              </w:rPr>
              <w:t>para</w:t>
            </w:r>
            <w:r>
              <w:rPr>
                <w:spacing w:val="-11"/>
                <w:sz w:val="16"/>
              </w:rPr>
              <w:t> </w:t>
            </w:r>
            <w:r>
              <w:rPr>
                <w:sz w:val="16"/>
              </w:rPr>
              <w:t>la</w:t>
            </w:r>
            <w:r>
              <w:rPr>
                <w:spacing w:val="-12"/>
                <w:sz w:val="16"/>
              </w:rPr>
              <w:t> </w:t>
            </w:r>
            <w:r>
              <w:rPr>
                <w:sz w:val="16"/>
              </w:rPr>
              <w:t>venta</w:t>
            </w:r>
          </w:p>
        </w:tc>
        <w:tc>
          <w:tcPr>
            <w:tcW w:w="1986" w:type="dxa"/>
          </w:tcPr>
          <w:p>
            <w:pPr>
              <w:pStyle w:val="TableParagraph"/>
              <w:spacing w:before="88"/>
              <w:jc w:val="left"/>
              <w:rPr>
                <w:sz w:val="16"/>
              </w:rPr>
            </w:pPr>
          </w:p>
          <w:p>
            <w:pPr>
              <w:pStyle w:val="TableParagraph"/>
              <w:spacing w:line="169" w:lineRule="exact"/>
              <w:ind w:right="173"/>
              <w:rPr>
                <w:sz w:val="16"/>
              </w:rPr>
            </w:pPr>
            <w:r>
              <w:rPr>
                <w:spacing w:val="-2"/>
                <w:sz w:val="16"/>
              </w:rPr>
              <w:t>(10,77)</w:t>
            </w:r>
          </w:p>
        </w:tc>
        <w:tc>
          <w:tcPr>
            <w:tcW w:w="1274" w:type="dxa"/>
          </w:tcPr>
          <w:p>
            <w:pPr>
              <w:pStyle w:val="TableParagraph"/>
              <w:spacing w:before="88"/>
              <w:jc w:val="left"/>
              <w:rPr>
                <w:sz w:val="16"/>
              </w:rPr>
            </w:pPr>
          </w:p>
          <w:p>
            <w:pPr>
              <w:pStyle w:val="TableParagraph"/>
              <w:spacing w:line="169" w:lineRule="exact"/>
              <w:ind w:right="159"/>
              <w:rPr>
                <w:sz w:val="16"/>
              </w:rPr>
            </w:pPr>
            <w:r>
              <w:rPr>
                <w:spacing w:val="-10"/>
                <w:sz w:val="16"/>
              </w:rPr>
              <w:t>-</w:t>
            </w:r>
          </w:p>
        </w:tc>
        <w:tc>
          <w:tcPr>
            <w:tcW w:w="1244" w:type="dxa"/>
          </w:tcPr>
          <w:p>
            <w:pPr>
              <w:pStyle w:val="TableParagraph"/>
              <w:spacing w:before="88"/>
              <w:jc w:val="left"/>
              <w:rPr>
                <w:sz w:val="16"/>
              </w:rPr>
            </w:pPr>
          </w:p>
          <w:p>
            <w:pPr>
              <w:pStyle w:val="TableParagraph"/>
              <w:spacing w:line="169" w:lineRule="exact"/>
              <w:ind w:right="131"/>
              <w:rPr>
                <w:sz w:val="16"/>
              </w:rPr>
            </w:pPr>
            <w:r>
              <w:rPr>
                <w:spacing w:val="-10"/>
                <w:sz w:val="16"/>
              </w:rPr>
              <w:t>-</w:t>
            </w:r>
          </w:p>
        </w:tc>
        <w:tc>
          <w:tcPr>
            <w:tcW w:w="1112" w:type="dxa"/>
          </w:tcPr>
          <w:p>
            <w:pPr>
              <w:pStyle w:val="TableParagraph"/>
              <w:spacing w:before="88"/>
              <w:jc w:val="left"/>
              <w:rPr>
                <w:sz w:val="16"/>
              </w:rPr>
            </w:pPr>
          </w:p>
          <w:p>
            <w:pPr>
              <w:pStyle w:val="TableParagraph"/>
              <w:spacing w:line="169" w:lineRule="exact"/>
              <w:ind w:right="102"/>
              <w:rPr>
                <w:sz w:val="16"/>
              </w:rPr>
            </w:pPr>
            <w:r>
              <w:rPr>
                <w:spacing w:val="-2"/>
                <w:sz w:val="16"/>
              </w:rPr>
              <w:t>(10,77)</w:t>
            </w:r>
          </w:p>
        </w:tc>
      </w:tr>
      <w:tr>
        <w:trPr>
          <w:trHeight w:val="184" w:hRule="atLeast"/>
        </w:trPr>
        <w:tc>
          <w:tcPr>
            <w:tcW w:w="3770" w:type="dxa"/>
          </w:tcPr>
          <w:p>
            <w:pPr>
              <w:pStyle w:val="TableParagraph"/>
              <w:spacing w:line="165" w:lineRule="exact"/>
              <w:ind w:left="278"/>
              <w:jc w:val="left"/>
              <w:rPr>
                <w:sz w:val="16"/>
              </w:rPr>
            </w:pPr>
            <w:r>
              <w:rPr>
                <w:spacing w:val="-2"/>
                <w:sz w:val="16"/>
              </w:rPr>
              <w:t>Arrendamientos</w:t>
            </w:r>
            <w:r>
              <w:rPr>
                <w:spacing w:val="16"/>
                <w:sz w:val="16"/>
              </w:rPr>
              <w:t> </w:t>
            </w:r>
            <w:r>
              <w:rPr>
                <w:spacing w:val="-2"/>
                <w:sz w:val="16"/>
              </w:rPr>
              <w:t>financieros</w:t>
            </w:r>
          </w:p>
        </w:tc>
        <w:tc>
          <w:tcPr>
            <w:tcW w:w="1986" w:type="dxa"/>
          </w:tcPr>
          <w:p>
            <w:pPr>
              <w:pStyle w:val="TableParagraph"/>
              <w:spacing w:line="165" w:lineRule="exact"/>
              <w:ind w:right="170"/>
              <w:rPr>
                <w:sz w:val="16"/>
              </w:rPr>
            </w:pPr>
            <w:r>
              <w:rPr>
                <w:spacing w:val="-2"/>
                <w:sz w:val="16"/>
              </w:rPr>
              <w:t>(5.082,72)</w:t>
            </w:r>
          </w:p>
        </w:tc>
        <w:tc>
          <w:tcPr>
            <w:tcW w:w="1274" w:type="dxa"/>
          </w:tcPr>
          <w:p>
            <w:pPr>
              <w:pStyle w:val="TableParagraph"/>
              <w:spacing w:line="165" w:lineRule="exact"/>
              <w:ind w:right="164"/>
              <w:rPr>
                <w:sz w:val="16"/>
              </w:rPr>
            </w:pPr>
            <w:r>
              <w:rPr>
                <w:spacing w:val="-2"/>
                <w:sz w:val="16"/>
              </w:rPr>
              <w:t>408,75</w:t>
            </w:r>
          </w:p>
        </w:tc>
        <w:tc>
          <w:tcPr>
            <w:tcW w:w="1244" w:type="dxa"/>
          </w:tcPr>
          <w:p>
            <w:pPr>
              <w:pStyle w:val="TableParagraph"/>
              <w:spacing w:line="165" w:lineRule="exact"/>
              <w:ind w:right="131"/>
              <w:rPr>
                <w:sz w:val="16"/>
              </w:rPr>
            </w:pPr>
            <w:r>
              <w:rPr>
                <w:spacing w:val="-10"/>
                <w:sz w:val="16"/>
              </w:rPr>
              <w:t>-</w:t>
            </w:r>
          </w:p>
        </w:tc>
        <w:tc>
          <w:tcPr>
            <w:tcW w:w="1112" w:type="dxa"/>
          </w:tcPr>
          <w:p>
            <w:pPr>
              <w:pStyle w:val="TableParagraph"/>
              <w:spacing w:line="165" w:lineRule="exact"/>
              <w:ind w:right="99"/>
              <w:rPr>
                <w:sz w:val="16"/>
              </w:rPr>
            </w:pPr>
            <w:r>
              <w:rPr>
                <w:spacing w:val="-2"/>
                <w:sz w:val="16"/>
              </w:rPr>
              <w:t>(4.673,97)</w:t>
            </w:r>
          </w:p>
        </w:tc>
      </w:tr>
      <w:tr>
        <w:trPr>
          <w:trHeight w:val="182" w:hRule="atLeast"/>
        </w:trPr>
        <w:tc>
          <w:tcPr>
            <w:tcW w:w="3770" w:type="dxa"/>
          </w:tcPr>
          <w:p>
            <w:pPr>
              <w:pStyle w:val="TableParagraph"/>
              <w:spacing w:line="162" w:lineRule="exact"/>
              <w:ind w:left="278"/>
              <w:jc w:val="left"/>
              <w:rPr>
                <w:sz w:val="16"/>
              </w:rPr>
            </w:pPr>
            <w:r>
              <w:rPr>
                <w:sz w:val="16"/>
              </w:rPr>
              <w:t>Beneficio</w:t>
            </w:r>
            <w:r>
              <w:rPr>
                <w:spacing w:val="-5"/>
                <w:sz w:val="16"/>
              </w:rPr>
              <w:t> </w:t>
            </w:r>
            <w:r>
              <w:rPr>
                <w:sz w:val="16"/>
              </w:rPr>
              <w:t>operación</w:t>
            </w:r>
            <w:r>
              <w:rPr>
                <w:spacing w:val="-8"/>
                <w:sz w:val="16"/>
              </w:rPr>
              <w:t> </w:t>
            </w:r>
            <w:r>
              <w:rPr>
                <w:spacing w:val="-2"/>
                <w:sz w:val="16"/>
              </w:rPr>
              <w:t>intragupo</w:t>
            </w:r>
          </w:p>
        </w:tc>
        <w:tc>
          <w:tcPr>
            <w:tcW w:w="1986" w:type="dxa"/>
          </w:tcPr>
          <w:p>
            <w:pPr>
              <w:pStyle w:val="TableParagraph"/>
              <w:spacing w:line="162" w:lineRule="exact"/>
              <w:ind w:right="173"/>
              <w:rPr>
                <w:sz w:val="16"/>
              </w:rPr>
            </w:pPr>
            <w:r>
              <w:rPr>
                <w:spacing w:val="-2"/>
                <w:sz w:val="16"/>
              </w:rPr>
              <w:t>(34.912,27)</w:t>
            </w:r>
          </w:p>
        </w:tc>
        <w:tc>
          <w:tcPr>
            <w:tcW w:w="1274" w:type="dxa"/>
          </w:tcPr>
          <w:p>
            <w:pPr>
              <w:pStyle w:val="TableParagraph"/>
              <w:spacing w:line="162" w:lineRule="exact"/>
              <w:ind w:right="164"/>
              <w:rPr>
                <w:sz w:val="16"/>
              </w:rPr>
            </w:pPr>
            <w:r>
              <w:rPr>
                <w:spacing w:val="-2"/>
                <w:sz w:val="16"/>
              </w:rPr>
              <w:t>34.912,27</w:t>
            </w:r>
          </w:p>
        </w:tc>
        <w:tc>
          <w:tcPr>
            <w:tcW w:w="1244" w:type="dxa"/>
          </w:tcPr>
          <w:p>
            <w:pPr>
              <w:pStyle w:val="TableParagraph"/>
              <w:spacing w:line="162" w:lineRule="exact"/>
              <w:ind w:right="131"/>
              <w:rPr>
                <w:sz w:val="16"/>
              </w:rPr>
            </w:pPr>
            <w:r>
              <w:rPr>
                <w:spacing w:val="-10"/>
                <w:sz w:val="16"/>
              </w:rPr>
              <w:t>-</w:t>
            </w:r>
          </w:p>
        </w:tc>
        <w:tc>
          <w:tcPr>
            <w:tcW w:w="1112" w:type="dxa"/>
          </w:tcPr>
          <w:p>
            <w:pPr>
              <w:pStyle w:val="TableParagraph"/>
              <w:spacing w:line="162" w:lineRule="exact"/>
              <w:ind w:right="96"/>
              <w:rPr>
                <w:sz w:val="16"/>
              </w:rPr>
            </w:pPr>
            <w:r>
              <w:rPr>
                <w:spacing w:val="-10"/>
                <w:sz w:val="16"/>
              </w:rPr>
              <w:t>-</w:t>
            </w:r>
          </w:p>
        </w:tc>
      </w:tr>
      <w:tr>
        <w:trPr>
          <w:trHeight w:val="184" w:hRule="atLeast"/>
        </w:trPr>
        <w:tc>
          <w:tcPr>
            <w:tcW w:w="3770" w:type="dxa"/>
            <w:tcBorders>
              <w:bottom w:val="single" w:sz="4" w:space="0" w:color="000000"/>
            </w:tcBorders>
          </w:tcPr>
          <w:p>
            <w:pPr>
              <w:pStyle w:val="TableParagraph"/>
              <w:spacing w:line="164" w:lineRule="exact"/>
              <w:ind w:left="278"/>
              <w:jc w:val="left"/>
              <w:rPr>
                <w:sz w:val="16"/>
              </w:rPr>
            </w:pPr>
            <w:r>
              <w:rPr>
                <w:sz w:val="16"/>
              </w:rPr>
              <w:t>Subvenciones</w:t>
            </w:r>
            <w:r>
              <w:rPr>
                <w:spacing w:val="-4"/>
                <w:sz w:val="16"/>
              </w:rPr>
              <w:t> </w:t>
            </w:r>
            <w:r>
              <w:rPr>
                <w:sz w:val="16"/>
              </w:rPr>
              <w:t>no</w:t>
            </w:r>
            <w:r>
              <w:rPr>
                <w:spacing w:val="-6"/>
                <w:sz w:val="16"/>
              </w:rPr>
              <w:t> </w:t>
            </w:r>
            <w:r>
              <w:rPr>
                <w:spacing w:val="-2"/>
                <w:sz w:val="16"/>
              </w:rPr>
              <w:t>reintegrables</w:t>
            </w:r>
          </w:p>
        </w:tc>
        <w:tc>
          <w:tcPr>
            <w:tcW w:w="1986" w:type="dxa"/>
            <w:tcBorders>
              <w:bottom w:val="single" w:sz="4" w:space="0" w:color="000000"/>
            </w:tcBorders>
          </w:tcPr>
          <w:p>
            <w:pPr>
              <w:pStyle w:val="TableParagraph"/>
              <w:spacing w:line="164" w:lineRule="exact"/>
              <w:ind w:right="173"/>
              <w:rPr>
                <w:sz w:val="16"/>
              </w:rPr>
            </w:pPr>
            <w:r>
              <w:rPr>
                <w:spacing w:val="-2"/>
                <w:sz w:val="16"/>
              </w:rPr>
              <w:t>(23.651,44)</w:t>
            </w:r>
          </w:p>
        </w:tc>
        <w:tc>
          <w:tcPr>
            <w:tcW w:w="1274" w:type="dxa"/>
            <w:tcBorders>
              <w:bottom w:val="single" w:sz="4" w:space="0" w:color="000000"/>
            </w:tcBorders>
          </w:tcPr>
          <w:p>
            <w:pPr>
              <w:pStyle w:val="TableParagraph"/>
              <w:spacing w:line="164" w:lineRule="exact"/>
              <w:ind w:right="159"/>
              <w:rPr>
                <w:sz w:val="16"/>
              </w:rPr>
            </w:pPr>
            <w:r>
              <w:rPr>
                <w:spacing w:val="-10"/>
                <w:sz w:val="16"/>
              </w:rPr>
              <w:t>-</w:t>
            </w:r>
          </w:p>
        </w:tc>
        <w:tc>
          <w:tcPr>
            <w:tcW w:w="1244" w:type="dxa"/>
            <w:tcBorders>
              <w:bottom w:val="single" w:sz="4" w:space="0" w:color="000000"/>
            </w:tcBorders>
          </w:tcPr>
          <w:p>
            <w:pPr>
              <w:pStyle w:val="TableParagraph"/>
              <w:spacing w:line="164" w:lineRule="exact"/>
              <w:ind w:right="134"/>
              <w:rPr>
                <w:sz w:val="16"/>
              </w:rPr>
            </w:pPr>
            <w:r>
              <w:rPr>
                <w:spacing w:val="-2"/>
                <w:sz w:val="16"/>
              </w:rPr>
              <w:t>2.469,00</w:t>
            </w:r>
          </w:p>
        </w:tc>
        <w:tc>
          <w:tcPr>
            <w:tcW w:w="1112" w:type="dxa"/>
            <w:tcBorders>
              <w:bottom w:val="single" w:sz="4" w:space="0" w:color="000000"/>
            </w:tcBorders>
          </w:tcPr>
          <w:p>
            <w:pPr>
              <w:pStyle w:val="TableParagraph"/>
              <w:spacing w:line="164" w:lineRule="exact"/>
              <w:ind w:right="102"/>
              <w:rPr>
                <w:sz w:val="16"/>
              </w:rPr>
            </w:pPr>
            <w:r>
              <w:rPr>
                <w:spacing w:val="-2"/>
                <w:sz w:val="16"/>
              </w:rPr>
              <w:t>(21.182,44)</w:t>
            </w:r>
          </w:p>
        </w:tc>
      </w:tr>
      <w:tr>
        <w:trPr>
          <w:trHeight w:val="369" w:hRule="atLeast"/>
        </w:trPr>
        <w:tc>
          <w:tcPr>
            <w:tcW w:w="3770" w:type="dxa"/>
            <w:tcBorders>
              <w:top w:val="single" w:sz="4" w:space="0" w:color="000000"/>
              <w:bottom w:val="single" w:sz="4" w:space="0" w:color="000000"/>
            </w:tcBorders>
          </w:tcPr>
          <w:p>
            <w:pPr>
              <w:pStyle w:val="TableParagraph"/>
              <w:jc w:val="left"/>
              <w:rPr>
                <w:rFonts w:ascii="Times New Roman"/>
                <w:sz w:val="16"/>
              </w:rPr>
            </w:pPr>
          </w:p>
        </w:tc>
        <w:tc>
          <w:tcPr>
            <w:tcW w:w="1986" w:type="dxa"/>
            <w:tcBorders>
              <w:top w:val="single" w:sz="4" w:space="0" w:color="000000"/>
              <w:bottom w:val="single" w:sz="4" w:space="0" w:color="000000"/>
            </w:tcBorders>
          </w:tcPr>
          <w:p>
            <w:pPr>
              <w:pStyle w:val="TableParagraph"/>
              <w:spacing w:line="183" w:lineRule="exact"/>
              <w:ind w:right="173"/>
              <w:rPr>
                <w:sz w:val="16"/>
              </w:rPr>
            </w:pPr>
            <w:r>
              <w:rPr>
                <w:spacing w:val="-2"/>
                <w:sz w:val="16"/>
              </w:rPr>
              <w:t>(63.657,20)</w:t>
            </w:r>
          </w:p>
        </w:tc>
        <w:tc>
          <w:tcPr>
            <w:tcW w:w="1274" w:type="dxa"/>
            <w:tcBorders>
              <w:top w:val="single" w:sz="4" w:space="0" w:color="000000"/>
              <w:bottom w:val="single" w:sz="4" w:space="0" w:color="000000"/>
            </w:tcBorders>
          </w:tcPr>
          <w:p>
            <w:pPr>
              <w:pStyle w:val="TableParagraph"/>
              <w:spacing w:line="183" w:lineRule="exact"/>
              <w:ind w:right="164"/>
              <w:rPr>
                <w:sz w:val="16"/>
              </w:rPr>
            </w:pPr>
            <w:r>
              <w:rPr>
                <w:spacing w:val="-2"/>
                <w:sz w:val="16"/>
              </w:rPr>
              <w:t>35.321,02</w:t>
            </w:r>
          </w:p>
        </w:tc>
        <w:tc>
          <w:tcPr>
            <w:tcW w:w="1244" w:type="dxa"/>
            <w:tcBorders>
              <w:top w:val="single" w:sz="4" w:space="0" w:color="000000"/>
              <w:bottom w:val="single" w:sz="4" w:space="0" w:color="000000"/>
            </w:tcBorders>
          </w:tcPr>
          <w:p>
            <w:pPr>
              <w:pStyle w:val="TableParagraph"/>
              <w:spacing w:line="183" w:lineRule="exact"/>
              <w:ind w:right="134"/>
              <w:rPr>
                <w:sz w:val="16"/>
              </w:rPr>
            </w:pPr>
            <w:r>
              <w:rPr>
                <w:spacing w:val="-2"/>
                <w:sz w:val="16"/>
              </w:rPr>
              <w:t>2.469,00</w:t>
            </w:r>
          </w:p>
        </w:tc>
        <w:tc>
          <w:tcPr>
            <w:tcW w:w="1112" w:type="dxa"/>
            <w:tcBorders>
              <w:top w:val="single" w:sz="4" w:space="0" w:color="000000"/>
              <w:bottom w:val="single" w:sz="4" w:space="0" w:color="000000"/>
            </w:tcBorders>
          </w:tcPr>
          <w:p>
            <w:pPr>
              <w:pStyle w:val="TableParagraph"/>
              <w:spacing w:line="183" w:lineRule="exact"/>
              <w:ind w:right="102"/>
              <w:rPr>
                <w:sz w:val="16"/>
              </w:rPr>
            </w:pPr>
            <w:r>
              <w:rPr>
                <w:spacing w:val="-2"/>
                <w:sz w:val="16"/>
              </w:rPr>
              <w:t>(25.867,18)</w:t>
            </w:r>
          </w:p>
        </w:tc>
      </w:tr>
      <w:tr>
        <w:trPr>
          <w:trHeight w:val="182" w:hRule="atLeast"/>
        </w:trPr>
        <w:tc>
          <w:tcPr>
            <w:tcW w:w="3770"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1986" w:type="dxa"/>
            <w:tcBorders>
              <w:top w:val="single" w:sz="4" w:space="0" w:color="000000"/>
              <w:bottom w:val="single" w:sz="4" w:space="0" w:color="000000"/>
            </w:tcBorders>
            <w:shd w:val="clear" w:color="auto" w:fill="D9D9D9"/>
          </w:tcPr>
          <w:p>
            <w:pPr>
              <w:pStyle w:val="TableParagraph"/>
              <w:spacing w:line="162" w:lineRule="exact"/>
              <w:ind w:right="172"/>
              <w:rPr>
                <w:b/>
                <w:sz w:val="16"/>
              </w:rPr>
            </w:pPr>
            <w:r>
              <w:rPr>
                <w:b/>
                <w:spacing w:val="-2"/>
                <w:sz w:val="16"/>
              </w:rPr>
              <w:t>346.776,80</w:t>
            </w:r>
          </w:p>
        </w:tc>
        <w:tc>
          <w:tcPr>
            <w:tcW w:w="1274" w:type="dxa"/>
            <w:tcBorders>
              <w:top w:val="single" w:sz="4" w:space="0" w:color="000000"/>
              <w:bottom w:val="single" w:sz="4" w:space="0" w:color="000000"/>
            </w:tcBorders>
            <w:shd w:val="clear" w:color="auto" w:fill="D9D9D9"/>
          </w:tcPr>
          <w:p>
            <w:pPr>
              <w:pStyle w:val="TableParagraph"/>
              <w:spacing w:line="162" w:lineRule="exact"/>
              <w:ind w:right="164"/>
              <w:rPr>
                <w:b/>
                <w:sz w:val="16"/>
              </w:rPr>
            </w:pPr>
            <w:r>
              <w:rPr>
                <w:b/>
                <w:spacing w:val="-2"/>
                <w:sz w:val="16"/>
              </w:rPr>
              <w:t>128.701,27</w:t>
            </w:r>
          </w:p>
        </w:tc>
        <w:tc>
          <w:tcPr>
            <w:tcW w:w="1244" w:type="dxa"/>
            <w:tcBorders>
              <w:top w:val="single" w:sz="4" w:space="0" w:color="000000"/>
              <w:bottom w:val="single" w:sz="4" w:space="0" w:color="000000"/>
            </w:tcBorders>
            <w:shd w:val="clear" w:color="auto" w:fill="D9D9D9"/>
          </w:tcPr>
          <w:p>
            <w:pPr>
              <w:pStyle w:val="TableParagraph"/>
              <w:spacing w:line="162" w:lineRule="exact"/>
              <w:ind w:right="134"/>
              <w:rPr>
                <w:b/>
                <w:sz w:val="16"/>
              </w:rPr>
            </w:pPr>
            <w:r>
              <w:rPr>
                <w:b/>
                <w:spacing w:val="-2"/>
                <w:sz w:val="16"/>
              </w:rPr>
              <w:t>2.469,00</w:t>
            </w:r>
          </w:p>
        </w:tc>
        <w:tc>
          <w:tcPr>
            <w:tcW w:w="1112" w:type="dxa"/>
            <w:tcBorders>
              <w:top w:val="single" w:sz="4" w:space="0" w:color="000000"/>
              <w:bottom w:val="single" w:sz="4" w:space="0" w:color="000000"/>
            </w:tcBorders>
            <w:shd w:val="clear" w:color="auto" w:fill="D9D9D9"/>
          </w:tcPr>
          <w:p>
            <w:pPr>
              <w:pStyle w:val="TableParagraph"/>
              <w:spacing w:line="162" w:lineRule="exact"/>
              <w:ind w:right="101"/>
              <w:rPr>
                <w:b/>
                <w:sz w:val="16"/>
              </w:rPr>
            </w:pPr>
            <w:r>
              <w:rPr>
                <w:b/>
                <w:spacing w:val="-2"/>
                <w:sz w:val="16"/>
              </w:rPr>
              <w:t>477.947,07</w:t>
            </w:r>
          </w:p>
        </w:tc>
      </w:tr>
    </w:tbl>
    <w:p>
      <w:pPr>
        <w:pStyle w:val="BodyText"/>
        <w:spacing w:before="10"/>
      </w:pPr>
    </w:p>
    <w:p>
      <w:pPr>
        <w:pStyle w:val="BodyText"/>
        <w:ind w:left="850" w:right="405"/>
        <w:jc w:val="both"/>
      </w:pPr>
      <w:r>
        <w:rPr/>
        <w:t>La Sociedad tributa bajo el Régimen Especial de Consolidación Fiscal previsto en la normativa del Impuesto sobre Sociedades, siendo Compañía Canaria de Piensos, S.A. la que ostenta la condición de entidad dominante. Durante el ejercicio se han compensado bases imponibles negativas derivadas de la aplicación</w:t>
      </w:r>
      <w:r>
        <w:rPr>
          <w:spacing w:val="-4"/>
        </w:rPr>
        <w:t> </w:t>
      </w:r>
      <w:r>
        <w:rPr/>
        <w:t>del</w:t>
      </w:r>
      <w:r>
        <w:rPr>
          <w:spacing w:val="-5"/>
        </w:rPr>
        <w:t> </w:t>
      </w:r>
      <w:r>
        <w:rPr/>
        <w:t>régimen</w:t>
      </w:r>
      <w:r>
        <w:rPr>
          <w:spacing w:val="-4"/>
        </w:rPr>
        <w:t> </w:t>
      </w:r>
      <w:r>
        <w:rPr/>
        <w:t>de</w:t>
      </w:r>
      <w:r>
        <w:rPr>
          <w:spacing w:val="-2"/>
        </w:rPr>
        <w:t> </w:t>
      </w:r>
      <w:r>
        <w:rPr/>
        <w:t>los</w:t>
      </w:r>
      <w:r>
        <w:rPr>
          <w:spacing w:val="-2"/>
        </w:rPr>
        <w:t> </w:t>
      </w:r>
      <w:r>
        <w:rPr/>
        <w:t>grupos</w:t>
      </w:r>
      <w:r>
        <w:rPr>
          <w:spacing w:val="-2"/>
        </w:rPr>
        <w:t> </w:t>
      </w:r>
      <w:r>
        <w:rPr/>
        <w:t>de</w:t>
      </w:r>
      <w:r>
        <w:rPr>
          <w:spacing w:val="-9"/>
        </w:rPr>
        <w:t> </w:t>
      </w:r>
      <w:r>
        <w:rPr/>
        <w:t>sociedades</w:t>
      </w:r>
      <w:r>
        <w:rPr>
          <w:spacing w:val="-2"/>
        </w:rPr>
        <w:t> </w:t>
      </w:r>
      <w:r>
        <w:rPr/>
        <w:t>por</w:t>
      </w:r>
      <w:r>
        <w:rPr>
          <w:spacing w:val="-2"/>
        </w:rPr>
        <w:t> </w:t>
      </w:r>
      <w:r>
        <w:rPr/>
        <w:t>34.139,67</w:t>
      </w:r>
      <w:r>
        <w:rPr>
          <w:spacing w:val="-4"/>
        </w:rPr>
        <w:t> </w:t>
      </w:r>
      <w:r>
        <w:rPr/>
        <w:t>euros</w:t>
      </w:r>
      <w:r>
        <w:rPr>
          <w:spacing w:val="-6"/>
        </w:rPr>
        <w:t> </w:t>
      </w:r>
      <w:r>
        <w:rPr/>
        <w:t>(626.753,90</w:t>
      </w:r>
      <w:r>
        <w:rPr>
          <w:spacing w:val="-2"/>
        </w:rPr>
        <w:t> </w:t>
      </w:r>
      <w:r>
        <w:rPr/>
        <w:t>euros</w:t>
      </w:r>
      <w:r>
        <w:rPr>
          <w:spacing w:val="-7"/>
        </w:rPr>
        <w:t> </w:t>
      </w:r>
      <w:r>
        <w:rPr/>
        <w:t>en</w:t>
      </w:r>
      <w:r>
        <w:rPr>
          <w:spacing w:val="-2"/>
        </w:rPr>
        <w:t> </w:t>
      </w:r>
      <w:r>
        <w:rPr/>
        <w:t>el</w:t>
      </w:r>
      <w:r>
        <w:rPr>
          <w:spacing w:val="-9"/>
        </w:rPr>
        <w:t> </w:t>
      </w:r>
      <w:r>
        <w:rPr/>
        <w:t>ejercicio anterior). El crédito con la Administración Pública consecuencia del efecto impositivo generado en este ejercicio</w:t>
      </w:r>
      <w:r>
        <w:rPr>
          <w:spacing w:val="-1"/>
        </w:rPr>
        <w:t> </w:t>
      </w:r>
      <w:r>
        <w:rPr/>
        <w:t>por</w:t>
      </w:r>
      <w:r>
        <w:rPr>
          <w:spacing w:val="-1"/>
        </w:rPr>
        <w:t> </w:t>
      </w:r>
      <w:r>
        <w:rPr/>
        <w:t>el</w:t>
      </w:r>
      <w:r>
        <w:rPr>
          <w:spacing w:val="-1"/>
        </w:rPr>
        <w:t> </w:t>
      </w:r>
      <w:r>
        <w:rPr/>
        <w:t>régimen</w:t>
      </w:r>
      <w:r>
        <w:rPr>
          <w:spacing w:val="-1"/>
        </w:rPr>
        <w:t> </w:t>
      </w:r>
      <w:r>
        <w:rPr/>
        <w:t>de</w:t>
      </w:r>
      <w:r>
        <w:rPr>
          <w:spacing w:val="-5"/>
        </w:rPr>
        <w:t> </w:t>
      </w:r>
      <w:r>
        <w:rPr/>
        <w:t>los</w:t>
      </w:r>
      <w:r>
        <w:rPr>
          <w:spacing w:val="-1"/>
        </w:rPr>
        <w:t> </w:t>
      </w:r>
      <w:r>
        <w:rPr/>
        <w:t>grupos</w:t>
      </w:r>
      <w:r>
        <w:rPr>
          <w:spacing w:val="-1"/>
        </w:rPr>
        <w:t> </w:t>
      </w:r>
      <w:r>
        <w:rPr/>
        <w:t>de</w:t>
      </w:r>
      <w:r>
        <w:rPr>
          <w:spacing w:val="-1"/>
        </w:rPr>
        <w:t> </w:t>
      </w:r>
      <w:r>
        <w:rPr/>
        <w:t>sociedades</w:t>
      </w:r>
      <w:r>
        <w:rPr>
          <w:spacing w:val="-1"/>
        </w:rPr>
        <w:t> </w:t>
      </w:r>
      <w:r>
        <w:rPr/>
        <w:t>asciende</w:t>
      </w:r>
      <w:r>
        <w:rPr>
          <w:spacing w:val="-4"/>
        </w:rPr>
        <w:t> </w:t>
      </w:r>
      <w:r>
        <w:rPr/>
        <w:t>a</w:t>
      </w:r>
      <w:r>
        <w:rPr>
          <w:spacing w:val="-1"/>
        </w:rPr>
        <w:t> </w:t>
      </w:r>
      <w:r>
        <w:rPr/>
        <w:t>106.373,56</w:t>
      </w:r>
      <w:r>
        <w:rPr>
          <w:spacing w:val="-1"/>
        </w:rPr>
        <w:t> </w:t>
      </w:r>
      <w:r>
        <w:rPr/>
        <w:t>euros</w:t>
      </w:r>
      <w:r>
        <w:rPr>
          <w:spacing w:val="-1"/>
        </w:rPr>
        <w:t> </w:t>
      </w:r>
      <w:r>
        <w:rPr/>
        <w:t>(95.893,18</w:t>
      </w:r>
      <w:r>
        <w:rPr>
          <w:spacing w:val="-1"/>
        </w:rPr>
        <w:t> </w:t>
      </w:r>
      <w:r>
        <w:rPr/>
        <w:t>euros</w:t>
      </w:r>
      <w:r>
        <w:rPr>
          <w:spacing w:val="-1"/>
        </w:rPr>
        <w:t> </w:t>
      </w:r>
      <w:r>
        <w:rPr/>
        <w:t>en</w:t>
      </w:r>
      <w:r>
        <w:rPr>
          <w:spacing w:val="-4"/>
        </w:rPr>
        <w:t> </w:t>
      </w:r>
      <w:r>
        <w:rPr/>
        <w:t>el ejercicio anterior).</w:t>
      </w:r>
    </w:p>
    <w:p>
      <w:pPr>
        <w:pStyle w:val="BodyText"/>
        <w:spacing w:before="228"/>
        <w:ind w:left="850" w:right="415"/>
        <w:jc w:val="both"/>
      </w:pPr>
      <w:r>
        <w:rPr/>
        <w:t>En el presente ejercicio y en ejercicios anteriores no han surgido diferencias permanentes ni temporarias como consecuencia del régimen especial de consolidación fiscal.</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BodyText"/>
        <w:ind w:left="850"/>
      </w:pPr>
      <w:r>
        <w:rPr>
          <w:spacing w:val="-2"/>
        </w:rPr>
        <w:t>Al</w:t>
      </w:r>
      <w:r>
        <w:rPr>
          <w:spacing w:val="-5"/>
        </w:rPr>
        <w:t> </w:t>
      </w:r>
      <w:r>
        <w:rPr>
          <w:spacing w:val="-2"/>
        </w:rPr>
        <w:t>31</w:t>
      </w:r>
      <w:r>
        <w:rPr>
          <w:spacing w:val="-7"/>
        </w:rPr>
        <w:t> </w:t>
      </w:r>
      <w:r>
        <w:rPr>
          <w:spacing w:val="-2"/>
        </w:rPr>
        <w:t>de</w:t>
      </w:r>
      <w:r>
        <w:rPr>
          <w:spacing w:val="-12"/>
        </w:rPr>
        <w:t> </w:t>
      </w:r>
      <w:r>
        <w:rPr>
          <w:spacing w:val="-2"/>
        </w:rPr>
        <w:t>diciembre</w:t>
      </w:r>
      <w:r>
        <w:rPr>
          <w:spacing w:val="-4"/>
        </w:rPr>
        <w:t> </w:t>
      </w:r>
      <w:r>
        <w:rPr>
          <w:spacing w:val="-2"/>
        </w:rPr>
        <w:t>de</w:t>
      </w:r>
      <w:r>
        <w:rPr>
          <w:spacing w:val="-7"/>
        </w:rPr>
        <w:t> </w:t>
      </w:r>
      <w:r>
        <w:rPr>
          <w:spacing w:val="-2"/>
        </w:rPr>
        <w:t>2023</w:t>
      </w:r>
      <w:r>
        <w:rPr>
          <w:spacing w:val="-12"/>
        </w:rPr>
        <w:t> </w:t>
      </w:r>
      <w:r>
        <w:rPr>
          <w:spacing w:val="-2"/>
        </w:rPr>
        <w:t>la</w:t>
      </w:r>
      <w:r>
        <w:rPr>
          <w:spacing w:val="-6"/>
        </w:rPr>
        <w:t> </w:t>
      </w:r>
      <w:r>
        <w:rPr>
          <w:spacing w:val="-2"/>
        </w:rPr>
        <w:t>Sociedad</w:t>
      </w:r>
      <w:r>
        <w:rPr>
          <w:spacing w:val="-7"/>
        </w:rPr>
        <w:t> </w:t>
      </w:r>
      <w:r>
        <w:rPr>
          <w:spacing w:val="-2"/>
        </w:rPr>
        <w:t>presenta</w:t>
      </w:r>
      <w:r>
        <w:rPr>
          <w:spacing w:val="-11"/>
        </w:rPr>
        <w:t> </w:t>
      </w:r>
      <w:r>
        <w:rPr>
          <w:spacing w:val="-2"/>
        </w:rPr>
        <w:t>el</w:t>
      </w:r>
      <w:r>
        <w:rPr>
          <w:spacing w:val="-6"/>
        </w:rPr>
        <w:t> </w:t>
      </w:r>
      <w:r>
        <w:rPr>
          <w:spacing w:val="-2"/>
        </w:rPr>
        <w:t>siguiente</w:t>
      </w:r>
      <w:r>
        <w:rPr>
          <w:spacing w:val="-7"/>
        </w:rPr>
        <w:t> </w:t>
      </w:r>
      <w:r>
        <w:rPr>
          <w:spacing w:val="-2"/>
        </w:rPr>
        <w:t>detalle</w:t>
      </w:r>
      <w:r>
        <w:rPr>
          <w:spacing w:val="-6"/>
        </w:rPr>
        <w:t> </w:t>
      </w:r>
      <w:r>
        <w:rPr>
          <w:spacing w:val="-2"/>
        </w:rPr>
        <w:t>de</w:t>
      </w:r>
      <w:r>
        <w:rPr>
          <w:spacing w:val="-7"/>
        </w:rPr>
        <w:t> </w:t>
      </w:r>
      <w:r>
        <w:rPr>
          <w:spacing w:val="-2"/>
        </w:rPr>
        <w:t>deducciones</w:t>
      </w:r>
      <w:r>
        <w:rPr>
          <w:spacing w:val="-4"/>
        </w:rPr>
        <w:t> </w:t>
      </w:r>
      <w:r>
        <w:rPr>
          <w:spacing w:val="-2"/>
        </w:rPr>
        <w:t>pendientes</w:t>
      </w:r>
      <w:r>
        <w:rPr>
          <w:spacing w:val="-5"/>
        </w:rPr>
        <w:t> </w:t>
      </w:r>
      <w:r>
        <w:rPr>
          <w:spacing w:val="-2"/>
        </w:rPr>
        <w:t>de</w:t>
      </w:r>
      <w:r>
        <w:rPr>
          <w:spacing w:val="-6"/>
        </w:rPr>
        <w:t> </w:t>
      </w:r>
      <w:r>
        <w:rPr>
          <w:spacing w:val="-2"/>
        </w:rPr>
        <w:t>aplicar:</w:t>
      </w:r>
    </w:p>
    <w:p>
      <w:pPr>
        <w:pStyle w:val="BodyText"/>
        <w:spacing w:before="6"/>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11"/>
        <w:gridCol w:w="2132"/>
        <w:gridCol w:w="1552"/>
        <w:gridCol w:w="1987"/>
      </w:tblGrid>
      <w:tr>
        <w:trPr>
          <w:trHeight w:val="369" w:hRule="atLeast"/>
        </w:trPr>
        <w:tc>
          <w:tcPr>
            <w:tcW w:w="3711" w:type="dxa"/>
            <w:tcBorders>
              <w:top w:val="single" w:sz="4" w:space="0" w:color="000000"/>
              <w:bottom w:val="single" w:sz="4" w:space="0" w:color="000000"/>
            </w:tcBorders>
            <w:shd w:val="clear" w:color="auto" w:fill="D9D9D9"/>
          </w:tcPr>
          <w:p>
            <w:pPr>
              <w:pStyle w:val="TableParagraph"/>
              <w:spacing w:line="183" w:lineRule="exact"/>
              <w:ind w:left="115"/>
              <w:jc w:val="left"/>
              <w:rPr>
                <w:b/>
                <w:sz w:val="16"/>
              </w:rPr>
            </w:pPr>
            <w:r>
              <w:rPr>
                <w:b/>
                <w:spacing w:val="-2"/>
                <w:sz w:val="16"/>
              </w:rPr>
              <w:t>(Euros)</w:t>
            </w:r>
          </w:p>
          <w:p>
            <w:pPr>
              <w:pStyle w:val="TableParagraph"/>
              <w:spacing w:line="163" w:lineRule="exact" w:before="3"/>
              <w:ind w:left="115"/>
              <w:jc w:val="left"/>
              <w:rPr>
                <w:b/>
                <w:sz w:val="16"/>
              </w:rPr>
            </w:pPr>
            <w:r>
              <w:rPr>
                <w:b/>
                <w:sz w:val="16"/>
              </w:rPr>
              <w:t>Ejercicio</w:t>
            </w:r>
            <w:r>
              <w:rPr>
                <w:b/>
                <w:spacing w:val="-3"/>
                <w:sz w:val="16"/>
              </w:rPr>
              <w:t> </w:t>
            </w:r>
            <w:r>
              <w:rPr>
                <w:b/>
                <w:sz w:val="16"/>
              </w:rPr>
              <w:t>de</w:t>
            </w:r>
            <w:r>
              <w:rPr>
                <w:b/>
                <w:spacing w:val="-4"/>
                <w:sz w:val="16"/>
              </w:rPr>
              <w:t> </w:t>
            </w:r>
            <w:r>
              <w:rPr>
                <w:b/>
                <w:spacing w:val="-2"/>
                <w:sz w:val="16"/>
              </w:rPr>
              <w:t>generación</w:t>
            </w:r>
          </w:p>
        </w:tc>
        <w:tc>
          <w:tcPr>
            <w:tcW w:w="2132" w:type="dxa"/>
            <w:tcBorders>
              <w:top w:val="single" w:sz="4" w:space="0" w:color="000000"/>
              <w:bottom w:val="single" w:sz="4" w:space="0" w:color="000000"/>
            </w:tcBorders>
            <w:shd w:val="clear" w:color="auto" w:fill="D9D9D9"/>
          </w:tcPr>
          <w:p>
            <w:pPr>
              <w:pStyle w:val="TableParagraph"/>
              <w:spacing w:before="1"/>
              <w:jc w:val="left"/>
              <w:rPr>
                <w:sz w:val="16"/>
              </w:rPr>
            </w:pPr>
          </w:p>
          <w:p>
            <w:pPr>
              <w:pStyle w:val="TableParagraph"/>
              <w:spacing w:line="163" w:lineRule="exact"/>
              <w:ind w:left="110"/>
              <w:jc w:val="center"/>
              <w:rPr>
                <w:b/>
                <w:sz w:val="16"/>
              </w:rPr>
            </w:pPr>
            <w:r>
              <w:rPr>
                <w:b/>
                <w:spacing w:val="-4"/>
                <w:sz w:val="16"/>
              </w:rPr>
              <w:t>2023</w:t>
            </w:r>
          </w:p>
        </w:tc>
        <w:tc>
          <w:tcPr>
            <w:tcW w:w="1552" w:type="dxa"/>
            <w:tcBorders>
              <w:top w:val="single" w:sz="4" w:space="0" w:color="000000"/>
              <w:bottom w:val="single" w:sz="4" w:space="0" w:color="000000"/>
            </w:tcBorders>
            <w:shd w:val="clear" w:color="auto" w:fill="D9D9D9"/>
          </w:tcPr>
          <w:p>
            <w:pPr>
              <w:pStyle w:val="TableParagraph"/>
              <w:spacing w:before="1"/>
              <w:jc w:val="left"/>
              <w:rPr>
                <w:sz w:val="16"/>
              </w:rPr>
            </w:pPr>
          </w:p>
          <w:p>
            <w:pPr>
              <w:pStyle w:val="TableParagraph"/>
              <w:spacing w:line="163" w:lineRule="exact"/>
              <w:ind w:left="16"/>
              <w:jc w:val="center"/>
              <w:rPr>
                <w:b/>
                <w:sz w:val="16"/>
              </w:rPr>
            </w:pPr>
            <w:r>
              <w:rPr>
                <w:b/>
                <w:spacing w:val="-4"/>
                <w:sz w:val="16"/>
              </w:rPr>
              <w:t>2022</w:t>
            </w:r>
          </w:p>
        </w:tc>
        <w:tc>
          <w:tcPr>
            <w:tcW w:w="1987" w:type="dxa"/>
            <w:tcBorders>
              <w:top w:val="single" w:sz="4" w:space="0" w:color="000000"/>
              <w:bottom w:val="single" w:sz="4" w:space="0" w:color="000000"/>
            </w:tcBorders>
            <w:shd w:val="clear" w:color="auto" w:fill="D9D9D9"/>
          </w:tcPr>
          <w:p>
            <w:pPr>
              <w:pStyle w:val="TableParagraph"/>
              <w:spacing w:line="183" w:lineRule="exact"/>
              <w:ind w:left="149"/>
              <w:jc w:val="center"/>
              <w:rPr>
                <w:b/>
                <w:sz w:val="16"/>
              </w:rPr>
            </w:pPr>
            <w:r>
              <w:rPr>
                <w:b/>
                <w:sz w:val="16"/>
              </w:rPr>
              <w:t>Ejercicio</w:t>
            </w:r>
            <w:r>
              <w:rPr>
                <w:b/>
                <w:spacing w:val="-10"/>
                <w:sz w:val="16"/>
              </w:rPr>
              <w:t> </w:t>
            </w:r>
            <w:r>
              <w:rPr>
                <w:b/>
                <w:sz w:val="16"/>
              </w:rPr>
              <w:t>límite</w:t>
            </w:r>
            <w:r>
              <w:rPr>
                <w:b/>
                <w:spacing w:val="-5"/>
                <w:sz w:val="16"/>
              </w:rPr>
              <w:t> </w:t>
            </w:r>
            <w:r>
              <w:rPr>
                <w:b/>
                <w:spacing w:val="-4"/>
                <w:sz w:val="16"/>
              </w:rPr>
              <w:t>para</w:t>
            </w:r>
          </w:p>
          <w:p>
            <w:pPr>
              <w:pStyle w:val="TableParagraph"/>
              <w:spacing w:line="163" w:lineRule="exact" w:before="3"/>
              <w:ind w:left="149" w:right="3"/>
              <w:jc w:val="center"/>
              <w:rPr>
                <w:b/>
                <w:sz w:val="16"/>
              </w:rPr>
            </w:pPr>
            <w:r>
              <w:rPr>
                <w:b/>
                <w:sz w:val="16"/>
              </w:rPr>
              <w:t>su</w:t>
            </w:r>
            <w:r>
              <w:rPr>
                <w:b/>
                <w:spacing w:val="-2"/>
                <w:sz w:val="16"/>
              </w:rPr>
              <w:t> aplicación</w:t>
            </w:r>
          </w:p>
        </w:tc>
      </w:tr>
      <w:tr>
        <w:trPr>
          <w:trHeight w:val="554" w:hRule="atLeast"/>
        </w:trPr>
        <w:tc>
          <w:tcPr>
            <w:tcW w:w="3711" w:type="dxa"/>
            <w:tcBorders>
              <w:top w:val="single" w:sz="4" w:space="0" w:color="000000"/>
            </w:tcBorders>
          </w:tcPr>
          <w:p>
            <w:pPr>
              <w:pStyle w:val="TableParagraph"/>
              <w:spacing w:before="181"/>
              <w:ind w:right="1599"/>
              <w:jc w:val="center"/>
              <w:rPr>
                <w:sz w:val="16"/>
              </w:rPr>
            </w:pPr>
            <w:r>
              <w:rPr>
                <w:sz w:val="16"/>
              </w:rPr>
              <w:t>Deducción</w:t>
            </w:r>
            <w:r>
              <w:rPr>
                <w:spacing w:val="-6"/>
                <w:sz w:val="16"/>
              </w:rPr>
              <w:t> </w:t>
            </w:r>
            <w:r>
              <w:rPr>
                <w:sz w:val="16"/>
              </w:rPr>
              <w:t>por</w:t>
            </w:r>
            <w:r>
              <w:rPr>
                <w:spacing w:val="-9"/>
                <w:sz w:val="16"/>
              </w:rPr>
              <w:t> </w:t>
            </w:r>
            <w:r>
              <w:rPr>
                <w:spacing w:val="-2"/>
                <w:sz w:val="16"/>
              </w:rPr>
              <w:t>inversiones</w:t>
            </w:r>
          </w:p>
          <w:p>
            <w:pPr>
              <w:pStyle w:val="TableParagraph"/>
              <w:spacing w:line="166" w:lineRule="exact" w:before="3"/>
              <w:ind w:right="783"/>
              <w:jc w:val="center"/>
              <w:rPr>
                <w:sz w:val="16"/>
              </w:rPr>
            </w:pPr>
            <w:r>
              <w:rPr>
                <w:spacing w:val="-4"/>
                <w:sz w:val="16"/>
              </w:rPr>
              <w:t>2010</w:t>
            </w:r>
          </w:p>
        </w:tc>
        <w:tc>
          <w:tcPr>
            <w:tcW w:w="2132" w:type="dxa"/>
            <w:tcBorders>
              <w:top w:val="single" w:sz="4" w:space="0" w:color="000000"/>
            </w:tcBorders>
          </w:tcPr>
          <w:p>
            <w:pPr>
              <w:pStyle w:val="TableParagraph"/>
              <w:jc w:val="left"/>
              <w:rPr>
                <w:sz w:val="16"/>
              </w:rPr>
            </w:pPr>
          </w:p>
          <w:p>
            <w:pPr>
              <w:pStyle w:val="TableParagraph"/>
              <w:jc w:val="left"/>
              <w:rPr>
                <w:sz w:val="16"/>
              </w:rPr>
            </w:pPr>
          </w:p>
          <w:p>
            <w:pPr>
              <w:pStyle w:val="TableParagraph"/>
              <w:spacing w:line="166" w:lineRule="exact"/>
              <w:ind w:right="421"/>
              <w:rPr>
                <w:sz w:val="16"/>
              </w:rPr>
            </w:pPr>
            <w:r>
              <w:rPr>
                <w:spacing w:val="-10"/>
                <w:sz w:val="16"/>
              </w:rPr>
              <w:t>-</w:t>
            </w:r>
          </w:p>
        </w:tc>
        <w:tc>
          <w:tcPr>
            <w:tcW w:w="1552" w:type="dxa"/>
            <w:tcBorders>
              <w:top w:val="single" w:sz="4" w:space="0" w:color="000000"/>
            </w:tcBorders>
          </w:tcPr>
          <w:p>
            <w:pPr>
              <w:pStyle w:val="TableParagraph"/>
              <w:jc w:val="left"/>
              <w:rPr>
                <w:sz w:val="16"/>
              </w:rPr>
            </w:pPr>
          </w:p>
          <w:p>
            <w:pPr>
              <w:pStyle w:val="TableParagraph"/>
              <w:jc w:val="left"/>
              <w:rPr>
                <w:sz w:val="16"/>
              </w:rPr>
            </w:pPr>
          </w:p>
          <w:p>
            <w:pPr>
              <w:pStyle w:val="TableParagraph"/>
              <w:spacing w:line="166" w:lineRule="exact"/>
              <w:ind w:right="325"/>
              <w:rPr>
                <w:sz w:val="16"/>
              </w:rPr>
            </w:pPr>
            <w:r>
              <w:rPr>
                <w:spacing w:val="-2"/>
                <w:sz w:val="16"/>
              </w:rPr>
              <w:t>4.970,96</w:t>
            </w:r>
          </w:p>
        </w:tc>
        <w:tc>
          <w:tcPr>
            <w:tcW w:w="1987" w:type="dxa"/>
            <w:tcBorders>
              <w:top w:val="single" w:sz="4" w:space="0" w:color="000000"/>
            </w:tcBorders>
          </w:tcPr>
          <w:p>
            <w:pPr>
              <w:pStyle w:val="TableParagraph"/>
              <w:jc w:val="left"/>
              <w:rPr>
                <w:sz w:val="16"/>
              </w:rPr>
            </w:pPr>
          </w:p>
          <w:p>
            <w:pPr>
              <w:pStyle w:val="TableParagraph"/>
              <w:jc w:val="left"/>
              <w:rPr>
                <w:sz w:val="16"/>
              </w:rPr>
            </w:pPr>
          </w:p>
          <w:p>
            <w:pPr>
              <w:pStyle w:val="TableParagraph"/>
              <w:spacing w:line="166" w:lineRule="exact"/>
              <w:ind w:right="704"/>
              <w:rPr>
                <w:sz w:val="16"/>
              </w:rPr>
            </w:pPr>
            <w:r>
              <w:rPr>
                <w:spacing w:val="-4"/>
                <w:sz w:val="16"/>
              </w:rPr>
              <w:t>2025</w:t>
            </w:r>
          </w:p>
        </w:tc>
      </w:tr>
      <w:tr>
        <w:trPr>
          <w:trHeight w:val="182" w:hRule="atLeast"/>
        </w:trPr>
        <w:tc>
          <w:tcPr>
            <w:tcW w:w="3711" w:type="dxa"/>
          </w:tcPr>
          <w:p>
            <w:pPr>
              <w:pStyle w:val="TableParagraph"/>
              <w:spacing w:line="162" w:lineRule="exact"/>
              <w:ind w:left="1286"/>
              <w:jc w:val="left"/>
              <w:rPr>
                <w:sz w:val="16"/>
              </w:rPr>
            </w:pPr>
            <w:r>
              <w:rPr>
                <w:spacing w:val="-4"/>
                <w:sz w:val="16"/>
              </w:rPr>
              <w:t>2011</w:t>
            </w:r>
          </w:p>
        </w:tc>
        <w:tc>
          <w:tcPr>
            <w:tcW w:w="2132" w:type="dxa"/>
          </w:tcPr>
          <w:p>
            <w:pPr>
              <w:pStyle w:val="TableParagraph"/>
              <w:spacing w:line="162" w:lineRule="exact"/>
              <w:ind w:right="421"/>
              <w:rPr>
                <w:sz w:val="16"/>
              </w:rPr>
            </w:pPr>
            <w:r>
              <w:rPr>
                <w:spacing w:val="-10"/>
                <w:sz w:val="16"/>
              </w:rPr>
              <w:t>-</w:t>
            </w:r>
          </w:p>
        </w:tc>
        <w:tc>
          <w:tcPr>
            <w:tcW w:w="1552" w:type="dxa"/>
          </w:tcPr>
          <w:p>
            <w:pPr>
              <w:pStyle w:val="TableParagraph"/>
              <w:spacing w:line="162" w:lineRule="exact"/>
              <w:ind w:right="327"/>
              <w:rPr>
                <w:sz w:val="16"/>
              </w:rPr>
            </w:pPr>
            <w:r>
              <w:rPr>
                <w:spacing w:val="-2"/>
                <w:sz w:val="16"/>
              </w:rPr>
              <w:t>10.513,07</w:t>
            </w:r>
          </w:p>
        </w:tc>
        <w:tc>
          <w:tcPr>
            <w:tcW w:w="1987" w:type="dxa"/>
          </w:tcPr>
          <w:p>
            <w:pPr>
              <w:pStyle w:val="TableParagraph"/>
              <w:spacing w:line="162" w:lineRule="exact"/>
              <w:ind w:right="704"/>
              <w:rPr>
                <w:sz w:val="16"/>
              </w:rPr>
            </w:pPr>
            <w:r>
              <w:rPr>
                <w:spacing w:val="-4"/>
                <w:sz w:val="16"/>
              </w:rPr>
              <w:t>2026</w:t>
            </w:r>
          </w:p>
        </w:tc>
      </w:tr>
      <w:tr>
        <w:trPr>
          <w:trHeight w:val="184" w:hRule="atLeast"/>
        </w:trPr>
        <w:tc>
          <w:tcPr>
            <w:tcW w:w="3711" w:type="dxa"/>
          </w:tcPr>
          <w:p>
            <w:pPr>
              <w:pStyle w:val="TableParagraph"/>
              <w:spacing w:line="165" w:lineRule="exact"/>
              <w:ind w:left="1286"/>
              <w:jc w:val="left"/>
              <w:rPr>
                <w:sz w:val="16"/>
              </w:rPr>
            </w:pPr>
            <w:r>
              <w:rPr>
                <w:spacing w:val="-4"/>
                <w:sz w:val="16"/>
              </w:rPr>
              <w:t>2012</w:t>
            </w:r>
          </w:p>
        </w:tc>
        <w:tc>
          <w:tcPr>
            <w:tcW w:w="2132" w:type="dxa"/>
          </w:tcPr>
          <w:p>
            <w:pPr>
              <w:pStyle w:val="TableParagraph"/>
              <w:spacing w:line="165" w:lineRule="exact"/>
              <w:ind w:right="425"/>
              <w:rPr>
                <w:sz w:val="16"/>
              </w:rPr>
            </w:pPr>
            <w:r>
              <w:rPr>
                <w:spacing w:val="-2"/>
                <w:sz w:val="16"/>
              </w:rPr>
              <w:t>1.598,34</w:t>
            </w:r>
          </w:p>
        </w:tc>
        <w:tc>
          <w:tcPr>
            <w:tcW w:w="1552" w:type="dxa"/>
          </w:tcPr>
          <w:p>
            <w:pPr>
              <w:pStyle w:val="TableParagraph"/>
              <w:spacing w:line="165" w:lineRule="exact"/>
              <w:ind w:right="325"/>
              <w:rPr>
                <w:sz w:val="16"/>
              </w:rPr>
            </w:pPr>
            <w:r>
              <w:rPr>
                <w:spacing w:val="-2"/>
                <w:sz w:val="16"/>
              </w:rPr>
              <w:t>3.122,76</w:t>
            </w:r>
          </w:p>
        </w:tc>
        <w:tc>
          <w:tcPr>
            <w:tcW w:w="1987" w:type="dxa"/>
          </w:tcPr>
          <w:p>
            <w:pPr>
              <w:pStyle w:val="TableParagraph"/>
              <w:spacing w:line="165" w:lineRule="exact"/>
              <w:ind w:right="704"/>
              <w:rPr>
                <w:sz w:val="16"/>
              </w:rPr>
            </w:pPr>
            <w:r>
              <w:rPr>
                <w:spacing w:val="-4"/>
                <w:sz w:val="16"/>
              </w:rPr>
              <w:t>2027</w:t>
            </w:r>
          </w:p>
        </w:tc>
      </w:tr>
      <w:tr>
        <w:trPr>
          <w:trHeight w:val="184" w:hRule="atLeast"/>
        </w:trPr>
        <w:tc>
          <w:tcPr>
            <w:tcW w:w="3711" w:type="dxa"/>
          </w:tcPr>
          <w:p>
            <w:pPr>
              <w:pStyle w:val="TableParagraph"/>
              <w:spacing w:line="165" w:lineRule="exact"/>
              <w:ind w:left="1286"/>
              <w:jc w:val="left"/>
              <w:rPr>
                <w:sz w:val="16"/>
              </w:rPr>
            </w:pPr>
            <w:r>
              <w:rPr>
                <w:spacing w:val="-4"/>
                <w:sz w:val="16"/>
              </w:rPr>
              <w:t>2013</w:t>
            </w:r>
          </w:p>
        </w:tc>
        <w:tc>
          <w:tcPr>
            <w:tcW w:w="2132" w:type="dxa"/>
          </w:tcPr>
          <w:p>
            <w:pPr>
              <w:pStyle w:val="TableParagraph"/>
              <w:spacing w:line="165" w:lineRule="exact"/>
              <w:ind w:right="423"/>
              <w:rPr>
                <w:sz w:val="16"/>
              </w:rPr>
            </w:pPr>
            <w:r>
              <w:rPr>
                <w:spacing w:val="-2"/>
                <w:sz w:val="16"/>
              </w:rPr>
              <w:t>509,2</w:t>
            </w:r>
          </w:p>
        </w:tc>
        <w:tc>
          <w:tcPr>
            <w:tcW w:w="1552" w:type="dxa"/>
          </w:tcPr>
          <w:p>
            <w:pPr>
              <w:pStyle w:val="TableParagraph"/>
              <w:spacing w:line="165" w:lineRule="exact"/>
              <w:ind w:right="327"/>
              <w:rPr>
                <w:sz w:val="16"/>
              </w:rPr>
            </w:pPr>
            <w:r>
              <w:rPr>
                <w:spacing w:val="-2"/>
                <w:sz w:val="16"/>
              </w:rPr>
              <w:t>509,20</w:t>
            </w:r>
          </w:p>
        </w:tc>
        <w:tc>
          <w:tcPr>
            <w:tcW w:w="1987" w:type="dxa"/>
          </w:tcPr>
          <w:p>
            <w:pPr>
              <w:pStyle w:val="TableParagraph"/>
              <w:spacing w:line="165" w:lineRule="exact"/>
              <w:ind w:right="704"/>
              <w:rPr>
                <w:sz w:val="16"/>
              </w:rPr>
            </w:pPr>
            <w:r>
              <w:rPr>
                <w:spacing w:val="-4"/>
                <w:sz w:val="16"/>
              </w:rPr>
              <w:t>2028</w:t>
            </w:r>
          </w:p>
        </w:tc>
      </w:tr>
      <w:tr>
        <w:trPr>
          <w:trHeight w:val="182" w:hRule="atLeast"/>
        </w:trPr>
        <w:tc>
          <w:tcPr>
            <w:tcW w:w="3711" w:type="dxa"/>
          </w:tcPr>
          <w:p>
            <w:pPr>
              <w:pStyle w:val="TableParagraph"/>
              <w:spacing w:line="162" w:lineRule="exact"/>
              <w:ind w:left="1286"/>
              <w:jc w:val="left"/>
              <w:rPr>
                <w:sz w:val="16"/>
              </w:rPr>
            </w:pPr>
            <w:r>
              <w:rPr>
                <w:spacing w:val="-4"/>
                <w:sz w:val="16"/>
              </w:rPr>
              <w:t>2014</w:t>
            </w:r>
          </w:p>
        </w:tc>
        <w:tc>
          <w:tcPr>
            <w:tcW w:w="2132" w:type="dxa"/>
          </w:tcPr>
          <w:p>
            <w:pPr>
              <w:pStyle w:val="TableParagraph"/>
              <w:spacing w:line="162" w:lineRule="exact"/>
              <w:ind w:right="423"/>
              <w:rPr>
                <w:sz w:val="16"/>
              </w:rPr>
            </w:pPr>
            <w:r>
              <w:rPr>
                <w:spacing w:val="-2"/>
                <w:sz w:val="16"/>
              </w:rPr>
              <w:t>382,5</w:t>
            </w:r>
          </w:p>
        </w:tc>
        <w:tc>
          <w:tcPr>
            <w:tcW w:w="1552" w:type="dxa"/>
          </w:tcPr>
          <w:p>
            <w:pPr>
              <w:pStyle w:val="TableParagraph"/>
              <w:spacing w:line="162" w:lineRule="exact"/>
              <w:ind w:right="327"/>
              <w:rPr>
                <w:sz w:val="16"/>
              </w:rPr>
            </w:pPr>
            <w:r>
              <w:rPr>
                <w:spacing w:val="-2"/>
                <w:sz w:val="16"/>
              </w:rPr>
              <w:t>382,50</w:t>
            </w:r>
          </w:p>
        </w:tc>
        <w:tc>
          <w:tcPr>
            <w:tcW w:w="1987" w:type="dxa"/>
          </w:tcPr>
          <w:p>
            <w:pPr>
              <w:pStyle w:val="TableParagraph"/>
              <w:spacing w:line="162" w:lineRule="exact"/>
              <w:ind w:right="704"/>
              <w:rPr>
                <w:sz w:val="16"/>
              </w:rPr>
            </w:pPr>
            <w:r>
              <w:rPr>
                <w:spacing w:val="-4"/>
                <w:sz w:val="16"/>
              </w:rPr>
              <w:t>2029</w:t>
            </w:r>
          </w:p>
        </w:tc>
      </w:tr>
      <w:tr>
        <w:trPr>
          <w:trHeight w:val="184" w:hRule="atLeast"/>
        </w:trPr>
        <w:tc>
          <w:tcPr>
            <w:tcW w:w="3711" w:type="dxa"/>
          </w:tcPr>
          <w:p>
            <w:pPr>
              <w:pStyle w:val="TableParagraph"/>
              <w:spacing w:line="165" w:lineRule="exact"/>
              <w:ind w:left="1286"/>
              <w:jc w:val="left"/>
              <w:rPr>
                <w:sz w:val="16"/>
              </w:rPr>
            </w:pPr>
            <w:r>
              <w:rPr>
                <w:spacing w:val="-4"/>
                <w:sz w:val="16"/>
              </w:rPr>
              <w:t>2015</w:t>
            </w:r>
          </w:p>
        </w:tc>
        <w:tc>
          <w:tcPr>
            <w:tcW w:w="2132" w:type="dxa"/>
          </w:tcPr>
          <w:p>
            <w:pPr>
              <w:pStyle w:val="TableParagraph"/>
              <w:spacing w:line="165" w:lineRule="exact"/>
              <w:ind w:right="427"/>
              <w:rPr>
                <w:sz w:val="16"/>
              </w:rPr>
            </w:pPr>
            <w:r>
              <w:rPr>
                <w:spacing w:val="-2"/>
                <w:sz w:val="16"/>
              </w:rPr>
              <w:t>345,25</w:t>
            </w:r>
          </w:p>
        </w:tc>
        <w:tc>
          <w:tcPr>
            <w:tcW w:w="1552" w:type="dxa"/>
          </w:tcPr>
          <w:p>
            <w:pPr>
              <w:pStyle w:val="TableParagraph"/>
              <w:spacing w:line="165" w:lineRule="exact"/>
              <w:ind w:right="327"/>
              <w:rPr>
                <w:sz w:val="16"/>
              </w:rPr>
            </w:pPr>
            <w:r>
              <w:rPr>
                <w:spacing w:val="-2"/>
                <w:sz w:val="16"/>
              </w:rPr>
              <w:t>345,25</w:t>
            </w:r>
          </w:p>
        </w:tc>
        <w:tc>
          <w:tcPr>
            <w:tcW w:w="1987" w:type="dxa"/>
          </w:tcPr>
          <w:p>
            <w:pPr>
              <w:pStyle w:val="TableParagraph"/>
              <w:spacing w:line="165" w:lineRule="exact"/>
              <w:ind w:right="704"/>
              <w:rPr>
                <w:sz w:val="16"/>
              </w:rPr>
            </w:pPr>
            <w:r>
              <w:rPr>
                <w:spacing w:val="-4"/>
                <w:sz w:val="16"/>
              </w:rPr>
              <w:t>2030</w:t>
            </w:r>
          </w:p>
        </w:tc>
      </w:tr>
      <w:tr>
        <w:trPr>
          <w:trHeight w:val="184" w:hRule="atLeast"/>
        </w:trPr>
        <w:tc>
          <w:tcPr>
            <w:tcW w:w="3711" w:type="dxa"/>
          </w:tcPr>
          <w:p>
            <w:pPr>
              <w:pStyle w:val="TableParagraph"/>
              <w:spacing w:line="165" w:lineRule="exact"/>
              <w:ind w:left="1286"/>
              <w:jc w:val="left"/>
              <w:rPr>
                <w:sz w:val="16"/>
              </w:rPr>
            </w:pPr>
            <w:r>
              <w:rPr>
                <w:spacing w:val="-4"/>
                <w:sz w:val="16"/>
              </w:rPr>
              <w:t>2016</w:t>
            </w:r>
          </w:p>
        </w:tc>
        <w:tc>
          <w:tcPr>
            <w:tcW w:w="2132" w:type="dxa"/>
          </w:tcPr>
          <w:p>
            <w:pPr>
              <w:pStyle w:val="TableParagraph"/>
              <w:spacing w:line="165" w:lineRule="exact"/>
              <w:ind w:right="427"/>
              <w:rPr>
                <w:sz w:val="16"/>
              </w:rPr>
            </w:pPr>
            <w:r>
              <w:rPr>
                <w:spacing w:val="-2"/>
                <w:sz w:val="16"/>
              </w:rPr>
              <w:t>286,38</w:t>
            </w:r>
          </w:p>
        </w:tc>
        <w:tc>
          <w:tcPr>
            <w:tcW w:w="1552" w:type="dxa"/>
          </w:tcPr>
          <w:p>
            <w:pPr>
              <w:pStyle w:val="TableParagraph"/>
              <w:spacing w:line="165" w:lineRule="exact"/>
              <w:ind w:right="327"/>
              <w:rPr>
                <w:sz w:val="16"/>
              </w:rPr>
            </w:pPr>
            <w:r>
              <w:rPr>
                <w:spacing w:val="-2"/>
                <w:sz w:val="16"/>
              </w:rPr>
              <w:t>286,38</w:t>
            </w:r>
          </w:p>
        </w:tc>
        <w:tc>
          <w:tcPr>
            <w:tcW w:w="1987" w:type="dxa"/>
          </w:tcPr>
          <w:p>
            <w:pPr>
              <w:pStyle w:val="TableParagraph"/>
              <w:spacing w:line="165" w:lineRule="exact"/>
              <w:ind w:right="704"/>
              <w:rPr>
                <w:sz w:val="16"/>
              </w:rPr>
            </w:pPr>
            <w:r>
              <w:rPr>
                <w:spacing w:val="-4"/>
                <w:sz w:val="16"/>
              </w:rPr>
              <w:t>2031</w:t>
            </w:r>
          </w:p>
        </w:tc>
      </w:tr>
      <w:tr>
        <w:trPr>
          <w:trHeight w:val="182" w:hRule="atLeast"/>
        </w:trPr>
        <w:tc>
          <w:tcPr>
            <w:tcW w:w="3711" w:type="dxa"/>
          </w:tcPr>
          <w:p>
            <w:pPr>
              <w:pStyle w:val="TableParagraph"/>
              <w:spacing w:line="162" w:lineRule="exact"/>
              <w:ind w:left="1286"/>
              <w:jc w:val="left"/>
              <w:rPr>
                <w:sz w:val="16"/>
              </w:rPr>
            </w:pPr>
            <w:r>
              <w:rPr>
                <w:spacing w:val="-4"/>
                <w:sz w:val="16"/>
              </w:rPr>
              <w:t>2017</w:t>
            </w:r>
          </w:p>
        </w:tc>
        <w:tc>
          <w:tcPr>
            <w:tcW w:w="2132" w:type="dxa"/>
          </w:tcPr>
          <w:p>
            <w:pPr>
              <w:pStyle w:val="TableParagraph"/>
              <w:spacing w:line="162" w:lineRule="exact"/>
              <w:ind w:right="425"/>
              <w:rPr>
                <w:sz w:val="16"/>
              </w:rPr>
            </w:pPr>
            <w:r>
              <w:rPr>
                <w:spacing w:val="-2"/>
                <w:sz w:val="16"/>
              </w:rPr>
              <w:t>2.244,22</w:t>
            </w:r>
          </w:p>
        </w:tc>
        <w:tc>
          <w:tcPr>
            <w:tcW w:w="1552" w:type="dxa"/>
          </w:tcPr>
          <w:p>
            <w:pPr>
              <w:pStyle w:val="TableParagraph"/>
              <w:spacing w:line="162" w:lineRule="exact"/>
              <w:ind w:right="325"/>
              <w:rPr>
                <w:sz w:val="16"/>
              </w:rPr>
            </w:pPr>
            <w:r>
              <w:rPr>
                <w:spacing w:val="-2"/>
                <w:sz w:val="16"/>
              </w:rPr>
              <w:t>2.244,22</w:t>
            </w:r>
          </w:p>
        </w:tc>
        <w:tc>
          <w:tcPr>
            <w:tcW w:w="1987" w:type="dxa"/>
          </w:tcPr>
          <w:p>
            <w:pPr>
              <w:pStyle w:val="TableParagraph"/>
              <w:spacing w:line="162" w:lineRule="exact"/>
              <w:ind w:right="704"/>
              <w:rPr>
                <w:sz w:val="16"/>
              </w:rPr>
            </w:pPr>
            <w:r>
              <w:rPr>
                <w:spacing w:val="-4"/>
                <w:sz w:val="16"/>
              </w:rPr>
              <w:t>2032</w:t>
            </w:r>
          </w:p>
        </w:tc>
      </w:tr>
      <w:tr>
        <w:trPr>
          <w:trHeight w:val="184" w:hRule="atLeast"/>
        </w:trPr>
        <w:tc>
          <w:tcPr>
            <w:tcW w:w="3711" w:type="dxa"/>
          </w:tcPr>
          <w:p>
            <w:pPr>
              <w:pStyle w:val="TableParagraph"/>
              <w:spacing w:line="165" w:lineRule="exact"/>
              <w:ind w:left="1286"/>
              <w:jc w:val="left"/>
              <w:rPr>
                <w:sz w:val="16"/>
              </w:rPr>
            </w:pPr>
            <w:r>
              <w:rPr>
                <w:spacing w:val="-4"/>
                <w:sz w:val="16"/>
              </w:rPr>
              <w:t>2021</w:t>
            </w:r>
          </w:p>
        </w:tc>
        <w:tc>
          <w:tcPr>
            <w:tcW w:w="2132" w:type="dxa"/>
          </w:tcPr>
          <w:p>
            <w:pPr>
              <w:pStyle w:val="TableParagraph"/>
              <w:spacing w:line="165" w:lineRule="exact"/>
              <w:ind w:right="426"/>
              <w:rPr>
                <w:sz w:val="16"/>
              </w:rPr>
            </w:pPr>
            <w:r>
              <w:rPr>
                <w:spacing w:val="-2"/>
                <w:sz w:val="16"/>
              </w:rPr>
              <w:t>37.114,93</w:t>
            </w:r>
          </w:p>
        </w:tc>
        <w:tc>
          <w:tcPr>
            <w:tcW w:w="1552" w:type="dxa"/>
          </w:tcPr>
          <w:p>
            <w:pPr>
              <w:pStyle w:val="TableParagraph"/>
              <w:spacing w:line="165" w:lineRule="exact"/>
              <w:ind w:right="327"/>
              <w:rPr>
                <w:sz w:val="16"/>
              </w:rPr>
            </w:pPr>
            <w:r>
              <w:rPr>
                <w:spacing w:val="-2"/>
                <w:sz w:val="16"/>
              </w:rPr>
              <w:t>37.114,93</w:t>
            </w:r>
          </w:p>
        </w:tc>
        <w:tc>
          <w:tcPr>
            <w:tcW w:w="1987" w:type="dxa"/>
          </w:tcPr>
          <w:p>
            <w:pPr>
              <w:pStyle w:val="TableParagraph"/>
              <w:spacing w:line="165" w:lineRule="exact"/>
              <w:ind w:right="704"/>
              <w:rPr>
                <w:sz w:val="16"/>
              </w:rPr>
            </w:pPr>
            <w:r>
              <w:rPr>
                <w:spacing w:val="-4"/>
                <w:sz w:val="16"/>
              </w:rPr>
              <w:t>2036</w:t>
            </w:r>
          </w:p>
        </w:tc>
      </w:tr>
      <w:tr>
        <w:trPr>
          <w:trHeight w:val="181" w:hRule="atLeast"/>
        </w:trPr>
        <w:tc>
          <w:tcPr>
            <w:tcW w:w="3711" w:type="dxa"/>
            <w:tcBorders>
              <w:bottom w:val="single" w:sz="4" w:space="0" w:color="000000"/>
            </w:tcBorders>
          </w:tcPr>
          <w:p>
            <w:pPr>
              <w:pStyle w:val="TableParagraph"/>
              <w:spacing w:line="162" w:lineRule="exact"/>
              <w:ind w:left="1286"/>
              <w:jc w:val="left"/>
              <w:rPr>
                <w:sz w:val="16"/>
              </w:rPr>
            </w:pPr>
            <w:r>
              <w:rPr>
                <w:spacing w:val="-4"/>
                <w:sz w:val="16"/>
              </w:rPr>
              <w:t>2022</w:t>
            </w:r>
          </w:p>
        </w:tc>
        <w:tc>
          <w:tcPr>
            <w:tcW w:w="2132" w:type="dxa"/>
            <w:tcBorders>
              <w:bottom w:val="single" w:sz="4" w:space="0" w:color="000000"/>
            </w:tcBorders>
          </w:tcPr>
          <w:p>
            <w:pPr>
              <w:pStyle w:val="TableParagraph"/>
              <w:spacing w:line="162" w:lineRule="exact"/>
              <w:ind w:right="426"/>
              <w:rPr>
                <w:sz w:val="16"/>
              </w:rPr>
            </w:pPr>
            <w:r>
              <w:rPr>
                <w:spacing w:val="-2"/>
                <w:sz w:val="16"/>
              </w:rPr>
              <w:t>46.077,23</w:t>
            </w:r>
          </w:p>
        </w:tc>
        <w:tc>
          <w:tcPr>
            <w:tcW w:w="1552" w:type="dxa"/>
            <w:tcBorders>
              <w:bottom w:val="single" w:sz="4" w:space="0" w:color="000000"/>
            </w:tcBorders>
          </w:tcPr>
          <w:p>
            <w:pPr>
              <w:pStyle w:val="TableParagraph"/>
              <w:spacing w:line="162" w:lineRule="exact"/>
              <w:ind w:right="327"/>
              <w:rPr>
                <w:sz w:val="16"/>
              </w:rPr>
            </w:pPr>
            <w:r>
              <w:rPr>
                <w:spacing w:val="-2"/>
                <w:sz w:val="16"/>
              </w:rPr>
              <w:t>46.077,23</w:t>
            </w:r>
          </w:p>
        </w:tc>
        <w:tc>
          <w:tcPr>
            <w:tcW w:w="1987" w:type="dxa"/>
            <w:tcBorders>
              <w:bottom w:val="single" w:sz="4" w:space="0" w:color="000000"/>
            </w:tcBorders>
          </w:tcPr>
          <w:p>
            <w:pPr>
              <w:pStyle w:val="TableParagraph"/>
              <w:spacing w:line="162" w:lineRule="exact"/>
              <w:ind w:right="704"/>
              <w:rPr>
                <w:sz w:val="16"/>
              </w:rPr>
            </w:pPr>
            <w:r>
              <w:rPr>
                <w:spacing w:val="-4"/>
                <w:sz w:val="16"/>
              </w:rPr>
              <w:t>2037</w:t>
            </w:r>
          </w:p>
        </w:tc>
      </w:tr>
      <w:tr>
        <w:trPr>
          <w:trHeight w:val="278" w:hRule="atLeast"/>
        </w:trPr>
        <w:tc>
          <w:tcPr>
            <w:tcW w:w="3711" w:type="dxa"/>
            <w:tcBorders>
              <w:top w:val="single" w:sz="4" w:space="0" w:color="000000"/>
            </w:tcBorders>
          </w:tcPr>
          <w:p>
            <w:pPr>
              <w:pStyle w:val="TableParagraph"/>
              <w:jc w:val="left"/>
              <w:rPr>
                <w:rFonts w:ascii="Times New Roman"/>
                <w:sz w:val="16"/>
              </w:rPr>
            </w:pPr>
          </w:p>
        </w:tc>
        <w:tc>
          <w:tcPr>
            <w:tcW w:w="2132" w:type="dxa"/>
            <w:tcBorders>
              <w:top w:val="single" w:sz="4" w:space="0" w:color="000000"/>
            </w:tcBorders>
          </w:tcPr>
          <w:p>
            <w:pPr>
              <w:pStyle w:val="TableParagraph"/>
              <w:spacing w:line="183" w:lineRule="exact"/>
              <w:ind w:right="426"/>
              <w:rPr>
                <w:sz w:val="16"/>
              </w:rPr>
            </w:pPr>
            <w:r>
              <w:rPr>
                <w:spacing w:val="-2"/>
                <w:sz w:val="16"/>
              </w:rPr>
              <w:t>88.558,05</w:t>
            </w:r>
          </w:p>
        </w:tc>
        <w:tc>
          <w:tcPr>
            <w:tcW w:w="1552" w:type="dxa"/>
            <w:tcBorders>
              <w:top w:val="single" w:sz="4" w:space="0" w:color="000000"/>
            </w:tcBorders>
          </w:tcPr>
          <w:p>
            <w:pPr>
              <w:pStyle w:val="TableParagraph"/>
              <w:spacing w:line="183" w:lineRule="exact"/>
              <w:ind w:right="328"/>
              <w:rPr>
                <w:sz w:val="16"/>
              </w:rPr>
            </w:pPr>
            <w:r>
              <w:rPr>
                <w:spacing w:val="-2"/>
                <w:sz w:val="16"/>
              </w:rPr>
              <w:t>105.566,50</w:t>
            </w:r>
          </w:p>
        </w:tc>
        <w:tc>
          <w:tcPr>
            <w:tcW w:w="1987" w:type="dxa"/>
            <w:tcBorders>
              <w:top w:val="single" w:sz="4" w:space="0" w:color="000000"/>
            </w:tcBorders>
          </w:tcPr>
          <w:p>
            <w:pPr>
              <w:pStyle w:val="TableParagraph"/>
              <w:jc w:val="left"/>
              <w:rPr>
                <w:rFonts w:ascii="Times New Roman"/>
                <w:sz w:val="16"/>
              </w:rPr>
            </w:pPr>
          </w:p>
        </w:tc>
      </w:tr>
      <w:tr>
        <w:trPr>
          <w:trHeight w:val="455" w:hRule="atLeast"/>
        </w:trPr>
        <w:tc>
          <w:tcPr>
            <w:tcW w:w="3711" w:type="dxa"/>
            <w:tcBorders>
              <w:bottom w:val="single" w:sz="4" w:space="0" w:color="000000"/>
            </w:tcBorders>
          </w:tcPr>
          <w:p>
            <w:pPr>
              <w:pStyle w:val="TableParagraph"/>
              <w:spacing w:line="183" w:lineRule="exact" w:before="89"/>
              <w:ind w:right="1723"/>
              <w:jc w:val="center"/>
              <w:rPr>
                <w:sz w:val="16"/>
              </w:rPr>
            </w:pPr>
            <w:r>
              <w:rPr>
                <w:sz w:val="16"/>
              </w:rPr>
              <w:t>Deducción</w:t>
            </w:r>
            <w:r>
              <w:rPr>
                <w:spacing w:val="-6"/>
                <w:sz w:val="16"/>
              </w:rPr>
              <w:t> </w:t>
            </w:r>
            <w:r>
              <w:rPr>
                <w:sz w:val="16"/>
              </w:rPr>
              <w:t>por</w:t>
            </w:r>
            <w:r>
              <w:rPr>
                <w:spacing w:val="-9"/>
                <w:sz w:val="16"/>
              </w:rPr>
              <w:t> </w:t>
            </w:r>
            <w:r>
              <w:rPr>
                <w:spacing w:val="-2"/>
                <w:sz w:val="16"/>
              </w:rPr>
              <w:t>donativos</w:t>
            </w:r>
          </w:p>
          <w:p>
            <w:pPr>
              <w:pStyle w:val="TableParagraph"/>
              <w:spacing w:line="163" w:lineRule="exact"/>
              <w:ind w:right="783"/>
              <w:jc w:val="center"/>
              <w:rPr>
                <w:sz w:val="16"/>
              </w:rPr>
            </w:pPr>
            <w:r>
              <w:rPr>
                <w:spacing w:val="-4"/>
                <w:sz w:val="16"/>
              </w:rPr>
              <w:t>2022</w:t>
            </w:r>
          </w:p>
        </w:tc>
        <w:tc>
          <w:tcPr>
            <w:tcW w:w="2132" w:type="dxa"/>
            <w:tcBorders>
              <w:bottom w:val="single" w:sz="4" w:space="0" w:color="000000"/>
            </w:tcBorders>
          </w:tcPr>
          <w:p>
            <w:pPr>
              <w:pStyle w:val="TableParagraph"/>
              <w:spacing w:before="88"/>
              <w:jc w:val="left"/>
              <w:rPr>
                <w:sz w:val="16"/>
              </w:rPr>
            </w:pPr>
          </w:p>
          <w:p>
            <w:pPr>
              <w:pStyle w:val="TableParagraph"/>
              <w:spacing w:line="163" w:lineRule="exact"/>
              <w:ind w:right="425"/>
              <w:rPr>
                <w:sz w:val="16"/>
              </w:rPr>
            </w:pPr>
            <w:r>
              <w:rPr>
                <w:spacing w:val="-2"/>
                <w:sz w:val="16"/>
              </w:rPr>
              <w:t>6.363,00</w:t>
            </w:r>
          </w:p>
        </w:tc>
        <w:tc>
          <w:tcPr>
            <w:tcW w:w="1552" w:type="dxa"/>
            <w:tcBorders>
              <w:bottom w:val="single" w:sz="4" w:space="0" w:color="000000"/>
            </w:tcBorders>
          </w:tcPr>
          <w:p>
            <w:pPr>
              <w:pStyle w:val="TableParagraph"/>
              <w:spacing w:before="88"/>
              <w:jc w:val="left"/>
              <w:rPr>
                <w:sz w:val="16"/>
              </w:rPr>
            </w:pPr>
          </w:p>
          <w:p>
            <w:pPr>
              <w:pStyle w:val="TableParagraph"/>
              <w:spacing w:line="163" w:lineRule="exact"/>
              <w:ind w:right="325"/>
              <w:rPr>
                <w:sz w:val="16"/>
              </w:rPr>
            </w:pPr>
            <w:r>
              <w:rPr>
                <w:spacing w:val="-2"/>
                <w:sz w:val="16"/>
              </w:rPr>
              <w:t>6.363,00</w:t>
            </w:r>
          </w:p>
        </w:tc>
        <w:tc>
          <w:tcPr>
            <w:tcW w:w="1987" w:type="dxa"/>
            <w:tcBorders>
              <w:bottom w:val="single" w:sz="4" w:space="0" w:color="000000"/>
            </w:tcBorders>
          </w:tcPr>
          <w:p>
            <w:pPr>
              <w:pStyle w:val="TableParagraph"/>
              <w:spacing w:before="88"/>
              <w:jc w:val="left"/>
              <w:rPr>
                <w:sz w:val="16"/>
              </w:rPr>
            </w:pPr>
          </w:p>
          <w:p>
            <w:pPr>
              <w:pStyle w:val="TableParagraph"/>
              <w:spacing w:line="163" w:lineRule="exact"/>
              <w:ind w:right="704"/>
              <w:rPr>
                <w:sz w:val="16"/>
              </w:rPr>
            </w:pPr>
            <w:r>
              <w:rPr>
                <w:spacing w:val="-4"/>
                <w:sz w:val="16"/>
              </w:rPr>
              <w:t>2032</w:t>
            </w:r>
          </w:p>
        </w:tc>
      </w:tr>
      <w:tr>
        <w:trPr>
          <w:trHeight w:val="556" w:hRule="atLeast"/>
        </w:trPr>
        <w:tc>
          <w:tcPr>
            <w:tcW w:w="3711" w:type="dxa"/>
            <w:tcBorders>
              <w:top w:val="single" w:sz="4" w:space="0" w:color="000000"/>
              <w:bottom w:val="single" w:sz="4" w:space="0" w:color="000000"/>
            </w:tcBorders>
          </w:tcPr>
          <w:p>
            <w:pPr>
              <w:pStyle w:val="TableParagraph"/>
              <w:spacing w:line="182" w:lineRule="exact" w:before="172"/>
              <w:ind w:left="1286" w:right="615" w:hanging="1172"/>
              <w:jc w:val="left"/>
              <w:rPr>
                <w:sz w:val="16"/>
              </w:rPr>
            </w:pPr>
            <w:r>
              <w:rPr>
                <w:sz w:val="16"/>
              </w:rPr>
              <w:t>Deducción</w:t>
            </w:r>
            <w:r>
              <w:rPr>
                <w:spacing w:val="-12"/>
                <w:sz w:val="16"/>
              </w:rPr>
              <w:t> </w:t>
            </w:r>
            <w:r>
              <w:rPr>
                <w:sz w:val="16"/>
              </w:rPr>
              <w:t>por</w:t>
            </w:r>
            <w:r>
              <w:rPr>
                <w:spacing w:val="-11"/>
                <w:sz w:val="16"/>
              </w:rPr>
              <w:t> </w:t>
            </w:r>
            <w:r>
              <w:rPr>
                <w:sz w:val="16"/>
              </w:rPr>
              <w:t>innovación</w:t>
            </w:r>
            <w:r>
              <w:rPr>
                <w:spacing w:val="-11"/>
                <w:sz w:val="16"/>
              </w:rPr>
              <w:t> </w:t>
            </w:r>
            <w:r>
              <w:rPr>
                <w:sz w:val="16"/>
              </w:rPr>
              <w:t>tecnológica </w:t>
            </w:r>
            <w:r>
              <w:rPr>
                <w:spacing w:val="-4"/>
                <w:sz w:val="16"/>
              </w:rPr>
              <w:t>2020</w:t>
            </w:r>
          </w:p>
        </w:tc>
        <w:tc>
          <w:tcPr>
            <w:tcW w:w="2132"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8" w:lineRule="exact"/>
              <w:ind w:right="426"/>
              <w:rPr>
                <w:sz w:val="16"/>
              </w:rPr>
            </w:pPr>
            <w:r>
              <w:rPr>
                <w:spacing w:val="-2"/>
                <w:sz w:val="16"/>
              </w:rPr>
              <w:t>44.591,49</w:t>
            </w:r>
          </w:p>
        </w:tc>
        <w:tc>
          <w:tcPr>
            <w:tcW w:w="1552"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8" w:lineRule="exact"/>
              <w:ind w:right="327"/>
              <w:rPr>
                <w:sz w:val="16"/>
              </w:rPr>
            </w:pPr>
            <w:r>
              <w:rPr>
                <w:spacing w:val="-2"/>
                <w:sz w:val="16"/>
              </w:rPr>
              <w:t>44.591,49</w:t>
            </w:r>
          </w:p>
        </w:tc>
        <w:tc>
          <w:tcPr>
            <w:tcW w:w="1987" w:type="dxa"/>
            <w:tcBorders>
              <w:top w:val="single" w:sz="4" w:space="0" w:color="000000"/>
              <w:bottom w:val="single" w:sz="4" w:space="0" w:color="000000"/>
            </w:tcBorders>
          </w:tcPr>
          <w:p>
            <w:pPr>
              <w:pStyle w:val="TableParagraph"/>
              <w:jc w:val="left"/>
              <w:rPr>
                <w:sz w:val="16"/>
              </w:rPr>
            </w:pPr>
          </w:p>
          <w:p>
            <w:pPr>
              <w:pStyle w:val="TableParagraph"/>
              <w:jc w:val="left"/>
              <w:rPr>
                <w:sz w:val="16"/>
              </w:rPr>
            </w:pPr>
          </w:p>
          <w:p>
            <w:pPr>
              <w:pStyle w:val="TableParagraph"/>
              <w:spacing w:line="168" w:lineRule="exact"/>
              <w:ind w:right="704"/>
              <w:rPr>
                <w:sz w:val="16"/>
              </w:rPr>
            </w:pPr>
            <w:r>
              <w:rPr>
                <w:spacing w:val="-4"/>
                <w:sz w:val="16"/>
              </w:rPr>
              <w:t>2038</w:t>
            </w:r>
          </w:p>
        </w:tc>
      </w:tr>
      <w:tr>
        <w:trPr>
          <w:trHeight w:val="182" w:hRule="atLeast"/>
        </w:trPr>
        <w:tc>
          <w:tcPr>
            <w:tcW w:w="3711" w:type="dxa"/>
            <w:tcBorders>
              <w:top w:val="single" w:sz="4" w:space="0" w:color="000000"/>
              <w:bottom w:val="single" w:sz="4" w:space="0" w:color="000000"/>
            </w:tcBorders>
          </w:tcPr>
          <w:p>
            <w:pPr>
              <w:pStyle w:val="TableParagraph"/>
              <w:jc w:val="left"/>
              <w:rPr>
                <w:rFonts w:ascii="Times New Roman"/>
                <w:sz w:val="12"/>
              </w:rPr>
            </w:pPr>
          </w:p>
        </w:tc>
        <w:tc>
          <w:tcPr>
            <w:tcW w:w="2132" w:type="dxa"/>
            <w:tcBorders>
              <w:top w:val="single" w:sz="4" w:space="0" w:color="000000"/>
              <w:bottom w:val="single" w:sz="4" w:space="0" w:color="000000"/>
            </w:tcBorders>
          </w:tcPr>
          <w:p>
            <w:pPr>
              <w:pStyle w:val="TableParagraph"/>
              <w:jc w:val="left"/>
              <w:rPr>
                <w:rFonts w:ascii="Times New Roman"/>
                <w:sz w:val="12"/>
              </w:rPr>
            </w:pPr>
          </w:p>
        </w:tc>
        <w:tc>
          <w:tcPr>
            <w:tcW w:w="1552" w:type="dxa"/>
            <w:tcBorders>
              <w:top w:val="single" w:sz="4" w:space="0" w:color="000000"/>
              <w:bottom w:val="single" w:sz="4" w:space="0" w:color="000000"/>
            </w:tcBorders>
          </w:tcPr>
          <w:p>
            <w:pPr>
              <w:pStyle w:val="TableParagraph"/>
              <w:jc w:val="left"/>
              <w:rPr>
                <w:rFonts w:ascii="Times New Roman"/>
                <w:sz w:val="12"/>
              </w:rPr>
            </w:pPr>
          </w:p>
        </w:tc>
        <w:tc>
          <w:tcPr>
            <w:tcW w:w="1987" w:type="dxa"/>
            <w:tcBorders>
              <w:top w:val="single" w:sz="4" w:space="0" w:color="000000"/>
              <w:bottom w:val="single" w:sz="4" w:space="0" w:color="000000"/>
            </w:tcBorders>
          </w:tcPr>
          <w:p>
            <w:pPr>
              <w:pStyle w:val="TableParagraph"/>
              <w:jc w:val="left"/>
              <w:rPr>
                <w:rFonts w:ascii="Times New Roman"/>
                <w:sz w:val="12"/>
              </w:rPr>
            </w:pPr>
          </w:p>
        </w:tc>
      </w:tr>
      <w:tr>
        <w:trPr>
          <w:trHeight w:val="181" w:hRule="atLeast"/>
        </w:trPr>
        <w:tc>
          <w:tcPr>
            <w:tcW w:w="3711"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2132" w:type="dxa"/>
            <w:tcBorders>
              <w:top w:val="single" w:sz="4" w:space="0" w:color="000000"/>
              <w:bottom w:val="single" w:sz="4" w:space="0" w:color="000000"/>
            </w:tcBorders>
            <w:shd w:val="clear" w:color="auto" w:fill="D9D9D9"/>
          </w:tcPr>
          <w:p>
            <w:pPr>
              <w:pStyle w:val="TableParagraph"/>
              <w:spacing w:line="162" w:lineRule="exact"/>
              <w:ind w:right="427"/>
              <w:rPr>
                <w:b/>
                <w:sz w:val="16"/>
              </w:rPr>
            </w:pPr>
            <w:r>
              <w:rPr>
                <w:b/>
                <w:spacing w:val="-2"/>
                <w:sz w:val="16"/>
              </w:rPr>
              <w:t>139.512,54</w:t>
            </w:r>
          </w:p>
        </w:tc>
        <w:tc>
          <w:tcPr>
            <w:tcW w:w="1552" w:type="dxa"/>
            <w:tcBorders>
              <w:top w:val="single" w:sz="4" w:space="0" w:color="000000"/>
              <w:bottom w:val="single" w:sz="4" w:space="0" w:color="000000"/>
            </w:tcBorders>
            <w:shd w:val="clear" w:color="auto" w:fill="D9D9D9"/>
          </w:tcPr>
          <w:p>
            <w:pPr>
              <w:pStyle w:val="TableParagraph"/>
              <w:spacing w:line="162" w:lineRule="exact"/>
              <w:ind w:right="308"/>
              <w:rPr>
                <w:b/>
                <w:sz w:val="16"/>
              </w:rPr>
            </w:pPr>
            <w:r>
              <w:rPr>
                <w:b/>
                <w:spacing w:val="-2"/>
                <w:sz w:val="16"/>
              </w:rPr>
              <w:t>156.520,99</w:t>
            </w:r>
          </w:p>
        </w:tc>
        <w:tc>
          <w:tcPr>
            <w:tcW w:w="1987" w:type="dxa"/>
            <w:tcBorders>
              <w:top w:val="single" w:sz="4" w:space="0" w:color="000000"/>
              <w:bottom w:val="single" w:sz="4" w:space="0" w:color="000000"/>
            </w:tcBorders>
            <w:shd w:val="clear" w:color="auto" w:fill="D9D9D9"/>
          </w:tcPr>
          <w:p>
            <w:pPr>
              <w:pStyle w:val="TableParagraph"/>
              <w:jc w:val="left"/>
              <w:rPr>
                <w:rFonts w:ascii="Times New Roman"/>
                <w:sz w:val="12"/>
              </w:rPr>
            </w:pPr>
          </w:p>
        </w:tc>
      </w:tr>
    </w:tbl>
    <w:p>
      <w:pPr>
        <w:pStyle w:val="BodyText"/>
        <w:spacing w:before="4"/>
      </w:pPr>
    </w:p>
    <w:p>
      <w:pPr>
        <w:pStyle w:val="BodyText"/>
        <w:ind w:left="850"/>
      </w:pPr>
      <w:r>
        <w:rPr/>
        <w:t>La</w:t>
      </w:r>
      <w:r>
        <w:rPr>
          <w:spacing w:val="-6"/>
        </w:rPr>
        <w:t> </w:t>
      </w:r>
      <w:r>
        <w:rPr/>
        <w:t>Sociedad</w:t>
      </w:r>
      <w:r>
        <w:rPr>
          <w:spacing w:val="-6"/>
        </w:rPr>
        <w:t> </w:t>
      </w:r>
      <w:r>
        <w:rPr/>
        <w:t>ha</w:t>
      </w:r>
      <w:r>
        <w:rPr>
          <w:spacing w:val="-6"/>
        </w:rPr>
        <w:t> </w:t>
      </w:r>
      <w:r>
        <w:rPr/>
        <w:t>activado</w:t>
      </w:r>
      <w:r>
        <w:rPr>
          <w:spacing w:val="-5"/>
        </w:rPr>
        <w:t> </w:t>
      </w:r>
      <w:r>
        <w:rPr/>
        <w:t>la</w:t>
      </w:r>
      <w:r>
        <w:rPr>
          <w:spacing w:val="-6"/>
        </w:rPr>
        <w:t> </w:t>
      </w:r>
      <w:r>
        <w:rPr/>
        <w:t>totalidad</w:t>
      </w:r>
      <w:r>
        <w:rPr>
          <w:spacing w:val="-6"/>
        </w:rPr>
        <w:t> </w:t>
      </w:r>
      <w:r>
        <w:rPr/>
        <w:t>de</w:t>
      </w:r>
      <w:r>
        <w:rPr>
          <w:spacing w:val="-6"/>
        </w:rPr>
        <w:t> </w:t>
      </w:r>
      <w:r>
        <w:rPr/>
        <w:t>las</w:t>
      </w:r>
      <w:r>
        <w:rPr>
          <w:spacing w:val="-4"/>
        </w:rPr>
        <w:t> </w:t>
      </w:r>
      <w:r>
        <w:rPr/>
        <w:t>deducciones</w:t>
      </w:r>
      <w:r>
        <w:rPr>
          <w:spacing w:val="-5"/>
        </w:rPr>
        <w:t> </w:t>
      </w:r>
      <w:r>
        <w:rPr>
          <w:spacing w:val="-2"/>
        </w:rPr>
        <w:t>anteriores.</w:t>
      </w:r>
    </w:p>
    <w:p>
      <w:pPr>
        <w:pStyle w:val="BodyText"/>
        <w:spacing w:before="29"/>
      </w:pPr>
    </w:p>
    <w:p>
      <w:pPr>
        <w:pStyle w:val="BodyText"/>
        <w:ind w:left="850" w:firstLine="4"/>
      </w:pPr>
      <w:r>
        <w:rPr>
          <w:color w:val="151515"/>
        </w:rPr>
        <w:t>El detalle de las bases imponibles negativas de ejercicios anteriores pendientes de compensar al 31 de diciembre es el siguiente:</w:t>
      </w:r>
    </w:p>
    <w:p>
      <w:pPr>
        <w:pStyle w:val="BodyText"/>
        <w:spacing w:before="7"/>
      </w:pPr>
      <w:r>
        <w:rPr/>
        <mc:AlternateContent>
          <mc:Choice Requires="wps">
            <w:drawing>
              <wp:anchor distT="0" distB="0" distL="0" distR="0" allowOverlap="1" layoutInCell="1" locked="0" behindDoc="1" simplePos="0" relativeHeight="487623168">
                <wp:simplePos x="0" y="0"/>
                <wp:positionH relativeFrom="page">
                  <wp:posOffset>899160</wp:posOffset>
                </wp:positionH>
                <wp:positionV relativeFrom="paragraph">
                  <wp:posOffset>165797</wp:posOffset>
                </wp:positionV>
                <wp:extent cx="5962650" cy="253365"/>
                <wp:effectExtent l="0" t="0" r="0" b="0"/>
                <wp:wrapTopAndBottom/>
                <wp:docPr id="209" name="Group 209"/>
                <wp:cNvGraphicFramePr>
                  <a:graphicFrameLocks/>
                </wp:cNvGraphicFramePr>
                <a:graphic>
                  <a:graphicData uri="http://schemas.microsoft.com/office/word/2010/wordprocessingGroup">
                    <wpg:wgp>
                      <wpg:cNvPr id="209" name="Group 209"/>
                      <wpg:cNvGrpSpPr/>
                      <wpg:grpSpPr>
                        <a:xfrm>
                          <a:off x="0" y="0"/>
                          <a:ext cx="5962650" cy="253365"/>
                          <a:chExt cx="5962650" cy="253365"/>
                        </a:xfrm>
                      </wpg:grpSpPr>
                      <wps:wsp>
                        <wps:cNvPr id="210" name="Graphic 210"/>
                        <wps:cNvSpPr/>
                        <wps:spPr>
                          <a:xfrm>
                            <a:off x="0" y="6095"/>
                            <a:ext cx="5949950" cy="116205"/>
                          </a:xfrm>
                          <a:custGeom>
                            <a:avLst/>
                            <a:gdLst/>
                            <a:ahLst/>
                            <a:cxnLst/>
                            <a:rect l="l" t="t" r="r" b="b"/>
                            <a:pathLst>
                              <a:path w="5949950" h="116205">
                                <a:moveTo>
                                  <a:pt x="5949696" y="0"/>
                                </a:moveTo>
                                <a:lnTo>
                                  <a:pt x="4471416" y="0"/>
                                </a:lnTo>
                                <a:lnTo>
                                  <a:pt x="0" y="0"/>
                                </a:lnTo>
                                <a:lnTo>
                                  <a:pt x="0" y="115824"/>
                                </a:lnTo>
                                <a:lnTo>
                                  <a:pt x="4471416"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211" name="Graphic 211"/>
                        <wps:cNvSpPr/>
                        <wps:spPr>
                          <a:xfrm>
                            <a:off x="0" y="0"/>
                            <a:ext cx="5949950" cy="6350"/>
                          </a:xfrm>
                          <a:custGeom>
                            <a:avLst/>
                            <a:gdLst/>
                            <a:ahLst/>
                            <a:cxnLst/>
                            <a:rect l="l" t="t" r="r" b="b"/>
                            <a:pathLst>
                              <a:path w="5949950" h="6350">
                                <a:moveTo>
                                  <a:pt x="5949696" y="0"/>
                                </a:moveTo>
                                <a:lnTo>
                                  <a:pt x="4477512" y="0"/>
                                </a:lnTo>
                                <a:lnTo>
                                  <a:pt x="4471416" y="0"/>
                                </a:lnTo>
                                <a:lnTo>
                                  <a:pt x="0" y="0"/>
                                </a:lnTo>
                                <a:lnTo>
                                  <a:pt x="0" y="6096"/>
                                </a:lnTo>
                                <a:lnTo>
                                  <a:pt x="4471416" y="6096"/>
                                </a:lnTo>
                                <a:lnTo>
                                  <a:pt x="4477512"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12" name="Graphic 212"/>
                        <wps:cNvSpPr/>
                        <wps:spPr>
                          <a:xfrm>
                            <a:off x="0" y="121919"/>
                            <a:ext cx="5949950" cy="125095"/>
                          </a:xfrm>
                          <a:custGeom>
                            <a:avLst/>
                            <a:gdLst/>
                            <a:ahLst/>
                            <a:cxnLst/>
                            <a:rect l="l" t="t" r="r" b="b"/>
                            <a:pathLst>
                              <a:path w="5949950" h="125095">
                                <a:moveTo>
                                  <a:pt x="5949696" y="6096"/>
                                </a:moveTo>
                                <a:lnTo>
                                  <a:pt x="5276088" y="6096"/>
                                </a:lnTo>
                                <a:lnTo>
                                  <a:pt x="4471416" y="6096"/>
                                </a:lnTo>
                                <a:lnTo>
                                  <a:pt x="4471416" y="0"/>
                                </a:lnTo>
                                <a:lnTo>
                                  <a:pt x="0" y="0"/>
                                </a:lnTo>
                                <a:lnTo>
                                  <a:pt x="0" y="6096"/>
                                </a:lnTo>
                                <a:lnTo>
                                  <a:pt x="0" y="124968"/>
                                </a:lnTo>
                                <a:lnTo>
                                  <a:pt x="4471416" y="124968"/>
                                </a:lnTo>
                                <a:lnTo>
                                  <a:pt x="5276088" y="124968"/>
                                </a:lnTo>
                                <a:lnTo>
                                  <a:pt x="5949696" y="124968"/>
                                </a:lnTo>
                                <a:lnTo>
                                  <a:pt x="5949696" y="6096"/>
                                </a:lnTo>
                                <a:close/>
                              </a:path>
                            </a:pathLst>
                          </a:custGeom>
                          <a:solidFill>
                            <a:srgbClr val="D9D9D9"/>
                          </a:solidFill>
                        </wps:spPr>
                        <wps:bodyPr wrap="square" lIns="0" tIns="0" rIns="0" bIns="0" rtlCol="0">
                          <a:prstTxWarp prst="textNoShape">
                            <a:avLst/>
                          </a:prstTxWarp>
                          <a:noAutofit/>
                        </wps:bodyPr>
                      </wps:wsp>
                      <wps:wsp>
                        <wps:cNvPr id="213" name="Graphic 213"/>
                        <wps:cNvSpPr/>
                        <wps:spPr>
                          <a:xfrm>
                            <a:off x="0" y="246887"/>
                            <a:ext cx="5949950" cy="6350"/>
                          </a:xfrm>
                          <a:custGeom>
                            <a:avLst/>
                            <a:gdLst/>
                            <a:ahLst/>
                            <a:cxnLst/>
                            <a:rect l="l" t="t" r="r" b="b"/>
                            <a:pathLst>
                              <a:path w="5949950" h="6350">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14" name="Textbox 214"/>
                        <wps:cNvSpPr txBox="1"/>
                        <wps:spPr>
                          <a:xfrm>
                            <a:off x="64007" y="9527"/>
                            <a:ext cx="1148715" cy="234315"/>
                          </a:xfrm>
                          <a:prstGeom prst="rect">
                            <a:avLst/>
                          </a:prstGeom>
                        </wps:spPr>
                        <wps:txbx>
                          <w:txbxContent>
                            <w:p>
                              <w:pPr>
                                <w:spacing w:line="177" w:lineRule="exact" w:before="0"/>
                                <w:ind w:left="0" w:right="0" w:firstLine="0"/>
                                <w:jc w:val="left"/>
                                <w:rPr>
                                  <w:b/>
                                  <w:sz w:val="16"/>
                                </w:rPr>
                              </w:pPr>
                              <w:r>
                                <w:rPr>
                                  <w:b/>
                                  <w:spacing w:val="-2"/>
                                  <w:sz w:val="16"/>
                                </w:rPr>
                                <w:t>(Euros)</w:t>
                              </w:r>
                            </w:p>
                            <w:p>
                              <w:pPr>
                                <w:spacing w:line="184" w:lineRule="exact" w:before="8"/>
                                <w:ind w:left="0" w:right="0" w:firstLine="0"/>
                                <w:jc w:val="left"/>
                                <w:rPr>
                                  <w:b/>
                                  <w:sz w:val="16"/>
                                </w:rPr>
                              </w:pPr>
                              <w:r>
                                <w:rPr>
                                  <w:b/>
                                  <w:sz w:val="16"/>
                                </w:rPr>
                                <w:t>Ejercicio</w:t>
                              </w:r>
                              <w:r>
                                <w:rPr>
                                  <w:b/>
                                  <w:spacing w:val="-3"/>
                                  <w:sz w:val="16"/>
                                </w:rPr>
                                <w:t> </w:t>
                              </w:r>
                              <w:r>
                                <w:rPr>
                                  <w:b/>
                                  <w:sz w:val="16"/>
                                </w:rPr>
                                <w:t>de</w:t>
                              </w:r>
                              <w:r>
                                <w:rPr>
                                  <w:b/>
                                  <w:spacing w:val="-4"/>
                                  <w:sz w:val="16"/>
                                </w:rPr>
                                <w:t> </w:t>
                              </w:r>
                              <w:r>
                                <w:rPr>
                                  <w:b/>
                                  <w:spacing w:val="-2"/>
                                  <w:sz w:val="16"/>
                                </w:rPr>
                                <w:t>generación</w:t>
                              </w:r>
                            </w:p>
                          </w:txbxContent>
                        </wps:txbx>
                        <wps:bodyPr wrap="square" lIns="0" tIns="0" rIns="0" bIns="0" rtlCol="0">
                          <a:noAutofit/>
                        </wps:bodyPr>
                      </wps:wsp>
                      <wps:wsp>
                        <wps:cNvPr id="215" name="Textbox 215"/>
                        <wps:cNvSpPr txBox="1"/>
                        <wps:spPr>
                          <a:xfrm>
                            <a:off x="4471415" y="9527"/>
                            <a:ext cx="1490980" cy="112395"/>
                          </a:xfrm>
                          <a:prstGeom prst="rect">
                            <a:avLst/>
                          </a:prstGeom>
                        </wps:spPr>
                        <wps:txbx>
                          <w:txbxContent>
                            <w:p>
                              <w:pPr>
                                <w:tabs>
                                  <w:tab w:pos="484" w:val="left" w:leader="none"/>
                                  <w:tab w:pos="2327" w:val="left" w:leader="none"/>
                                </w:tabs>
                                <w:spacing w:line="177" w:lineRule="exact" w:before="0"/>
                                <w:ind w:left="0" w:right="0" w:firstLine="0"/>
                                <w:jc w:val="left"/>
                                <w:rPr>
                                  <w:b/>
                                  <w:sz w:val="16"/>
                                </w:rPr>
                              </w:pPr>
                              <w:r>
                                <w:rPr>
                                  <w:b/>
                                  <w:sz w:val="16"/>
                                  <w:u w:val="single"/>
                                </w:rPr>
                                <w:tab/>
                                <w:t>Bases</w:t>
                              </w:r>
                              <w:r>
                                <w:rPr>
                                  <w:b/>
                                  <w:spacing w:val="-8"/>
                                  <w:sz w:val="16"/>
                                  <w:u w:val="single"/>
                                </w:rPr>
                                <w:t> </w:t>
                              </w:r>
                              <w:r>
                                <w:rPr>
                                  <w:b/>
                                  <w:spacing w:val="-2"/>
                                  <w:sz w:val="16"/>
                                  <w:u w:val="single"/>
                                </w:rPr>
                                <w:t>Imponibles</w:t>
                              </w:r>
                              <w:r>
                                <w:rPr>
                                  <w:b/>
                                  <w:sz w:val="16"/>
                                  <w:u w:val="single"/>
                                </w:rPr>
                                <w:tab/>
                              </w:r>
                            </w:p>
                          </w:txbxContent>
                        </wps:txbx>
                        <wps:bodyPr wrap="square" lIns="0" tIns="0" rIns="0" bIns="0" rtlCol="0">
                          <a:noAutofit/>
                        </wps:bodyPr>
                      </wps:wsp>
                      <wps:wsp>
                        <wps:cNvPr id="216" name="Textbox 216"/>
                        <wps:cNvSpPr txBox="1"/>
                        <wps:spPr>
                          <a:xfrm>
                            <a:off x="4760976" y="131447"/>
                            <a:ext cx="236854" cy="112395"/>
                          </a:xfrm>
                          <a:prstGeom prst="rect">
                            <a:avLst/>
                          </a:prstGeom>
                        </wps:spPr>
                        <wps:txbx>
                          <w:txbxContent>
                            <w:p>
                              <w:pPr>
                                <w:spacing w:line="177" w:lineRule="exact" w:before="0"/>
                                <w:ind w:left="0" w:right="0" w:firstLine="0"/>
                                <w:jc w:val="left"/>
                                <w:rPr>
                                  <w:b/>
                                  <w:sz w:val="16"/>
                                </w:rPr>
                              </w:pPr>
                              <w:r>
                                <w:rPr>
                                  <w:b/>
                                  <w:spacing w:val="-4"/>
                                  <w:sz w:val="16"/>
                                </w:rPr>
                                <w:t>2023</w:t>
                              </w:r>
                            </w:p>
                          </w:txbxContent>
                        </wps:txbx>
                        <wps:bodyPr wrap="square" lIns="0" tIns="0" rIns="0" bIns="0" rtlCol="0">
                          <a:noAutofit/>
                        </wps:bodyPr>
                      </wps:wsp>
                      <wps:wsp>
                        <wps:cNvPr id="217" name="Textbox 217"/>
                        <wps:cNvSpPr txBox="1"/>
                        <wps:spPr>
                          <a:xfrm>
                            <a:off x="5498591" y="131447"/>
                            <a:ext cx="236854" cy="112395"/>
                          </a:xfrm>
                          <a:prstGeom prst="rect">
                            <a:avLst/>
                          </a:prstGeom>
                        </wps:spPr>
                        <wps:txbx>
                          <w:txbxContent>
                            <w:p>
                              <w:pPr>
                                <w:spacing w:line="177" w:lineRule="exact" w:before="0"/>
                                <w:ind w:left="0" w:right="0" w:firstLine="0"/>
                                <w:jc w:val="left"/>
                                <w:rPr>
                                  <w:b/>
                                  <w:sz w:val="16"/>
                                </w:rPr>
                              </w:pPr>
                              <w:r>
                                <w:rPr>
                                  <w:b/>
                                  <w:spacing w:val="-4"/>
                                  <w:sz w:val="16"/>
                                </w:rPr>
                                <w:t>2022</w:t>
                              </w:r>
                            </w:p>
                          </w:txbxContent>
                        </wps:txbx>
                        <wps:bodyPr wrap="square" lIns="0" tIns="0" rIns="0" bIns="0" rtlCol="0">
                          <a:noAutofit/>
                        </wps:bodyPr>
                      </wps:wsp>
                    </wpg:wgp>
                  </a:graphicData>
                </a:graphic>
              </wp:anchor>
            </w:drawing>
          </mc:Choice>
          <mc:Fallback>
            <w:pict>
              <v:group style="position:absolute;margin-left:70.800003pt;margin-top:13.054883pt;width:469.5pt;height:19.95pt;mso-position-horizontal-relative:page;mso-position-vertical-relative:paragraph;z-index:-15693312;mso-wrap-distance-left:0;mso-wrap-distance-right:0" id="docshapegroup188" coordorigin="1416,261" coordsize="9390,399">
                <v:shape style="position:absolute;left:1416;top:270;width:9370;height:183" id="docshape189" coordorigin="1416,271" coordsize="9370,183" path="m10786,271l8458,271,1416,271,1416,453,8458,453,10786,453,10786,271xe" filled="true" fillcolor="#d9d9d9" stroked="false">
                  <v:path arrowok="t"/>
                  <v:fill type="solid"/>
                </v:shape>
                <v:shape style="position:absolute;left:1416;top:261;width:9370;height:10" id="docshape190" coordorigin="1416,261" coordsize="9370,10" path="m10786,261l8467,261,8458,261,1416,261,1416,271,8458,271,8467,271,10786,271,10786,261xe" filled="true" fillcolor="#000000" stroked="false">
                  <v:path arrowok="t"/>
                  <v:fill type="solid"/>
                </v:shape>
                <v:shape style="position:absolute;left:1416;top:453;width:9370;height:197" id="docshape191" coordorigin="1416,453" coordsize="9370,197" path="m10786,463l9725,463,8458,463,8458,453,1416,453,1416,463,1416,650,8458,650,9725,650,10786,650,10786,463xe" filled="true" fillcolor="#d9d9d9" stroked="false">
                  <v:path arrowok="t"/>
                  <v:fill type="solid"/>
                </v:shape>
                <v:rect style="position:absolute;left:1416;top:649;width:9370;height:10" id="docshape192" filled="true" fillcolor="#000000" stroked="false">
                  <v:fill type="solid"/>
                </v:rect>
                <v:shape style="position:absolute;left:1516;top:276;width:1809;height:369" type="#_x0000_t202" id="docshape193" filled="false" stroked="false">
                  <v:textbox inset="0,0,0,0">
                    <w:txbxContent>
                      <w:p>
                        <w:pPr>
                          <w:spacing w:line="177" w:lineRule="exact" w:before="0"/>
                          <w:ind w:left="0" w:right="0" w:firstLine="0"/>
                          <w:jc w:val="left"/>
                          <w:rPr>
                            <w:b/>
                            <w:sz w:val="16"/>
                          </w:rPr>
                        </w:pPr>
                        <w:r>
                          <w:rPr>
                            <w:b/>
                            <w:spacing w:val="-2"/>
                            <w:sz w:val="16"/>
                          </w:rPr>
                          <w:t>(Euros)</w:t>
                        </w:r>
                      </w:p>
                      <w:p>
                        <w:pPr>
                          <w:spacing w:line="184" w:lineRule="exact" w:before="8"/>
                          <w:ind w:left="0" w:right="0" w:firstLine="0"/>
                          <w:jc w:val="left"/>
                          <w:rPr>
                            <w:b/>
                            <w:sz w:val="16"/>
                          </w:rPr>
                        </w:pPr>
                        <w:r>
                          <w:rPr>
                            <w:b/>
                            <w:sz w:val="16"/>
                          </w:rPr>
                          <w:t>Ejercicio</w:t>
                        </w:r>
                        <w:r>
                          <w:rPr>
                            <w:b/>
                            <w:spacing w:val="-3"/>
                            <w:sz w:val="16"/>
                          </w:rPr>
                          <w:t> </w:t>
                        </w:r>
                        <w:r>
                          <w:rPr>
                            <w:b/>
                            <w:sz w:val="16"/>
                          </w:rPr>
                          <w:t>de</w:t>
                        </w:r>
                        <w:r>
                          <w:rPr>
                            <w:b/>
                            <w:spacing w:val="-4"/>
                            <w:sz w:val="16"/>
                          </w:rPr>
                          <w:t> </w:t>
                        </w:r>
                        <w:r>
                          <w:rPr>
                            <w:b/>
                            <w:spacing w:val="-2"/>
                            <w:sz w:val="16"/>
                          </w:rPr>
                          <w:t>generación</w:t>
                        </w:r>
                      </w:p>
                    </w:txbxContent>
                  </v:textbox>
                  <w10:wrap type="none"/>
                </v:shape>
                <v:shape style="position:absolute;left:8457;top:276;width:2348;height:177" type="#_x0000_t202" id="docshape194" filled="false" stroked="false">
                  <v:textbox inset="0,0,0,0">
                    <w:txbxContent>
                      <w:p>
                        <w:pPr>
                          <w:tabs>
                            <w:tab w:pos="484" w:val="left" w:leader="none"/>
                            <w:tab w:pos="2327" w:val="left" w:leader="none"/>
                          </w:tabs>
                          <w:spacing w:line="177" w:lineRule="exact" w:before="0"/>
                          <w:ind w:left="0" w:right="0" w:firstLine="0"/>
                          <w:jc w:val="left"/>
                          <w:rPr>
                            <w:b/>
                            <w:sz w:val="16"/>
                          </w:rPr>
                        </w:pPr>
                        <w:r>
                          <w:rPr>
                            <w:b/>
                            <w:sz w:val="16"/>
                            <w:u w:val="single"/>
                          </w:rPr>
                          <w:tab/>
                          <w:t>Bases</w:t>
                        </w:r>
                        <w:r>
                          <w:rPr>
                            <w:b/>
                            <w:spacing w:val="-8"/>
                            <w:sz w:val="16"/>
                            <w:u w:val="single"/>
                          </w:rPr>
                          <w:t> </w:t>
                        </w:r>
                        <w:r>
                          <w:rPr>
                            <w:b/>
                            <w:spacing w:val="-2"/>
                            <w:sz w:val="16"/>
                            <w:u w:val="single"/>
                          </w:rPr>
                          <w:t>Imponibles</w:t>
                        </w:r>
                        <w:r>
                          <w:rPr>
                            <w:b/>
                            <w:sz w:val="16"/>
                            <w:u w:val="single"/>
                          </w:rPr>
                          <w:tab/>
                        </w:r>
                      </w:p>
                    </w:txbxContent>
                  </v:textbox>
                  <w10:wrap type="none"/>
                </v:shape>
                <v:shape style="position:absolute;left:8913;top:468;width:373;height:177" type="#_x0000_t202" id="docshape195" filled="false" stroked="false">
                  <v:textbox inset="0,0,0,0">
                    <w:txbxContent>
                      <w:p>
                        <w:pPr>
                          <w:spacing w:line="177" w:lineRule="exact" w:before="0"/>
                          <w:ind w:left="0" w:right="0" w:firstLine="0"/>
                          <w:jc w:val="left"/>
                          <w:rPr>
                            <w:b/>
                            <w:sz w:val="16"/>
                          </w:rPr>
                        </w:pPr>
                        <w:r>
                          <w:rPr>
                            <w:b/>
                            <w:spacing w:val="-4"/>
                            <w:sz w:val="16"/>
                          </w:rPr>
                          <w:t>2023</w:t>
                        </w:r>
                      </w:p>
                    </w:txbxContent>
                  </v:textbox>
                  <w10:wrap type="none"/>
                </v:shape>
                <v:shape style="position:absolute;left:10075;top:468;width:373;height:177" type="#_x0000_t202" id="docshape196" filled="false" stroked="false">
                  <v:textbox inset="0,0,0,0">
                    <w:txbxContent>
                      <w:p>
                        <w:pPr>
                          <w:spacing w:line="177" w:lineRule="exact" w:before="0"/>
                          <w:ind w:left="0" w:right="0" w:firstLine="0"/>
                          <w:jc w:val="left"/>
                          <w:rPr>
                            <w:b/>
                            <w:sz w:val="16"/>
                          </w:rPr>
                        </w:pPr>
                        <w:r>
                          <w:rPr>
                            <w:b/>
                            <w:spacing w:val="-4"/>
                            <w:sz w:val="16"/>
                          </w:rPr>
                          <w:t>2022</w:t>
                        </w:r>
                      </w:p>
                    </w:txbxContent>
                  </v:textbox>
                  <w10:wrap type="none"/>
                </v:shape>
                <w10:wrap type="topAndBottom"/>
              </v:group>
            </w:pict>
          </mc:Fallback>
        </mc:AlternateContent>
      </w:r>
    </w:p>
    <w:p>
      <w:pPr>
        <w:pStyle w:val="BodyText"/>
        <w:spacing w:before="3" w:after="1"/>
        <w:rPr>
          <w:sz w:val="16"/>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992"/>
        <w:gridCol w:w="4362"/>
        <w:gridCol w:w="1029"/>
      </w:tblGrid>
      <w:tr>
        <w:trPr>
          <w:trHeight w:val="182" w:hRule="atLeast"/>
        </w:trPr>
        <w:tc>
          <w:tcPr>
            <w:tcW w:w="3992" w:type="dxa"/>
          </w:tcPr>
          <w:p>
            <w:pPr>
              <w:pStyle w:val="TableParagraph"/>
              <w:spacing w:line="162" w:lineRule="exact"/>
              <w:ind w:left="203"/>
              <w:jc w:val="left"/>
              <w:rPr>
                <w:sz w:val="16"/>
              </w:rPr>
            </w:pPr>
            <w:r>
              <w:rPr>
                <w:spacing w:val="-4"/>
                <w:sz w:val="16"/>
              </w:rPr>
              <w:t>2010</w:t>
            </w:r>
          </w:p>
        </w:tc>
        <w:tc>
          <w:tcPr>
            <w:tcW w:w="4362" w:type="dxa"/>
          </w:tcPr>
          <w:p>
            <w:pPr>
              <w:pStyle w:val="TableParagraph"/>
              <w:spacing w:line="162" w:lineRule="exact"/>
              <w:ind w:right="124"/>
              <w:rPr>
                <w:sz w:val="16"/>
              </w:rPr>
            </w:pPr>
            <w:r>
              <w:rPr>
                <w:spacing w:val="-10"/>
                <w:sz w:val="16"/>
              </w:rPr>
              <w:t>-</w:t>
            </w:r>
          </w:p>
        </w:tc>
        <w:tc>
          <w:tcPr>
            <w:tcW w:w="1029" w:type="dxa"/>
          </w:tcPr>
          <w:p>
            <w:pPr>
              <w:pStyle w:val="TableParagraph"/>
              <w:spacing w:line="162" w:lineRule="exact"/>
              <w:ind w:left="114"/>
              <w:jc w:val="center"/>
              <w:rPr>
                <w:sz w:val="16"/>
              </w:rPr>
            </w:pPr>
            <w:r>
              <w:rPr>
                <w:spacing w:val="-2"/>
                <w:sz w:val="16"/>
              </w:rPr>
              <w:t>41.541,60</w:t>
            </w:r>
          </w:p>
        </w:tc>
      </w:tr>
      <w:tr>
        <w:trPr>
          <w:trHeight w:val="184" w:hRule="atLeast"/>
        </w:trPr>
        <w:tc>
          <w:tcPr>
            <w:tcW w:w="3992" w:type="dxa"/>
          </w:tcPr>
          <w:p>
            <w:pPr>
              <w:pStyle w:val="TableParagraph"/>
              <w:spacing w:line="165" w:lineRule="exact"/>
              <w:ind w:left="203"/>
              <w:jc w:val="left"/>
              <w:rPr>
                <w:sz w:val="16"/>
              </w:rPr>
            </w:pPr>
            <w:r>
              <w:rPr>
                <w:spacing w:val="-4"/>
                <w:sz w:val="16"/>
              </w:rPr>
              <w:t>2011</w:t>
            </w:r>
          </w:p>
        </w:tc>
        <w:tc>
          <w:tcPr>
            <w:tcW w:w="4362" w:type="dxa"/>
          </w:tcPr>
          <w:p>
            <w:pPr>
              <w:pStyle w:val="TableParagraph"/>
              <w:spacing w:line="165" w:lineRule="exact"/>
              <w:ind w:right="124"/>
              <w:rPr>
                <w:sz w:val="16"/>
              </w:rPr>
            </w:pPr>
            <w:r>
              <w:rPr>
                <w:spacing w:val="-10"/>
                <w:sz w:val="16"/>
              </w:rPr>
              <w:t>-</w:t>
            </w:r>
          </w:p>
        </w:tc>
        <w:tc>
          <w:tcPr>
            <w:tcW w:w="1029" w:type="dxa"/>
          </w:tcPr>
          <w:p>
            <w:pPr>
              <w:pStyle w:val="TableParagraph"/>
              <w:spacing w:line="165" w:lineRule="exact"/>
              <w:ind w:left="114"/>
              <w:jc w:val="center"/>
              <w:rPr>
                <w:sz w:val="16"/>
              </w:rPr>
            </w:pPr>
            <w:r>
              <w:rPr>
                <w:spacing w:val="-2"/>
                <w:sz w:val="16"/>
              </w:rPr>
              <w:t>98.383,95</w:t>
            </w:r>
          </w:p>
        </w:tc>
      </w:tr>
      <w:tr>
        <w:trPr>
          <w:trHeight w:val="182" w:hRule="atLeast"/>
        </w:trPr>
        <w:tc>
          <w:tcPr>
            <w:tcW w:w="3992" w:type="dxa"/>
          </w:tcPr>
          <w:p>
            <w:pPr>
              <w:pStyle w:val="TableParagraph"/>
              <w:spacing w:line="162" w:lineRule="exact"/>
              <w:ind w:left="203"/>
              <w:jc w:val="left"/>
              <w:rPr>
                <w:sz w:val="16"/>
              </w:rPr>
            </w:pPr>
            <w:r>
              <w:rPr>
                <w:spacing w:val="-4"/>
                <w:sz w:val="16"/>
              </w:rPr>
              <w:t>2012</w:t>
            </w:r>
          </w:p>
        </w:tc>
        <w:tc>
          <w:tcPr>
            <w:tcW w:w="4362" w:type="dxa"/>
          </w:tcPr>
          <w:p>
            <w:pPr>
              <w:pStyle w:val="TableParagraph"/>
              <w:spacing w:line="162" w:lineRule="exact"/>
              <w:ind w:right="130"/>
              <w:rPr>
                <w:sz w:val="16"/>
              </w:rPr>
            </w:pPr>
            <w:r>
              <w:rPr>
                <w:spacing w:val="-2"/>
                <w:sz w:val="16"/>
              </w:rPr>
              <w:t>123.876,56</w:t>
            </w:r>
          </w:p>
        </w:tc>
        <w:tc>
          <w:tcPr>
            <w:tcW w:w="1029" w:type="dxa"/>
          </w:tcPr>
          <w:p>
            <w:pPr>
              <w:pStyle w:val="TableParagraph"/>
              <w:spacing w:line="162" w:lineRule="exact"/>
              <w:ind w:left="22"/>
              <w:jc w:val="center"/>
              <w:rPr>
                <w:sz w:val="16"/>
              </w:rPr>
            </w:pPr>
            <w:r>
              <w:rPr>
                <w:spacing w:val="-2"/>
                <w:sz w:val="16"/>
              </w:rPr>
              <w:t>126.083,06</w:t>
            </w:r>
          </w:p>
        </w:tc>
      </w:tr>
      <w:tr>
        <w:trPr>
          <w:trHeight w:val="184" w:hRule="atLeast"/>
        </w:trPr>
        <w:tc>
          <w:tcPr>
            <w:tcW w:w="3992" w:type="dxa"/>
          </w:tcPr>
          <w:p>
            <w:pPr>
              <w:pStyle w:val="TableParagraph"/>
              <w:spacing w:line="165" w:lineRule="exact"/>
              <w:ind w:left="203"/>
              <w:jc w:val="left"/>
              <w:rPr>
                <w:sz w:val="16"/>
              </w:rPr>
            </w:pPr>
            <w:r>
              <w:rPr>
                <w:spacing w:val="-4"/>
                <w:sz w:val="16"/>
              </w:rPr>
              <w:t>2013</w:t>
            </w:r>
          </w:p>
        </w:tc>
        <w:tc>
          <w:tcPr>
            <w:tcW w:w="4362" w:type="dxa"/>
          </w:tcPr>
          <w:p>
            <w:pPr>
              <w:pStyle w:val="TableParagraph"/>
              <w:spacing w:line="165" w:lineRule="exact"/>
              <w:ind w:right="130"/>
              <w:rPr>
                <w:sz w:val="16"/>
              </w:rPr>
            </w:pPr>
            <w:r>
              <w:rPr>
                <w:spacing w:val="-2"/>
                <w:sz w:val="16"/>
              </w:rPr>
              <w:t>181.527,03</w:t>
            </w:r>
          </w:p>
        </w:tc>
        <w:tc>
          <w:tcPr>
            <w:tcW w:w="1029" w:type="dxa"/>
          </w:tcPr>
          <w:p>
            <w:pPr>
              <w:pStyle w:val="TableParagraph"/>
              <w:spacing w:line="165" w:lineRule="exact"/>
              <w:ind w:left="22"/>
              <w:jc w:val="center"/>
              <w:rPr>
                <w:sz w:val="16"/>
              </w:rPr>
            </w:pPr>
            <w:r>
              <w:rPr>
                <w:spacing w:val="-2"/>
                <w:sz w:val="16"/>
              </w:rPr>
              <w:t>181.527,03</w:t>
            </w:r>
          </w:p>
        </w:tc>
      </w:tr>
      <w:tr>
        <w:trPr>
          <w:trHeight w:val="184" w:hRule="atLeast"/>
        </w:trPr>
        <w:tc>
          <w:tcPr>
            <w:tcW w:w="3992" w:type="dxa"/>
          </w:tcPr>
          <w:p>
            <w:pPr>
              <w:pStyle w:val="TableParagraph"/>
              <w:spacing w:line="165" w:lineRule="exact"/>
              <w:ind w:left="203"/>
              <w:jc w:val="left"/>
              <w:rPr>
                <w:sz w:val="16"/>
              </w:rPr>
            </w:pPr>
            <w:r>
              <w:rPr>
                <w:spacing w:val="-4"/>
                <w:sz w:val="16"/>
              </w:rPr>
              <w:t>2014</w:t>
            </w:r>
          </w:p>
        </w:tc>
        <w:tc>
          <w:tcPr>
            <w:tcW w:w="4362" w:type="dxa"/>
          </w:tcPr>
          <w:p>
            <w:pPr>
              <w:pStyle w:val="TableParagraph"/>
              <w:spacing w:line="165" w:lineRule="exact"/>
              <w:ind w:right="129"/>
              <w:rPr>
                <w:sz w:val="16"/>
              </w:rPr>
            </w:pPr>
            <w:r>
              <w:rPr>
                <w:spacing w:val="-2"/>
                <w:sz w:val="16"/>
              </w:rPr>
              <w:t>71.467,62</w:t>
            </w:r>
          </w:p>
        </w:tc>
        <w:tc>
          <w:tcPr>
            <w:tcW w:w="1029" w:type="dxa"/>
          </w:tcPr>
          <w:p>
            <w:pPr>
              <w:pStyle w:val="TableParagraph"/>
              <w:spacing w:line="165" w:lineRule="exact"/>
              <w:ind w:left="114"/>
              <w:jc w:val="center"/>
              <w:rPr>
                <w:sz w:val="16"/>
              </w:rPr>
            </w:pPr>
            <w:r>
              <w:rPr>
                <w:spacing w:val="-2"/>
                <w:sz w:val="16"/>
              </w:rPr>
              <w:t>71.467,62</w:t>
            </w:r>
          </w:p>
        </w:tc>
      </w:tr>
      <w:tr>
        <w:trPr>
          <w:trHeight w:val="182" w:hRule="atLeast"/>
        </w:trPr>
        <w:tc>
          <w:tcPr>
            <w:tcW w:w="3992" w:type="dxa"/>
          </w:tcPr>
          <w:p>
            <w:pPr>
              <w:pStyle w:val="TableParagraph"/>
              <w:spacing w:line="162" w:lineRule="exact"/>
              <w:ind w:left="203"/>
              <w:jc w:val="left"/>
              <w:rPr>
                <w:sz w:val="16"/>
              </w:rPr>
            </w:pPr>
            <w:r>
              <w:rPr>
                <w:spacing w:val="-4"/>
                <w:sz w:val="16"/>
              </w:rPr>
              <w:t>2015</w:t>
            </w:r>
          </w:p>
        </w:tc>
        <w:tc>
          <w:tcPr>
            <w:tcW w:w="4362" w:type="dxa"/>
          </w:tcPr>
          <w:p>
            <w:pPr>
              <w:pStyle w:val="TableParagraph"/>
              <w:spacing w:line="162" w:lineRule="exact"/>
              <w:ind w:right="129"/>
              <w:rPr>
                <w:sz w:val="16"/>
              </w:rPr>
            </w:pPr>
            <w:r>
              <w:rPr>
                <w:spacing w:val="-2"/>
                <w:sz w:val="16"/>
              </w:rPr>
              <w:t>57.516,98</w:t>
            </w:r>
          </w:p>
        </w:tc>
        <w:tc>
          <w:tcPr>
            <w:tcW w:w="1029" w:type="dxa"/>
          </w:tcPr>
          <w:p>
            <w:pPr>
              <w:pStyle w:val="TableParagraph"/>
              <w:spacing w:line="162" w:lineRule="exact"/>
              <w:ind w:left="114"/>
              <w:jc w:val="center"/>
              <w:rPr>
                <w:sz w:val="16"/>
              </w:rPr>
            </w:pPr>
            <w:r>
              <w:rPr>
                <w:spacing w:val="-2"/>
                <w:sz w:val="16"/>
              </w:rPr>
              <w:t>57.516,98</w:t>
            </w:r>
          </w:p>
        </w:tc>
      </w:tr>
      <w:tr>
        <w:trPr>
          <w:trHeight w:val="184" w:hRule="atLeast"/>
        </w:trPr>
        <w:tc>
          <w:tcPr>
            <w:tcW w:w="3992" w:type="dxa"/>
          </w:tcPr>
          <w:p>
            <w:pPr>
              <w:pStyle w:val="TableParagraph"/>
              <w:spacing w:line="165" w:lineRule="exact"/>
              <w:ind w:left="203"/>
              <w:jc w:val="left"/>
              <w:rPr>
                <w:sz w:val="16"/>
              </w:rPr>
            </w:pPr>
            <w:r>
              <w:rPr>
                <w:spacing w:val="-4"/>
                <w:sz w:val="16"/>
              </w:rPr>
              <w:t>2016</w:t>
            </w:r>
          </w:p>
        </w:tc>
        <w:tc>
          <w:tcPr>
            <w:tcW w:w="4362" w:type="dxa"/>
          </w:tcPr>
          <w:p>
            <w:pPr>
              <w:pStyle w:val="TableParagraph"/>
              <w:spacing w:line="165" w:lineRule="exact"/>
              <w:ind w:right="129"/>
              <w:rPr>
                <w:sz w:val="16"/>
              </w:rPr>
            </w:pPr>
            <w:r>
              <w:rPr>
                <w:spacing w:val="-2"/>
                <w:sz w:val="16"/>
              </w:rPr>
              <w:t>79.096,86</w:t>
            </w:r>
          </w:p>
        </w:tc>
        <w:tc>
          <w:tcPr>
            <w:tcW w:w="1029" w:type="dxa"/>
          </w:tcPr>
          <w:p>
            <w:pPr>
              <w:pStyle w:val="TableParagraph"/>
              <w:spacing w:line="165" w:lineRule="exact"/>
              <w:ind w:left="114"/>
              <w:jc w:val="center"/>
              <w:rPr>
                <w:sz w:val="16"/>
              </w:rPr>
            </w:pPr>
            <w:r>
              <w:rPr>
                <w:spacing w:val="-2"/>
                <w:sz w:val="16"/>
              </w:rPr>
              <w:t>79.096,86</w:t>
            </w:r>
          </w:p>
        </w:tc>
      </w:tr>
      <w:tr>
        <w:trPr>
          <w:trHeight w:val="181" w:hRule="atLeast"/>
        </w:trPr>
        <w:tc>
          <w:tcPr>
            <w:tcW w:w="3992" w:type="dxa"/>
            <w:tcBorders>
              <w:bottom w:val="single" w:sz="4" w:space="0" w:color="000000"/>
            </w:tcBorders>
          </w:tcPr>
          <w:p>
            <w:pPr>
              <w:pStyle w:val="TableParagraph"/>
              <w:spacing w:line="162" w:lineRule="exact"/>
              <w:ind w:left="203"/>
              <w:jc w:val="left"/>
              <w:rPr>
                <w:sz w:val="16"/>
              </w:rPr>
            </w:pPr>
            <w:r>
              <w:rPr>
                <w:spacing w:val="-4"/>
                <w:sz w:val="16"/>
              </w:rPr>
              <w:t>2017</w:t>
            </w:r>
          </w:p>
        </w:tc>
        <w:tc>
          <w:tcPr>
            <w:tcW w:w="4362" w:type="dxa"/>
            <w:tcBorders>
              <w:bottom w:val="single" w:sz="4" w:space="0" w:color="000000"/>
            </w:tcBorders>
          </w:tcPr>
          <w:p>
            <w:pPr>
              <w:pStyle w:val="TableParagraph"/>
              <w:spacing w:line="162" w:lineRule="exact"/>
              <w:ind w:right="130"/>
              <w:rPr>
                <w:sz w:val="16"/>
              </w:rPr>
            </w:pPr>
            <w:r>
              <w:rPr>
                <w:spacing w:val="-2"/>
                <w:sz w:val="16"/>
              </w:rPr>
              <w:t>131.262,95</w:t>
            </w:r>
          </w:p>
        </w:tc>
        <w:tc>
          <w:tcPr>
            <w:tcW w:w="1029" w:type="dxa"/>
            <w:tcBorders>
              <w:bottom w:val="single" w:sz="4" w:space="0" w:color="000000"/>
            </w:tcBorders>
          </w:tcPr>
          <w:p>
            <w:pPr>
              <w:pStyle w:val="TableParagraph"/>
              <w:spacing w:line="162" w:lineRule="exact"/>
              <w:ind w:left="22"/>
              <w:jc w:val="center"/>
              <w:rPr>
                <w:sz w:val="16"/>
              </w:rPr>
            </w:pPr>
            <w:r>
              <w:rPr>
                <w:spacing w:val="-2"/>
                <w:sz w:val="16"/>
              </w:rPr>
              <w:t>131.262,95</w:t>
            </w:r>
          </w:p>
        </w:tc>
      </w:tr>
      <w:tr>
        <w:trPr>
          <w:trHeight w:val="182" w:hRule="atLeast"/>
        </w:trPr>
        <w:tc>
          <w:tcPr>
            <w:tcW w:w="3992"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4362" w:type="dxa"/>
            <w:tcBorders>
              <w:top w:val="single" w:sz="4" w:space="0" w:color="000000"/>
              <w:bottom w:val="single" w:sz="4" w:space="0" w:color="000000"/>
            </w:tcBorders>
            <w:shd w:val="clear" w:color="auto" w:fill="D9D9D9"/>
          </w:tcPr>
          <w:p>
            <w:pPr>
              <w:pStyle w:val="TableParagraph"/>
              <w:spacing w:line="162" w:lineRule="exact"/>
              <w:ind w:right="130"/>
              <w:rPr>
                <w:b/>
                <w:sz w:val="16"/>
              </w:rPr>
            </w:pPr>
            <w:r>
              <w:rPr>
                <w:b/>
                <w:spacing w:val="-2"/>
                <w:sz w:val="16"/>
              </w:rPr>
              <w:t>644.748,00</w:t>
            </w:r>
          </w:p>
        </w:tc>
        <w:tc>
          <w:tcPr>
            <w:tcW w:w="1029" w:type="dxa"/>
            <w:tcBorders>
              <w:top w:val="single" w:sz="4" w:space="0" w:color="000000"/>
              <w:bottom w:val="single" w:sz="4" w:space="0" w:color="000000"/>
            </w:tcBorders>
            <w:shd w:val="clear" w:color="auto" w:fill="D9D9D9"/>
          </w:tcPr>
          <w:p>
            <w:pPr>
              <w:pStyle w:val="TableParagraph"/>
              <w:spacing w:line="162" w:lineRule="exact"/>
              <w:ind w:left="22"/>
              <w:jc w:val="center"/>
              <w:rPr>
                <w:b/>
                <w:sz w:val="16"/>
              </w:rPr>
            </w:pPr>
            <w:r>
              <w:rPr>
                <w:b/>
                <w:spacing w:val="-2"/>
                <w:sz w:val="16"/>
              </w:rPr>
              <w:t>786.880,05</w:t>
            </w:r>
          </w:p>
        </w:tc>
      </w:tr>
    </w:tbl>
    <w:p>
      <w:pPr>
        <w:pStyle w:val="BodyText"/>
        <w:spacing w:before="4"/>
      </w:pPr>
    </w:p>
    <w:p>
      <w:pPr>
        <w:pStyle w:val="BodyText"/>
        <w:spacing w:before="1"/>
        <w:ind w:left="850"/>
      </w:pPr>
      <w:r>
        <w:rPr/>
        <w:t>La</w:t>
      </w:r>
      <w:r>
        <w:rPr>
          <w:spacing w:val="-10"/>
        </w:rPr>
        <w:t> </w:t>
      </w:r>
      <w:r>
        <w:rPr/>
        <w:t>Sociedad</w:t>
      </w:r>
      <w:r>
        <w:rPr>
          <w:spacing w:val="-7"/>
        </w:rPr>
        <w:t> </w:t>
      </w:r>
      <w:r>
        <w:rPr/>
        <w:t>ha</w:t>
      </w:r>
      <w:r>
        <w:rPr>
          <w:spacing w:val="-11"/>
        </w:rPr>
        <w:t> </w:t>
      </w:r>
      <w:r>
        <w:rPr/>
        <w:t>activado</w:t>
      </w:r>
      <w:r>
        <w:rPr>
          <w:spacing w:val="-7"/>
        </w:rPr>
        <w:t> </w:t>
      </w:r>
      <w:r>
        <w:rPr/>
        <w:t>la</w:t>
      </w:r>
      <w:r>
        <w:rPr>
          <w:spacing w:val="-10"/>
        </w:rPr>
        <w:t> </w:t>
      </w:r>
      <w:r>
        <w:rPr/>
        <w:t>totalidad</w:t>
      </w:r>
      <w:r>
        <w:rPr>
          <w:spacing w:val="-9"/>
        </w:rPr>
        <w:t> </w:t>
      </w:r>
      <w:r>
        <w:rPr/>
        <w:t>de</w:t>
      </w:r>
      <w:r>
        <w:rPr>
          <w:spacing w:val="-7"/>
        </w:rPr>
        <w:t> </w:t>
      </w:r>
      <w:r>
        <w:rPr/>
        <w:t>las</w:t>
      </w:r>
      <w:r>
        <w:rPr>
          <w:spacing w:val="-7"/>
        </w:rPr>
        <w:t> </w:t>
      </w:r>
      <w:r>
        <w:rPr/>
        <w:t>bases</w:t>
      </w:r>
      <w:r>
        <w:rPr>
          <w:spacing w:val="-7"/>
        </w:rPr>
        <w:t> </w:t>
      </w:r>
      <w:r>
        <w:rPr/>
        <w:t>imponibles</w:t>
      </w:r>
      <w:r>
        <w:rPr>
          <w:spacing w:val="-7"/>
        </w:rPr>
        <w:t> </w:t>
      </w:r>
      <w:r>
        <w:rPr/>
        <w:t>negativas</w:t>
      </w:r>
      <w:r>
        <w:rPr>
          <w:spacing w:val="-7"/>
        </w:rPr>
        <w:t> </w:t>
      </w:r>
      <w:r>
        <w:rPr>
          <w:spacing w:val="-2"/>
        </w:rPr>
        <w:t>anteriores.</w:t>
      </w:r>
    </w:p>
    <w:p>
      <w:pPr>
        <w:pStyle w:val="BodyText"/>
        <w:spacing w:after="0"/>
        <w:sectPr>
          <w:pgSz w:w="11910" w:h="16840"/>
          <w:pgMar w:header="1137" w:footer="916" w:top="1760" w:bottom="1160" w:left="566" w:right="708"/>
        </w:sectPr>
      </w:pPr>
    </w:p>
    <w:p>
      <w:pPr>
        <w:pStyle w:val="BodyText"/>
      </w:pPr>
    </w:p>
    <w:p>
      <w:pPr>
        <w:pStyle w:val="BodyText"/>
        <w:spacing w:before="5"/>
      </w:pPr>
    </w:p>
    <w:p>
      <w:pPr>
        <w:pStyle w:val="Heading3"/>
        <w:numPr>
          <w:ilvl w:val="0"/>
          <w:numId w:val="7"/>
        </w:numPr>
        <w:tabs>
          <w:tab w:pos="1569" w:val="left" w:leader="none"/>
        </w:tabs>
        <w:spacing w:line="240" w:lineRule="auto" w:before="0" w:after="0"/>
        <w:ind w:left="1569" w:right="0" w:hanging="719"/>
        <w:jc w:val="left"/>
      </w:pPr>
      <w:r>
        <w:rPr/>
        <w:t>INGRESOS</w:t>
      </w:r>
      <w:r>
        <w:rPr>
          <w:spacing w:val="-6"/>
        </w:rPr>
        <w:t> </w:t>
      </w:r>
      <w:r>
        <w:rPr/>
        <w:t>Y</w:t>
      </w:r>
      <w:r>
        <w:rPr>
          <w:spacing w:val="-3"/>
        </w:rPr>
        <w:t> </w:t>
      </w:r>
      <w:r>
        <w:rPr>
          <w:spacing w:val="-2"/>
        </w:rPr>
        <w:t>GASTOS</w:t>
      </w:r>
    </w:p>
    <w:p>
      <w:pPr>
        <w:pStyle w:val="BodyText"/>
        <w:spacing w:before="11"/>
        <w:rPr>
          <w:b/>
        </w:rPr>
      </w:pPr>
    </w:p>
    <w:p>
      <w:pPr>
        <w:pStyle w:val="Heading4"/>
        <w:numPr>
          <w:ilvl w:val="1"/>
          <w:numId w:val="7"/>
        </w:numPr>
        <w:tabs>
          <w:tab w:pos="1569" w:val="left" w:leader="none"/>
        </w:tabs>
        <w:spacing w:line="240" w:lineRule="auto" w:before="0" w:after="0"/>
        <w:ind w:left="1569" w:right="0" w:hanging="719"/>
        <w:jc w:val="left"/>
      </w:pPr>
      <w:r>
        <w:rPr/>
        <w:t>Importe</w:t>
      </w:r>
      <w:r>
        <w:rPr>
          <w:spacing w:val="-10"/>
        </w:rPr>
        <w:t> </w:t>
      </w:r>
      <w:r>
        <w:rPr/>
        <w:t>neto</w:t>
      </w:r>
      <w:r>
        <w:rPr>
          <w:spacing w:val="-2"/>
        </w:rPr>
        <w:t> </w:t>
      </w:r>
      <w:r>
        <w:rPr/>
        <w:t>de</w:t>
      </w:r>
      <w:r>
        <w:rPr>
          <w:spacing w:val="-2"/>
        </w:rPr>
        <w:t> </w:t>
      </w:r>
      <w:r>
        <w:rPr/>
        <w:t>la</w:t>
      </w:r>
      <w:r>
        <w:rPr>
          <w:spacing w:val="-6"/>
        </w:rPr>
        <w:t> </w:t>
      </w:r>
      <w:r>
        <w:rPr/>
        <w:t>cifra</w:t>
      </w:r>
      <w:r>
        <w:rPr>
          <w:spacing w:val="-7"/>
        </w:rPr>
        <w:t> </w:t>
      </w:r>
      <w:r>
        <w:rPr/>
        <w:t>de</w:t>
      </w:r>
      <w:r>
        <w:rPr>
          <w:spacing w:val="-1"/>
        </w:rPr>
        <w:t> </w:t>
      </w:r>
      <w:r>
        <w:rPr>
          <w:spacing w:val="-2"/>
        </w:rPr>
        <w:t>negocios</w:t>
      </w:r>
    </w:p>
    <w:p>
      <w:pPr>
        <w:pStyle w:val="BodyText"/>
        <w:spacing w:before="1"/>
        <w:rPr>
          <w:b/>
        </w:rPr>
      </w:pPr>
    </w:p>
    <w:p>
      <w:pPr>
        <w:pStyle w:val="BodyText"/>
        <w:spacing w:line="276" w:lineRule="auto"/>
        <w:ind w:left="850"/>
      </w:pPr>
      <w:r>
        <w:rPr/>
        <w:t>La</w:t>
      </w:r>
      <w:r>
        <w:rPr>
          <w:spacing w:val="-4"/>
        </w:rPr>
        <w:t> </w:t>
      </w:r>
      <w:r>
        <w:rPr/>
        <w:t>distribución</w:t>
      </w:r>
      <w:r>
        <w:rPr>
          <w:spacing w:val="-4"/>
        </w:rPr>
        <w:t> </w:t>
      </w:r>
      <w:r>
        <w:rPr/>
        <w:t>del</w:t>
      </w:r>
      <w:r>
        <w:rPr>
          <w:spacing w:val="-4"/>
        </w:rPr>
        <w:t> </w:t>
      </w:r>
      <w:r>
        <w:rPr/>
        <w:t>importe</w:t>
      </w:r>
      <w:r>
        <w:rPr>
          <w:spacing w:val="-1"/>
        </w:rPr>
        <w:t> </w:t>
      </w:r>
      <w:r>
        <w:rPr/>
        <w:t>neto</w:t>
      </w:r>
      <w:r>
        <w:rPr>
          <w:spacing w:val="-1"/>
        </w:rPr>
        <w:t> </w:t>
      </w:r>
      <w:r>
        <w:rPr/>
        <w:t>de</w:t>
      </w:r>
      <w:r>
        <w:rPr>
          <w:spacing w:val="-10"/>
        </w:rPr>
        <w:t> </w:t>
      </w:r>
      <w:r>
        <w:rPr/>
        <w:t>la</w:t>
      </w:r>
      <w:r>
        <w:rPr>
          <w:spacing w:val="-1"/>
        </w:rPr>
        <w:t> </w:t>
      </w:r>
      <w:r>
        <w:rPr/>
        <w:t>cifra</w:t>
      </w:r>
      <w:r>
        <w:rPr>
          <w:spacing w:val="-7"/>
        </w:rPr>
        <w:t> </w:t>
      </w:r>
      <w:r>
        <w:rPr/>
        <w:t>de</w:t>
      </w:r>
      <w:r>
        <w:rPr>
          <w:spacing w:val="-1"/>
        </w:rPr>
        <w:t> </w:t>
      </w:r>
      <w:r>
        <w:rPr/>
        <w:t>negocios</w:t>
      </w:r>
      <w:r>
        <w:rPr>
          <w:spacing w:val="-4"/>
        </w:rPr>
        <w:t> </w:t>
      </w:r>
      <w:r>
        <w:rPr/>
        <w:t>de</w:t>
      </w:r>
      <w:r>
        <w:rPr>
          <w:spacing w:val="-4"/>
        </w:rPr>
        <w:t> </w:t>
      </w:r>
      <w:r>
        <w:rPr/>
        <w:t>la</w:t>
      </w:r>
      <w:r>
        <w:rPr>
          <w:spacing w:val="-1"/>
        </w:rPr>
        <w:t> </w:t>
      </w:r>
      <w:r>
        <w:rPr/>
        <w:t>Sociedad</w:t>
      </w:r>
      <w:r>
        <w:rPr>
          <w:spacing w:val="-4"/>
        </w:rPr>
        <w:t> </w:t>
      </w:r>
      <w:r>
        <w:rPr/>
        <w:t>correspondiente</w:t>
      </w:r>
      <w:r>
        <w:rPr>
          <w:spacing w:val="-1"/>
        </w:rPr>
        <w:t> </w:t>
      </w:r>
      <w:r>
        <w:rPr/>
        <w:t>a</w:t>
      </w:r>
      <w:r>
        <w:rPr>
          <w:spacing w:val="-1"/>
        </w:rPr>
        <w:t> </w:t>
      </w:r>
      <w:r>
        <w:rPr/>
        <w:t>sus</w:t>
      </w:r>
      <w:r>
        <w:rPr>
          <w:spacing w:val="-6"/>
        </w:rPr>
        <w:t> </w:t>
      </w:r>
      <w:r>
        <w:rPr/>
        <w:t>operaciones continuadas por categorías de actividades, así como por mercados geográficos, es la siguiente:</w:t>
      </w:r>
    </w:p>
    <w:p>
      <w:pPr>
        <w:pStyle w:val="BodyText"/>
        <w:spacing w:before="10"/>
        <w:rPr>
          <w:sz w:val="17"/>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79"/>
        <w:gridCol w:w="3204"/>
        <w:gridCol w:w="1201"/>
      </w:tblGrid>
      <w:tr>
        <w:trPr>
          <w:trHeight w:val="172" w:hRule="atLeast"/>
        </w:trPr>
        <w:tc>
          <w:tcPr>
            <w:tcW w:w="4979" w:type="dxa"/>
            <w:tcBorders>
              <w:top w:val="single" w:sz="4" w:space="0" w:color="000000"/>
              <w:bottom w:val="single" w:sz="4" w:space="0" w:color="000000"/>
            </w:tcBorders>
            <w:shd w:val="clear" w:color="auto" w:fill="D9D9D9"/>
          </w:tcPr>
          <w:p>
            <w:pPr>
              <w:pStyle w:val="TableParagraph"/>
              <w:spacing w:line="140" w:lineRule="exact" w:before="12"/>
              <w:ind w:left="115"/>
              <w:jc w:val="left"/>
              <w:rPr>
                <w:b/>
                <w:sz w:val="14"/>
              </w:rPr>
            </w:pPr>
            <w:r>
              <w:rPr>
                <w:b/>
                <w:spacing w:val="-2"/>
                <w:sz w:val="14"/>
              </w:rPr>
              <w:t>(Euros)</w:t>
            </w:r>
          </w:p>
        </w:tc>
        <w:tc>
          <w:tcPr>
            <w:tcW w:w="3204" w:type="dxa"/>
            <w:tcBorders>
              <w:top w:val="single" w:sz="4" w:space="0" w:color="000000"/>
              <w:bottom w:val="single" w:sz="4" w:space="0" w:color="000000"/>
            </w:tcBorders>
            <w:shd w:val="clear" w:color="auto" w:fill="D9D9D9"/>
          </w:tcPr>
          <w:p>
            <w:pPr>
              <w:pStyle w:val="TableParagraph"/>
              <w:spacing w:line="140" w:lineRule="exact" w:before="12"/>
              <w:ind w:right="606"/>
              <w:rPr>
                <w:b/>
                <w:sz w:val="14"/>
              </w:rPr>
            </w:pPr>
            <w:r>
              <w:rPr>
                <w:b/>
                <w:spacing w:val="-4"/>
                <w:sz w:val="14"/>
              </w:rPr>
              <w:t>2023</w:t>
            </w:r>
          </w:p>
        </w:tc>
        <w:tc>
          <w:tcPr>
            <w:tcW w:w="1201" w:type="dxa"/>
            <w:tcBorders>
              <w:top w:val="single" w:sz="4" w:space="0" w:color="000000"/>
              <w:bottom w:val="single" w:sz="4" w:space="0" w:color="000000"/>
            </w:tcBorders>
            <w:shd w:val="clear" w:color="auto" w:fill="D9D9D9"/>
          </w:tcPr>
          <w:p>
            <w:pPr>
              <w:pStyle w:val="TableParagraph"/>
              <w:spacing w:line="140" w:lineRule="exact" w:before="12"/>
              <w:ind w:left="389"/>
              <w:jc w:val="left"/>
              <w:rPr>
                <w:b/>
                <w:sz w:val="14"/>
              </w:rPr>
            </w:pPr>
            <w:r>
              <w:rPr>
                <w:b/>
                <w:spacing w:val="-4"/>
                <w:sz w:val="14"/>
              </w:rPr>
              <w:t>2022</w:t>
            </w:r>
          </w:p>
        </w:tc>
      </w:tr>
      <w:tr>
        <w:trPr>
          <w:trHeight w:val="345" w:hRule="atLeast"/>
        </w:trPr>
        <w:tc>
          <w:tcPr>
            <w:tcW w:w="4979" w:type="dxa"/>
            <w:tcBorders>
              <w:top w:val="single" w:sz="4" w:space="0" w:color="000000"/>
            </w:tcBorders>
          </w:tcPr>
          <w:p>
            <w:pPr>
              <w:pStyle w:val="TableParagraph"/>
              <w:spacing w:before="14"/>
              <w:jc w:val="left"/>
              <w:rPr>
                <w:sz w:val="14"/>
              </w:rPr>
            </w:pPr>
          </w:p>
          <w:p>
            <w:pPr>
              <w:pStyle w:val="TableParagraph"/>
              <w:spacing w:line="149" w:lineRule="exact"/>
              <w:ind w:left="115"/>
              <w:jc w:val="left"/>
              <w:rPr>
                <w:sz w:val="14"/>
              </w:rPr>
            </w:pPr>
            <w:r>
              <w:rPr>
                <w:sz w:val="14"/>
              </w:rPr>
              <w:t>Segmentación</w:t>
            </w:r>
            <w:r>
              <w:rPr>
                <w:spacing w:val="-7"/>
                <w:sz w:val="14"/>
              </w:rPr>
              <w:t> </w:t>
            </w:r>
            <w:r>
              <w:rPr>
                <w:sz w:val="14"/>
              </w:rPr>
              <w:t>por</w:t>
            </w:r>
            <w:r>
              <w:rPr>
                <w:spacing w:val="-9"/>
                <w:sz w:val="14"/>
              </w:rPr>
              <w:t> </w:t>
            </w:r>
            <w:r>
              <w:rPr>
                <w:sz w:val="14"/>
              </w:rPr>
              <w:t>categorías</w:t>
            </w:r>
            <w:r>
              <w:rPr>
                <w:spacing w:val="-7"/>
                <w:sz w:val="14"/>
              </w:rPr>
              <w:t> </w:t>
            </w:r>
            <w:r>
              <w:rPr>
                <w:sz w:val="14"/>
              </w:rPr>
              <w:t>de</w:t>
            </w:r>
            <w:r>
              <w:rPr>
                <w:spacing w:val="-6"/>
                <w:sz w:val="14"/>
              </w:rPr>
              <w:t> </w:t>
            </w:r>
            <w:r>
              <w:rPr>
                <w:spacing w:val="-2"/>
                <w:sz w:val="14"/>
              </w:rPr>
              <w:t>actividades</w:t>
            </w:r>
          </w:p>
        </w:tc>
        <w:tc>
          <w:tcPr>
            <w:tcW w:w="3204" w:type="dxa"/>
            <w:tcBorders>
              <w:top w:val="single" w:sz="4" w:space="0" w:color="000000"/>
            </w:tcBorders>
          </w:tcPr>
          <w:p>
            <w:pPr>
              <w:pStyle w:val="TableParagraph"/>
              <w:jc w:val="left"/>
              <w:rPr>
                <w:rFonts w:ascii="Times New Roman"/>
                <w:sz w:val="16"/>
              </w:rPr>
            </w:pPr>
          </w:p>
        </w:tc>
        <w:tc>
          <w:tcPr>
            <w:tcW w:w="1201" w:type="dxa"/>
            <w:tcBorders>
              <w:top w:val="single" w:sz="4" w:space="0" w:color="000000"/>
            </w:tcBorders>
          </w:tcPr>
          <w:p>
            <w:pPr>
              <w:pStyle w:val="TableParagraph"/>
              <w:jc w:val="left"/>
              <w:rPr>
                <w:rFonts w:ascii="Times New Roman"/>
                <w:sz w:val="16"/>
              </w:rPr>
            </w:pPr>
          </w:p>
        </w:tc>
      </w:tr>
      <w:tr>
        <w:trPr>
          <w:trHeight w:val="168" w:hRule="atLeast"/>
        </w:trPr>
        <w:tc>
          <w:tcPr>
            <w:tcW w:w="4979" w:type="dxa"/>
          </w:tcPr>
          <w:p>
            <w:pPr>
              <w:pStyle w:val="TableParagraph"/>
              <w:spacing w:line="145" w:lineRule="exact" w:before="3"/>
              <w:ind w:left="259"/>
              <w:jc w:val="left"/>
              <w:rPr>
                <w:b/>
                <w:sz w:val="14"/>
              </w:rPr>
            </w:pPr>
            <w:r>
              <w:rPr>
                <w:b/>
                <w:spacing w:val="-2"/>
                <w:sz w:val="14"/>
              </w:rPr>
              <w:t>Ventas</w:t>
            </w:r>
          </w:p>
        </w:tc>
        <w:tc>
          <w:tcPr>
            <w:tcW w:w="3204" w:type="dxa"/>
          </w:tcPr>
          <w:p>
            <w:pPr>
              <w:pStyle w:val="TableParagraph"/>
              <w:spacing w:line="145" w:lineRule="exact" w:before="3"/>
              <w:ind w:right="208"/>
              <w:rPr>
                <w:b/>
                <w:sz w:val="14"/>
              </w:rPr>
            </w:pPr>
            <w:r>
              <w:rPr>
                <w:b/>
                <w:spacing w:val="-2"/>
                <w:sz w:val="14"/>
              </w:rPr>
              <w:t>30.995.508,75</w:t>
            </w:r>
          </w:p>
        </w:tc>
        <w:tc>
          <w:tcPr>
            <w:tcW w:w="1201" w:type="dxa"/>
          </w:tcPr>
          <w:p>
            <w:pPr>
              <w:pStyle w:val="TableParagraph"/>
              <w:spacing w:line="145" w:lineRule="exact" w:before="3"/>
              <w:ind w:right="103"/>
              <w:rPr>
                <w:b/>
                <w:sz w:val="14"/>
              </w:rPr>
            </w:pPr>
            <w:r>
              <w:rPr>
                <w:b/>
                <w:spacing w:val="-2"/>
                <w:sz w:val="14"/>
              </w:rPr>
              <w:t>31.737.719,76</w:t>
            </w:r>
          </w:p>
        </w:tc>
      </w:tr>
      <w:tr>
        <w:trPr>
          <w:trHeight w:val="170" w:hRule="atLeast"/>
        </w:trPr>
        <w:tc>
          <w:tcPr>
            <w:tcW w:w="4979" w:type="dxa"/>
          </w:tcPr>
          <w:p>
            <w:pPr>
              <w:pStyle w:val="TableParagraph"/>
              <w:spacing w:line="147" w:lineRule="exact" w:before="3"/>
              <w:ind w:left="488"/>
              <w:jc w:val="left"/>
              <w:rPr>
                <w:sz w:val="14"/>
              </w:rPr>
            </w:pPr>
            <w:r>
              <w:rPr>
                <w:sz w:val="14"/>
              </w:rPr>
              <w:t>Venta</w:t>
            </w:r>
            <w:r>
              <w:rPr>
                <w:spacing w:val="-5"/>
                <w:sz w:val="14"/>
              </w:rPr>
              <w:t> </w:t>
            </w:r>
            <w:r>
              <w:rPr>
                <w:sz w:val="14"/>
              </w:rPr>
              <w:t>de</w:t>
            </w:r>
            <w:r>
              <w:rPr>
                <w:spacing w:val="-1"/>
                <w:sz w:val="14"/>
              </w:rPr>
              <w:t> </w:t>
            </w:r>
            <w:r>
              <w:rPr>
                <w:spacing w:val="-2"/>
                <w:sz w:val="14"/>
              </w:rPr>
              <w:t>mercaderías</w:t>
            </w:r>
          </w:p>
        </w:tc>
        <w:tc>
          <w:tcPr>
            <w:tcW w:w="3204" w:type="dxa"/>
          </w:tcPr>
          <w:p>
            <w:pPr>
              <w:pStyle w:val="TableParagraph"/>
              <w:spacing w:line="150" w:lineRule="exact"/>
              <w:ind w:right="208"/>
              <w:rPr>
                <w:sz w:val="14"/>
              </w:rPr>
            </w:pPr>
            <w:r>
              <w:rPr>
                <w:spacing w:val="-2"/>
                <w:sz w:val="14"/>
              </w:rPr>
              <w:t>6.634.514,31</w:t>
            </w:r>
          </w:p>
        </w:tc>
        <w:tc>
          <w:tcPr>
            <w:tcW w:w="1201" w:type="dxa"/>
          </w:tcPr>
          <w:p>
            <w:pPr>
              <w:pStyle w:val="TableParagraph"/>
              <w:spacing w:line="147" w:lineRule="exact" w:before="3"/>
              <w:ind w:right="103"/>
              <w:rPr>
                <w:sz w:val="14"/>
              </w:rPr>
            </w:pPr>
            <w:r>
              <w:rPr>
                <w:spacing w:val="-2"/>
                <w:sz w:val="14"/>
              </w:rPr>
              <w:t>5.084.152,44</w:t>
            </w:r>
          </w:p>
        </w:tc>
      </w:tr>
      <w:tr>
        <w:trPr>
          <w:trHeight w:val="170" w:hRule="atLeast"/>
        </w:trPr>
        <w:tc>
          <w:tcPr>
            <w:tcW w:w="4979" w:type="dxa"/>
          </w:tcPr>
          <w:p>
            <w:pPr>
              <w:pStyle w:val="TableParagraph"/>
              <w:spacing w:line="145" w:lineRule="exact" w:before="5"/>
              <w:ind w:left="488"/>
              <w:jc w:val="left"/>
              <w:rPr>
                <w:sz w:val="14"/>
              </w:rPr>
            </w:pPr>
            <w:r>
              <w:rPr>
                <w:sz w:val="14"/>
              </w:rPr>
              <w:t>Venta</w:t>
            </w:r>
            <w:r>
              <w:rPr>
                <w:spacing w:val="-7"/>
                <w:sz w:val="14"/>
              </w:rPr>
              <w:t> </w:t>
            </w:r>
            <w:r>
              <w:rPr>
                <w:sz w:val="14"/>
              </w:rPr>
              <w:t>de</w:t>
            </w:r>
            <w:r>
              <w:rPr>
                <w:spacing w:val="-2"/>
                <w:sz w:val="14"/>
              </w:rPr>
              <w:t> </w:t>
            </w:r>
            <w:r>
              <w:rPr>
                <w:sz w:val="14"/>
              </w:rPr>
              <w:t>materias</w:t>
            </w:r>
            <w:r>
              <w:rPr>
                <w:spacing w:val="-3"/>
                <w:sz w:val="14"/>
              </w:rPr>
              <w:t> </w:t>
            </w:r>
            <w:r>
              <w:rPr>
                <w:spacing w:val="-2"/>
                <w:sz w:val="14"/>
              </w:rPr>
              <w:t>primas</w:t>
            </w:r>
          </w:p>
        </w:tc>
        <w:tc>
          <w:tcPr>
            <w:tcW w:w="3204" w:type="dxa"/>
          </w:tcPr>
          <w:p>
            <w:pPr>
              <w:pStyle w:val="TableParagraph"/>
              <w:spacing w:line="149" w:lineRule="exact" w:before="1"/>
              <w:ind w:right="208"/>
              <w:rPr>
                <w:sz w:val="14"/>
              </w:rPr>
            </w:pPr>
            <w:r>
              <w:rPr>
                <w:spacing w:val="-2"/>
                <w:sz w:val="14"/>
              </w:rPr>
              <w:t>7.009.953,09</w:t>
            </w:r>
          </w:p>
        </w:tc>
        <w:tc>
          <w:tcPr>
            <w:tcW w:w="1201" w:type="dxa"/>
          </w:tcPr>
          <w:p>
            <w:pPr>
              <w:pStyle w:val="TableParagraph"/>
              <w:spacing w:line="145" w:lineRule="exact" w:before="5"/>
              <w:ind w:right="103"/>
              <w:rPr>
                <w:sz w:val="14"/>
              </w:rPr>
            </w:pPr>
            <w:r>
              <w:rPr>
                <w:spacing w:val="-2"/>
                <w:sz w:val="14"/>
              </w:rPr>
              <w:t>8.515.102,73</w:t>
            </w:r>
          </w:p>
        </w:tc>
      </w:tr>
      <w:tr>
        <w:trPr>
          <w:trHeight w:val="170" w:hRule="atLeast"/>
        </w:trPr>
        <w:tc>
          <w:tcPr>
            <w:tcW w:w="4979" w:type="dxa"/>
          </w:tcPr>
          <w:p>
            <w:pPr>
              <w:pStyle w:val="TableParagraph"/>
              <w:spacing w:line="147" w:lineRule="exact" w:before="3"/>
              <w:ind w:left="488"/>
              <w:jc w:val="left"/>
              <w:rPr>
                <w:sz w:val="14"/>
              </w:rPr>
            </w:pPr>
            <w:r>
              <w:rPr>
                <w:sz w:val="14"/>
              </w:rPr>
              <w:t>Venta</w:t>
            </w:r>
            <w:r>
              <w:rPr>
                <w:spacing w:val="-8"/>
                <w:sz w:val="14"/>
              </w:rPr>
              <w:t> </w:t>
            </w:r>
            <w:r>
              <w:rPr>
                <w:sz w:val="14"/>
              </w:rPr>
              <w:t>de</w:t>
            </w:r>
            <w:r>
              <w:rPr>
                <w:spacing w:val="-2"/>
                <w:sz w:val="14"/>
              </w:rPr>
              <w:t> </w:t>
            </w:r>
            <w:r>
              <w:rPr>
                <w:sz w:val="14"/>
              </w:rPr>
              <w:t>productos</w:t>
            </w:r>
            <w:r>
              <w:rPr>
                <w:spacing w:val="-5"/>
                <w:sz w:val="14"/>
              </w:rPr>
              <w:t> </w:t>
            </w:r>
            <w:r>
              <w:rPr>
                <w:spacing w:val="-2"/>
                <w:sz w:val="14"/>
              </w:rPr>
              <w:t>terminados</w:t>
            </w:r>
          </w:p>
        </w:tc>
        <w:tc>
          <w:tcPr>
            <w:tcW w:w="3204" w:type="dxa"/>
          </w:tcPr>
          <w:p>
            <w:pPr>
              <w:pStyle w:val="TableParagraph"/>
              <w:spacing w:line="150" w:lineRule="exact"/>
              <w:ind w:right="208"/>
              <w:rPr>
                <w:sz w:val="14"/>
              </w:rPr>
            </w:pPr>
            <w:r>
              <w:rPr>
                <w:spacing w:val="-2"/>
                <w:sz w:val="14"/>
              </w:rPr>
              <w:t>17.177.357,99</w:t>
            </w:r>
          </w:p>
        </w:tc>
        <w:tc>
          <w:tcPr>
            <w:tcW w:w="1201" w:type="dxa"/>
          </w:tcPr>
          <w:p>
            <w:pPr>
              <w:pStyle w:val="TableParagraph"/>
              <w:spacing w:line="147" w:lineRule="exact" w:before="3"/>
              <w:ind w:right="103"/>
              <w:rPr>
                <w:sz w:val="14"/>
              </w:rPr>
            </w:pPr>
            <w:r>
              <w:rPr>
                <w:spacing w:val="-2"/>
                <w:sz w:val="14"/>
              </w:rPr>
              <w:t>18.098.790,59</w:t>
            </w:r>
          </w:p>
        </w:tc>
      </w:tr>
      <w:tr>
        <w:trPr>
          <w:trHeight w:val="170" w:hRule="atLeast"/>
        </w:trPr>
        <w:tc>
          <w:tcPr>
            <w:tcW w:w="4979" w:type="dxa"/>
          </w:tcPr>
          <w:p>
            <w:pPr>
              <w:pStyle w:val="TableParagraph"/>
              <w:spacing w:line="145" w:lineRule="exact" w:before="5"/>
              <w:ind w:left="491"/>
              <w:jc w:val="left"/>
              <w:rPr>
                <w:sz w:val="14"/>
              </w:rPr>
            </w:pPr>
            <w:r>
              <w:rPr>
                <w:sz w:val="14"/>
              </w:rPr>
              <w:t>Venta</w:t>
            </w:r>
            <w:r>
              <w:rPr>
                <w:spacing w:val="-6"/>
                <w:sz w:val="14"/>
              </w:rPr>
              <w:t> </w:t>
            </w:r>
            <w:r>
              <w:rPr>
                <w:sz w:val="14"/>
              </w:rPr>
              <w:t>de</w:t>
            </w:r>
            <w:r>
              <w:rPr>
                <w:spacing w:val="-2"/>
                <w:sz w:val="14"/>
              </w:rPr>
              <w:t> </w:t>
            </w:r>
            <w:r>
              <w:rPr>
                <w:sz w:val="14"/>
              </w:rPr>
              <w:t>animales</w:t>
            </w:r>
            <w:r>
              <w:rPr>
                <w:spacing w:val="-6"/>
                <w:sz w:val="14"/>
              </w:rPr>
              <w:t> </w:t>
            </w:r>
            <w:r>
              <w:rPr>
                <w:sz w:val="14"/>
              </w:rPr>
              <w:t>y</w:t>
            </w:r>
            <w:r>
              <w:rPr>
                <w:spacing w:val="-2"/>
                <w:sz w:val="14"/>
              </w:rPr>
              <w:t> otros</w:t>
            </w:r>
          </w:p>
        </w:tc>
        <w:tc>
          <w:tcPr>
            <w:tcW w:w="3204" w:type="dxa"/>
          </w:tcPr>
          <w:p>
            <w:pPr>
              <w:pStyle w:val="TableParagraph"/>
              <w:spacing w:line="149" w:lineRule="exact" w:before="1"/>
              <w:ind w:right="208"/>
              <w:rPr>
                <w:sz w:val="14"/>
              </w:rPr>
            </w:pPr>
            <w:r>
              <w:rPr>
                <w:spacing w:val="-2"/>
                <w:sz w:val="14"/>
              </w:rPr>
              <w:t>173.114,64</w:t>
            </w:r>
          </w:p>
        </w:tc>
        <w:tc>
          <w:tcPr>
            <w:tcW w:w="1201" w:type="dxa"/>
          </w:tcPr>
          <w:p>
            <w:pPr>
              <w:pStyle w:val="TableParagraph"/>
              <w:spacing w:line="145" w:lineRule="exact" w:before="5"/>
              <w:ind w:right="103"/>
              <w:rPr>
                <w:sz w:val="14"/>
              </w:rPr>
            </w:pPr>
            <w:r>
              <w:rPr>
                <w:spacing w:val="-2"/>
                <w:sz w:val="14"/>
              </w:rPr>
              <w:t>38.448,59</w:t>
            </w:r>
          </w:p>
        </w:tc>
      </w:tr>
      <w:tr>
        <w:trPr>
          <w:trHeight w:val="164" w:hRule="atLeast"/>
        </w:trPr>
        <w:tc>
          <w:tcPr>
            <w:tcW w:w="4979" w:type="dxa"/>
          </w:tcPr>
          <w:p>
            <w:pPr>
              <w:pStyle w:val="TableParagraph"/>
              <w:spacing w:line="141" w:lineRule="exact" w:before="3"/>
              <w:ind w:left="491"/>
              <w:jc w:val="left"/>
              <w:rPr>
                <w:sz w:val="14"/>
              </w:rPr>
            </w:pPr>
            <w:r>
              <w:rPr>
                <w:sz w:val="14"/>
              </w:rPr>
              <w:t>Descuentos</w:t>
            </w:r>
            <w:r>
              <w:rPr>
                <w:spacing w:val="-8"/>
                <w:sz w:val="14"/>
              </w:rPr>
              <w:t> </w:t>
            </w:r>
            <w:r>
              <w:rPr>
                <w:sz w:val="14"/>
              </w:rPr>
              <w:t>y</w:t>
            </w:r>
            <w:r>
              <w:rPr>
                <w:spacing w:val="-5"/>
                <w:sz w:val="14"/>
              </w:rPr>
              <w:t> </w:t>
            </w:r>
            <w:r>
              <w:rPr>
                <w:sz w:val="14"/>
              </w:rPr>
              <w:t>rappels</w:t>
            </w:r>
            <w:r>
              <w:rPr>
                <w:spacing w:val="-6"/>
                <w:sz w:val="14"/>
              </w:rPr>
              <w:t> </w:t>
            </w:r>
            <w:r>
              <w:rPr>
                <w:sz w:val="14"/>
              </w:rPr>
              <w:t>sobre</w:t>
            </w:r>
            <w:r>
              <w:rPr>
                <w:spacing w:val="-8"/>
                <w:sz w:val="14"/>
              </w:rPr>
              <w:t> </w:t>
            </w:r>
            <w:r>
              <w:rPr>
                <w:spacing w:val="-2"/>
                <w:sz w:val="14"/>
              </w:rPr>
              <w:t>ventas</w:t>
            </w:r>
          </w:p>
        </w:tc>
        <w:tc>
          <w:tcPr>
            <w:tcW w:w="3204" w:type="dxa"/>
          </w:tcPr>
          <w:p>
            <w:pPr>
              <w:pStyle w:val="TableParagraph"/>
              <w:spacing w:line="144" w:lineRule="exact"/>
              <w:ind w:right="208"/>
              <w:rPr>
                <w:sz w:val="14"/>
              </w:rPr>
            </w:pPr>
            <w:r>
              <w:rPr>
                <w:spacing w:val="-2"/>
                <w:sz w:val="14"/>
              </w:rPr>
              <w:t>568,72</w:t>
            </w:r>
          </w:p>
        </w:tc>
        <w:tc>
          <w:tcPr>
            <w:tcW w:w="1201" w:type="dxa"/>
          </w:tcPr>
          <w:p>
            <w:pPr>
              <w:pStyle w:val="TableParagraph"/>
              <w:spacing w:line="141" w:lineRule="exact" w:before="3"/>
              <w:ind w:right="103"/>
              <w:rPr>
                <w:sz w:val="14"/>
              </w:rPr>
            </w:pPr>
            <w:r>
              <w:rPr>
                <w:spacing w:val="-2"/>
                <w:sz w:val="14"/>
              </w:rPr>
              <w:t>1.225,41</w:t>
            </w:r>
          </w:p>
        </w:tc>
      </w:tr>
      <w:tr>
        <w:trPr>
          <w:trHeight w:val="412" w:hRule="atLeast"/>
        </w:trPr>
        <w:tc>
          <w:tcPr>
            <w:tcW w:w="4979" w:type="dxa"/>
          </w:tcPr>
          <w:p>
            <w:pPr>
              <w:pStyle w:val="TableParagraph"/>
              <w:spacing w:before="26"/>
              <w:ind w:left="187"/>
              <w:jc w:val="left"/>
              <w:rPr>
                <w:b/>
                <w:sz w:val="14"/>
              </w:rPr>
            </w:pPr>
            <w:r>
              <w:rPr>
                <w:b/>
                <w:sz w:val="14"/>
              </w:rPr>
              <w:t>Prestaciones</w:t>
            </w:r>
            <w:r>
              <w:rPr>
                <w:b/>
                <w:spacing w:val="-9"/>
                <w:sz w:val="14"/>
              </w:rPr>
              <w:t> </w:t>
            </w:r>
            <w:r>
              <w:rPr>
                <w:b/>
                <w:sz w:val="14"/>
              </w:rPr>
              <w:t>de</w:t>
            </w:r>
            <w:r>
              <w:rPr>
                <w:b/>
                <w:spacing w:val="-9"/>
                <w:sz w:val="14"/>
              </w:rPr>
              <w:t> </w:t>
            </w:r>
            <w:r>
              <w:rPr>
                <w:b/>
                <w:spacing w:val="-2"/>
                <w:sz w:val="14"/>
              </w:rPr>
              <w:t>servicios</w:t>
            </w:r>
          </w:p>
          <w:p>
            <w:pPr>
              <w:pStyle w:val="TableParagraph"/>
              <w:spacing w:line="160" w:lineRule="exact" w:before="45"/>
              <w:ind w:left="416"/>
              <w:jc w:val="left"/>
              <w:rPr>
                <w:sz w:val="14"/>
              </w:rPr>
            </w:pPr>
            <w:r>
              <w:rPr>
                <w:sz w:val="14"/>
              </w:rPr>
              <w:t>Prestaciones</w:t>
            </w:r>
            <w:r>
              <w:rPr>
                <w:spacing w:val="-6"/>
                <w:sz w:val="14"/>
              </w:rPr>
              <w:t> </w:t>
            </w:r>
            <w:r>
              <w:rPr>
                <w:sz w:val="14"/>
              </w:rPr>
              <w:t>de</w:t>
            </w:r>
            <w:r>
              <w:rPr>
                <w:spacing w:val="-7"/>
                <w:sz w:val="14"/>
              </w:rPr>
              <w:t> </w:t>
            </w:r>
            <w:r>
              <w:rPr>
                <w:spacing w:val="-2"/>
                <w:sz w:val="14"/>
              </w:rPr>
              <w:t>servicios</w:t>
            </w:r>
          </w:p>
        </w:tc>
        <w:tc>
          <w:tcPr>
            <w:tcW w:w="3204" w:type="dxa"/>
          </w:tcPr>
          <w:p>
            <w:pPr>
              <w:pStyle w:val="TableParagraph"/>
              <w:spacing w:before="95"/>
              <w:jc w:val="left"/>
              <w:rPr>
                <w:sz w:val="14"/>
              </w:rPr>
            </w:pPr>
          </w:p>
          <w:p>
            <w:pPr>
              <w:pStyle w:val="TableParagraph"/>
              <w:spacing w:line="136" w:lineRule="exact"/>
              <w:ind w:right="208"/>
              <w:rPr>
                <w:sz w:val="14"/>
              </w:rPr>
            </w:pPr>
            <w:r>
              <w:rPr>
                <w:spacing w:val="-2"/>
                <w:sz w:val="14"/>
              </w:rPr>
              <w:t>10.842,50</w:t>
            </w:r>
          </w:p>
        </w:tc>
        <w:tc>
          <w:tcPr>
            <w:tcW w:w="1201" w:type="dxa"/>
          </w:tcPr>
          <w:p>
            <w:pPr>
              <w:pStyle w:val="TableParagraph"/>
              <w:spacing w:before="95"/>
              <w:jc w:val="left"/>
              <w:rPr>
                <w:sz w:val="14"/>
              </w:rPr>
            </w:pPr>
          </w:p>
          <w:p>
            <w:pPr>
              <w:pStyle w:val="TableParagraph"/>
              <w:spacing w:line="136" w:lineRule="exact"/>
              <w:ind w:right="103"/>
              <w:rPr>
                <w:sz w:val="14"/>
              </w:rPr>
            </w:pPr>
            <w:r>
              <w:rPr>
                <w:spacing w:val="-2"/>
                <w:sz w:val="14"/>
              </w:rPr>
              <w:t>2.773,63</w:t>
            </w:r>
          </w:p>
        </w:tc>
      </w:tr>
      <w:tr>
        <w:trPr>
          <w:trHeight w:val="176" w:hRule="atLeast"/>
        </w:trPr>
        <w:tc>
          <w:tcPr>
            <w:tcW w:w="8183" w:type="dxa"/>
            <w:gridSpan w:val="2"/>
            <w:tcBorders>
              <w:top w:val="single" w:sz="4" w:space="0" w:color="000000"/>
              <w:bottom w:val="single" w:sz="4" w:space="0" w:color="000000"/>
            </w:tcBorders>
            <w:shd w:val="clear" w:color="auto" w:fill="D9D9D9"/>
          </w:tcPr>
          <w:p>
            <w:pPr>
              <w:pStyle w:val="TableParagraph"/>
              <w:spacing w:line="140" w:lineRule="exact" w:before="12"/>
              <w:ind w:right="208"/>
              <w:rPr>
                <w:b/>
                <w:sz w:val="14"/>
              </w:rPr>
            </w:pPr>
            <w:r>
              <w:rPr>
                <w:b/>
                <w:spacing w:val="-2"/>
                <w:sz w:val="14"/>
              </w:rPr>
              <w:t>31.006.351,25</w:t>
            </w:r>
          </w:p>
        </w:tc>
        <w:tc>
          <w:tcPr>
            <w:tcW w:w="1201" w:type="dxa"/>
            <w:tcBorders>
              <w:top w:val="single" w:sz="4" w:space="0" w:color="000000"/>
              <w:bottom w:val="single" w:sz="4" w:space="0" w:color="000000"/>
            </w:tcBorders>
            <w:shd w:val="clear" w:color="auto" w:fill="D9D9D9"/>
          </w:tcPr>
          <w:p>
            <w:pPr>
              <w:pStyle w:val="TableParagraph"/>
              <w:spacing w:line="140" w:lineRule="exact" w:before="12"/>
              <w:ind w:right="103"/>
              <w:rPr>
                <w:b/>
                <w:sz w:val="14"/>
              </w:rPr>
            </w:pPr>
            <w:r>
              <w:rPr>
                <w:b/>
                <w:spacing w:val="-2"/>
                <w:sz w:val="14"/>
              </w:rPr>
              <w:t>31.740.493,39</w:t>
            </w:r>
          </w:p>
        </w:tc>
      </w:tr>
      <w:tr>
        <w:trPr>
          <w:trHeight w:val="517" w:hRule="atLeast"/>
        </w:trPr>
        <w:tc>
          <w:tcPr>
            <w:tcW w:w="4979" w:type="dxa"/>
          </w:tcPr>
          <w:p>
            <w:pPr>
              <w:pStyle w:val="TableParagraph"/>
              <w:spacing w:before="14"/>
              <w:jc w:val="left"/>
              <w:rPr>
                <w:sz w:val="14"/>
              </w:rPr>
            </w:pPr>
          </w:p>
          <w:p>
            <w:pPr>
              <w:pStyle w:val="TableParagraph"/>
              <w:spacing w:line="160" w:lineRule="atLeast" w:before="1"/>
              <w:ind w:left="259" w:right="1817" w:hanging="144"/>
              <w:jc w:val="left"/>
              <w:rPr>
                <w:sz w:val="14"/>
              </w:rPr>
            </w:pPr>
            <w:r>
              <w:rPr>
                <w:sz w:val="14"/>
              </w:rPr>
              <w:t>Segmentación</w:t>
            </w:r>
            <w:r>
              <w:rPr>
                <w:spacing w:val="-10"/>
                <w:sz w:val="14"/>
              </w:rPr>
              <w:t> </w:t>
            </w:r>
            <w:r>
              <w:rPr>
                <w:sz w:val="14"/>
              </w:rPr>
              <w:t>por</w:t>
            </w:r>
            <w:r>
              <w:rPr>
                <w:spacing w:val="-10"/>
                <w:sz w:val="14"/>
              </w:rPr>
              <w:t> </w:t>
            </w:r>
            <w:r>
              <w:rPr>
                <w:sz w:val="14"/>
              </w:rPr>
              <w:t>mercados</w:t>
            </w:r>
            <w:r>
              <w:rPr>
                <w:spacing w:val="-10"/>
                <w:sz w:val="14"/>
              </w:rPr>
              <w:t> </w:t>
            </w:r>
            <w:r>
              <w:rPr>
                <w:sz w:val="14"/>
              </w:rPr>
              <w:t>geográficos</w:t>
            </w:r>
            <w:r>
              <w:rPr>
                <w:spacing w:val="40"/>
                <w:sz w:val="14"/>
              </w:rPr>
              <w:t> </w:t>
            </w:r>
            <w:r>
              <w:rPr>
                <w:spacing w:val="-2"/>
                <w:sz w:val="14"/>
              </w:rPr>
              <w:t>Canarias</w:t>
            </w:r>
          </w:p>
        </w:tc>
        <w:tc>
          <w:tcPr>
            <w:tcW w:w="3204" w:type="dxa"/>
          </w:tcPr>
          <w:p>
            <w:pPr>
              <w:pStyle w:val="TableParagraph"/>
              <w:jc w:val="left"/>
              <w:rPr>
                <w:sz w:val="14"/>
              </w:rPr>
            </w:pPr>
          </w:p>
          <w:p>
            <w:pPr>
              <w:pStyle w:val="TableParagraph"/>
              <w:spacing w:before="26"/>
              <w:jc w:val="left"/>
              <w:rPr>
                <w:sz w:val="14"/>
              </w:rPr>
            </w:pPr>
          </w:p>
          <w:p>
            <w:pPr>
              <w:pStyle w:val="TableParagraph"/>
              <w:spacing w:line="149" w:lineRule="exact"/>
              <w:ind w:right="208"/>
              <w:rPr>
                <w:sz w:val="14"/>
              </w:rPr>
            </w:pPr>
            <w:r>
              <w:rPr>
                <w:spacing w:val="-2"/>
                <w:sz w:val="14"/>
              </w:rPr>
              <w:t>31.006.351,25</w:t>
            </w:r>
          </w:p>
        </w:tc>
        <w:tc>
          <w:tcPr>
            <w:tcW w:w="1201" w:type="dxa"/>
          </w:tcPr>
          <w:p>
            <w:pPr>
              <w:pStyle w:val="TableParagraph"/>
              <w:jc w:val="left"/>
              <w:rPr>
                <w:sz w:val="14"/>
              </w:rPr>
            </w:pPr>
          </w:p>
          <w:p>
            <w:pPr>
              <w:pStyle w:val="TableParagraph"/>
              <w:spacing w:before="26"/>
              <w:jc w:val="left"/>
              <w:rPr>
                <w:sz w:val="14"/>
              </w:rPr>
            </w:pPr>
          </w:p>
          <w:p>
            <w:pPr>
              <w:pStyle w:val="TableParagraph"/>
              <w:spacing w:line="149" w:lineRule="exact"/>
              <w:ind w:right="103"/>
              <w:rPr>
                <w:sz w:val="14"/>
              </w:rPr>
            </w:pPr>
            <w:r>
              <w:rPr>
                <w:spacing w:val="-2"/>
                <w:sz w:val="14"/>
              </w:rPr>
              <w:t>31.649.298,00</w:t>
            </w:r>
          </w:p>
        </w:tc>
      </w:tr>
      <w:tr>
        <w:trPr>
          <w:trHeight w:val="163" w:hRule="atLeast"/>
        </w:trPr>
        <w:tc>
          <w:tcPr>
            <w:tcW w:w="4979" w:type="dxa"/>
            <w:tcBorders>
              <w:bottom w:val="single" w:sz="4" w:space="0" w:color="000000"/>
            </w:tcBorders>
          </w:tcPr>
          <w:p>
            <w:pPr>
              <w:pStyle w:val="TableParagraph"/>
              <w:spacing w:line="140" w:lineRule="exact" w:before="3"/>
              <w:ind w:left="259"/>
              <w:jc w:val="left"/>
              <w:rPr>
                <w:sz w:val="14"/>
              </w:rPr>
            </w:pPr>
            <w:r>
              <w:rPr>
                <w:spacing w:val="-2"/>
                <w:sz w:val="14"/>
              </w:rPr>
              <w:t>Mauritania</w:t>
            </w:r>
          </w:p>
        </w:tc>
        <w:tc>
          <w:tcPr>
            <w:tcW w:w="3204" w:type="dxa"/>
            <w:tcBorders>
              <w:bottom w:val="single" w:sz="4" w:space="0" w:color="000000"/>
            </w:tcBorders>
          </w:tcPr>
          <w:p>
            <w:pPr>
              <w:pStyle w:val="TableParagraph"/>
              <w:spacing w:line="140" w:lineRule="exact" w:before="3"/>
              <w:ind w:right="205"/>
              <w:rPr>
                <w:sz w:val="14"/>
              </w:rPr>
            </w:pPr>
            <w:r>
              <w:rPr>
                <w:spacing w:val="-10"/>
                <w:sz w:val="14"/>
              </w:rPr>
              <w:t>-</w:t>
            </w:r>
          </w:p>
        </w:tc>
        <w:tc>
          <w:tcPr>
            <w:tcW w:w="1201" w:type="dxa"/>
            <w:tcBorders>
              <w:bottom w:val="single" w:sz="4" w:space="0" w:color="000000"/>
            </w:tcBorders>
          </w:tcPr>
          <w:p>
            <w:pPr>
              <w:pStyle w:val="TableParagraph"/>
              <w:spacing w:line="140" w:lineRule="exact" w:before="3"/>
              <w:ind w:right="103"/>
              <w:rPr>
                <w:sz w:val="14"/>
              </w:rPr>
            </w:pPr>
            <w:r>
              <w:rPr>
                <w:spacing w:val="-2"/>
                <w:sz w:val="14"/>
              </w:rPr>
              <w:t>91.195,39</w:t>
            </w:r>
          </w:p>
        </w:tc>
      </w:tr>
      <w:tr>
        <w:trPr>
          <w:trHeight w:val="167" w:hRule="atLeast"/>
        </w:trPr>
        <w:tc>
          <w:tcPr>
            <w:tcW w:w="4979"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3204" w:type="dxa"/>
            <w:tcBorders>
              <w:top w:val="single" w:sz="4" w:space="0" w:color="000000"/>
              <w:bottom w:val="single" w:sz="4" w:space="0" w:color="000000"/>
            </w:tcBorders>
            <w:shd w:val="clear" w:color="auto" w:fill="D9D9D9"/>
          </w:tcPr>
          <w:p>
            <w:pPr>
              <w:pStyle w:val="TableParagraph"/>
              <w:spacing w:line="140" w:lineRule="exact" w:before="7"/>
              <w:ind w:right="208"/>
              <w:rPr>
                <w:b/>
                <w:sz w:val="14"/>
              </w:rPr>
            </w:pPr>
            <w:r>
              <w:rPr>
                <w:b/>
                <w:spacing w:val="-2"/>
                <w:sz w:val="14"/>
              </w:rPr>
              <w:t>31.006.351,25</w:t>
            </w:r>
          </w:p>
        </w:tc>
        <w:tc>
          <w:tcPr>
            <w:tcW w:w="1201" w:type="dxa"/>
            <w:tcBorders>
              <w:top w:val="single" w:sz="4" w:space="0" w:color="000000"/>
              <w:bottom w:val="single" w:sz="4" w:space="0" w:color="000000"/>
            </w:tcBorders>
            <w:shd w:val="clear" w:color="auto" w:fill="D9D9D9"/>
          </w:tcPr>
          <w:p>
            <w:pPr>
              <w:pStyle w:val="TableParagraph"/>
              <w:spacing w:line="140" w:lineRule="exact" w:before="7"/>
              <w:ind w:right="103"/>
              <w:rPr>
                <w:b/>
                <w:sz w:val="14"/>
              </w:rPr>
            </w:pPr>
            <w:r>
              <w:rPr>
                <w:b/>
                <w:spacing w:val="-2"/>
                <w:sz w:val="14"/>
              </w:rPr>
              <w:t>31.740.493,39</w:t>
            </w:r>
          </w:p>
        </w:tc>
      </w:tr>
    </w:tbl>
    <w:p>
      <w:pPr>
        <w:pStyle w:val="BodyText"/>
        <w:spacing w:before="9"/>
      </w:pPr>
    </w:p>
    <w:p>
      <w:pPr>
        <w:pStyle w:val="Heading4"/>
        <w:numPr>
          <w:ilvl w:val="1"/>
          <w:numId w:val="7"/>
        </w:numPr>
        <w:tabs>
          <w:tab w:pos="1569" w:val="left" w:leader="none"/>
        </w:tabs>
        <w:spacing w:line="240" w:lineRule="auto" w:before="0" w:after="0"/>
        <w:ind w:left="1569" w:right="0" w:hanging="719"/>
        <w:jc w:val="left"/>
      </w:pPr>
      <w:r>
        <w:rPr/>
        <w:t>Consumos</w:t>
      </w:r>
      <w:r>
        <w:rPr>
          <w:spacing w:val="-11"/>
        </w:rPr>
        <w:t> </w:t>
      </w:r>
      <w:r>
        <w:rPr/>
        <w:t>de</w:t>
      </w:r>
      <w:r>
        <w:rPr>
          <w:spacing w:val="-7"/>
        </w:rPr>
        <w:t> </w:t>
      </w:r>
      <w:r>
        <w:rPr/>
        <w:t>materias</w:t>
      </w:r>
      <w:r>
        <w:rPr>
          <w:spacing w:val="-12"/>
        </w:rPr>
        <w:t> </w:t>
      </w:r>
      <w:r>
        <w:rPr/>
        <w:t>primas</w:t>
      </w:r>
      <w:r>
        <w:rPr>
          <w:spacing w:val="-9"/>
        </w:rPr>
        <w:t> </w:t>
      </w:r>
      <w:r>
        <w:rPr/>
        <w:t>y</w:t>
      </w:r>
      <w:r>
        <w:rPr>
          <w:spacing w:val="-9"/>
        </w:rPr>
        <w:t> </w:t>
      </w:r>
      <w:r>
        <w:rPr/>
        <w:t>otras</w:t>
      </w:r>
      <w:r>
        <w:rPr>
          <w:spacing w:val="-9"/>
        </w:rPr>
        <w:t> </w:t>
      </w:r>
      <w:r>
        <w:rPr/>
        <w:t>materias</w:t>
      </w:r>
      <w:r>
        <w:rPr>
          <w:spacing w:val="-8"/>
        </w:rPr>
        <w:t> </w:t>
      </w:r>
      <w:r>
        <w:rPr>
          <w:spacing w:val="-2"/>
        </w:rPr>
        <w:t>consumibles</w:t>
      </w:r>
    </w:p>
    <w:p>
      <w:pPr>
        <w:pStyle w:val="BodyText"/>
        <w:spacing w:before="11"/>
        <w:rPr>
          <w:b/>
        </w:rPr>
      </w:pPr>
    </w:p>
    <w:p>
      <w:pPr>
        <w:pStyle w:val="BodyText"/>
        <w:ind w:left="850"/>
      </w:pPr>
      <w:r>
        <w:rPr/>
        <w:t>El</w:t>
      </w:r>
      <w:r>
        <w:rPr>
          <w:spacing w:val="-6"/>
        </w:rPr>
        <w:t> </w:t>
      </w:r>
      <w:r>
        <w:rPr/>
        <w:t>detalle</w:t>
      </w:r>
      <w:r>
        <w:rPr>
          <w:spacing w:val="-5"/>
        </w:rPr>
        <w:t> </w:t>
      </w:r>
      <w:r>
        <w:rPr/>
        <w:t>de</w:t>
      </w:r>
      <w:r>
        <w:rPr>
          <w:spacing w:val="-8"/>
        </w:rPr>
        <w:t> </w:t>
      </w:r>
      <w:r>
        <w:rPr/>
        <w:t>los</w:t>
      </w:r>
      <w:r>
        <w:rPr>
          <w:spacing w:val="-6"/>
        </w:rPr>
        <w:t> </w:t>
      </w:r>
      <w:r>
        <w:rPr/>
        <w:t>consumos</w:t>
      </w:r>
      <w:r>
        <w:rPr>
          <w:spacing w:val="-5"/>
        </w:rPr>
        <w:t> </w:t>
      </w:r>
      <w:r>
        <w:rPr/>
        <w:t>de</w:t>
      </w:r>
      <w:r>
        <w:rPr>
          <w:spacing w:val="-5"/>
        </w:rPr>
        <w:t> </w:t>
      </w:r>
      <w:r>
        <w:rPr/>
        <w:t>materias</w:t>
      </w:r>
      <w:r>
        <w:rPr>
          <w:spacing w:val="-12"/>
        </w:rPr>
        <w:t> </w:t>
      </w:r>
      <w:r>
        <w:rPr/>
        <w:t>primas</w:t>
      </w:r>
      <w:r>
        <w:rPr>
          <w:spacing w:val="-5"/>
        </w:rPr>
        <w:t> </w:t>
      </w:r>
      <w:r>
        <w:rPr/>
        <w:t>y</w:t>
      </w:r>
      <w:r>
        <w:rPr>
          <w:spacing w:val="-8"/>
        </w:rPr>
        <w:t> </w:t>
      </w:r>
      <w:r>
        <w:rPr/>
        <w:t>otras</w:t>
      </w:r>
      <w:r>
        <w:rPr>
          <w:spacing w:val="-8"/>
        </w:rPr>
        <w:t> </w:t>
      </w:r>
      <w:r>
        <w:rPr/>
        <w:t>materias</w:t>
      </w:r>
      <w:r>
        <w:rPr>
          <w:spacing w:val="-6"/>
        </w:rPr>
        <w:t> </w:t>
      </w:r>
      <w:r>
        <w:rPr/>
        <w:t>consumibles</w:t>
      </w:r>
      <w:r>
        <w:rPr>
          <w:spacing w:val="-5"/>
        </w:rPr>
        <w:t> </w:t>
      </w:r>
      <w:r>
        <w:rPr/>
        <w:t>es</w:t>
      </w:r>
      <w:r>
        <w:rPr>
          <w:spacing w:val="-6"/>
        </w:rPr>
        <w:t> </w:t>
      </w:r>
      <w:r>
        <w:rPr/>
        <w:t>el</w:t>
      </w:r>
      <w:r>
        <w:rPr>
          <w:spacing w:val="-8"/>
        </w:rPr>
        <w:t> </w:t>
      </w:r>
      <w:r>
        <w:rPr>
          <w:spacing w:val="-2"/>
        </w:rPr>
        <w:t>siguiente:</w:t>
      </w:r>
    </w:p>
    <w:p>
      <w:pPr>
        <w:pStyle w:val="BodyText"/>
        <w:spacing w:before="6"/>
        <w:rPr>
          <w:sz w:val="15"/>
        </w:rPr>
      </w:pPr>
      <w:r>
        <w:rPr>
          <w:sz w:val="15"/>
        </w:rPr>
        <mc:AlternateContent>
          <mc:Choice Requires="wps">
            <w:drawing>
              <wp:anchor distT="0" distB="0" distL="0" distR="0" allowOverlap="1" layoutInCell="1" locked="0" behindDoc="1" simplePos="0" relativeHeight="487623680">
                <wp:simplePos x="0" y="0"/>
                <wp:positionH relativeFrom="page">
                  <wp:posOffset>890016</wp:posOffset>
                </wp:positionH>
                <wp:positionV relativeFrom="paragraph">
                  <wp:posOffset>128573</wp:posOffset>
                </wp:positionV>
                <wp:extent cx="5958840" cy="128270"/>
                <wp:effectExtent l="0" t="0" r="0" b="0"/>
                <wp:wrapTopAndBottom/>
                <wp:docPr id="218" name="Group 218"/>
                <wp:cNvGraphicFramePr>
                  <a:graphicFrameLocks/>
                </wp:cNvGraphicFramePr>
                <a:graphic>
                  <a:graphicData uri="http://schemas.microsoft.com/office/word/2010/wordprocessingGroup">
                    <wpg:wgp>
                      <wpg:cNvPr id="218" name="Group 218"/>
                      <wpg:cNvGrpSpPr/>
                      <wpg:grpSpPr>
                        <a:xfrm>
                          <a:off x="0" y="0"/>
                          <a:ext cx="5958840" cy="128270"/>
                          <a:chExt cx="5958840" cy="128270"/>
                        </a:xfrm>
                      </wpg:grpSpPr>
                      <wps:wsp>
                        <wps:cNvPr id="219" name="Graphic 219"/>
                        <wps:cNvSpPr/>
                        <wps:spPr>
                          <a:xfrm>
                            <a:off x="9144" y="6095"/>
                            <a:ext cx="5949950" cy="116205"/>
                          </a:xfrm>
                          <a:custGeom>
                            <a:avLst/>
                            <a:gdLst/>
                            <a:ahLst/>
                            <a:cxnLst/>
                            <a:rect l="l" t="t" r="r" b="b"/>
                            <a:pathLst>
                              <a:path w="5949950" h="116205">
                                <a:moveTo>
                                  <a:pt x="5129771" y="0"/>
                                </a:moveTo>
                                <a:lnTo>
                                  <a:pt x="4312920" y="0"/>
                                </a:lnTo>
                                <a:lnTo>
                                  <a:pt x="0" y="0"/>
                                </a:lnTo>
                                <a:lnTo>
                                  <a:pt x="0" y="115824"/>
                                </a:lnTo>
                                <a:lnTo>
                                  <a:pt x="4312920" y="115824"/>
                                </a:lnTo>
                                <a:lnTo>
                                  <a:pt x="5129771" y="115824"/>
                                </a:lnTo>
                                <a:lnTo>
                                  <a:pt x="5129771" y="0"/>
                                </a:lnTo>
                                <a:close/>
                              </a:path>
                              <a:path w="5949950" h="116205">
                                <a:moveTo>
                                  <a:pt x="5949696" y="0"/>
                                </a:moveTo>
                                <a:lnTo>
                                  <a:pt x="5129784" y="0"/>
                                </a:lnTo>
                                <a:lnTo>
                                  <a:pt x="5129784"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220" name="Graphic 220"/>
                        <wps:cNvSpPr/>
                        <wps:spPr>
                          <a:xfrm>
                            <a:off x="9144" y="0"/>
                            <a:ext cx="5949950" cy="128270"/>
                          </a:xfrm>
                          <a:custGeom>
                            <a:avLst/>
                            <a:gdLst/>
                            <a:ahLst/>
                            <a:cxnLst/>
                            <a:rect l="l" t="t" r="r" b="b"/>
                            <a:pathLst>
                              <a:path w="5949950" h="128270">
                                <a:moveTo>
                                  <a:pt x="5129771" y="121920"/>
                                </a:moveTo>
                                <a:lnTo>
                                  <a:pt x="4315968" y="121920"/>
                                </a:lnTo>
                                <a:lnTo>
                                  <a:pt x="4309872" y="121920"/>
                                </a:lnTo>
                                <a:lnTo>
                                  <a:pt x="0" y="121920"/>
                                </a:lnTo>
                                <a:lnTo>
                                  <a:pt x="0" y="128016"/>
                                </a:lnTo>
                                <a:lnTo>
                                  <a:pt x="4309872" y="128016"/>
                                </a:lnTo>
                                <a:lnTo>
                                  <a:pt x="4315968" y="128016"/>
                                </a:lnTo>
                                <a:lnTo>
                                  <a:pt x="5129771" y="128016"/>
                                </a:lnTo>
                                <a:lnTo>
                                  <a:pt x="5129771" y="121920"/>
                                </a:lnTo>
                                <a:close/>
                              </a:path>
                              <a:path w="5949950" h="128270">
                                <a:moveTo>
                                  <a:pt x="5129771" y="0"/>
                                </a:moveTo>
                                <a:lnTo>
                                  <a:pt x="4315968" y="0"/>
                                </a:lnTo>
                                <a:lnTo>
                                  <a:pt x="4309872" y="0"/>
                                </a:lnTo>
                                <a:lnTo>
                                  <a:pt x="0" y="0"/>
                                </a:lnTo>
                                <a:lnTo>
                                  <a:pt x="0" y="6096"/>
                                </a:lnTo>
                                <a:lnTo>
                                  <a:pt x="4309872" y="6096"/>
                                </a:lnTo>
                                <a:lnTo>
                                  <a:pt x="4315968" y="6096"/>
                                </a:lnTo>
                                <a:lnTo>
                                  <a:pt x="5129771" y="6096"/>
                                </a:lnTo>
                                <a:lnTo>
                                  <a:pt x="5129771" y="0"/>
                                </a:lnTo>
                                <a:close/>
                              </a:path>
                              <a:path w="5949950" h="128270">
                                <a:moveTo>
                                  <a:pt x="5949696" y="121920"/>
                                </a:moveTo>
                                <a:lnTo>
                                  <a:pt x="5135880" y="121920"/>
                                </a:lnTo>
                                <a:lnTo>
                                  <a:pt x="5129784" y="121920"/>
                                </a:lnTo>
                                <a:lnTo>
                                  <a:pt x="5129784" y="128016"/>
                                </a:lnTo>
                                <a:lnTo>
                                  <a:pt x="5135880" y="128016"/>
                                </a:lnTo>
                                <a:lnTo>
                                  <a:pt x="5949696" y="128016"/>
                                </a:lnTo>
                                <a:lnTo>
                                  <a:pt x="5949696" y="121920"/>
                                </a:lnTo>
                                <a:close/>
                              </a:path>
                              <a:path w="5949950" h="128270">
                                <a:moveTo>
                                  <a:pt x="5949696" y="0"/>
                                </a:moveTo>
                                <a:lnTo>
                                  <a:pt x="5135880" y="0"/>
                                </a:lnTo>
                                <a:lnTo>
                                  <a:pt x="5129784" y="0"/>
                                </a:lnTo>
                                <a:lnTo>
                                  <a:pt x="5129784" y="6096"/>
                                </a:lnTo>
                                <a:lnTo>
                                  <a:pt x="513588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21" name="Textbox 221"/>
                        <wps:cNvSpPr txBox="1"/>
                        <wps:spPr>
                          <a:xfrm>
                            <a:off x="0" y="6095"/>
                            <a:ext cx="5958840" cy="116205"/>
                          </a:xfrm>
                          <a:prstGeom prst="rect">
                            <a:avLst/>
                          </a:prstGeom>
                        </wps:spPr>
                        <wps:txbx>
                          <w:txbxContent>
                            <w:p>
                              <w:pPr>
                                <w:tabs>
                                  <w:tab w:pos="7271" w:val="left" w:leader="none"/>
                                  <w:tab w:pos="8915" w:val="right" w:leader="none"/>
                                </w:tabs>
                                <w:spacing w:line="182" w:lineRule="exact" w:before="0"/>
                                <w:ind w:left="124"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wps:txbx>
                        <wps:bodyPr wrap="square" lIns="0" tIns="0" rIns="0" bIns="0" rtlCol="0">
                          <a:noAutofit/>
                        </wps:bodyPr>
                      </wps:wsp>
                    </wpg:wgp>
                  </a:graphicData>
                </a:graphic>
              </wp:anchor>
            </w:drawing>
          </mc:Choice>
          <mc:Fallback>
            <w:pict>
              <v:group style="position:absolute;margin-left:70.080002pt;margin-top:10.123906pt;width:469.2pt;height:10.1pt;mso-position-horizontal-relative:page;mso-position-vertical-relative:paragraph;z-index:-15692800;mso-wrap-distance-left:0;mso-wrap-distance-right:0" id="docshapegroup197" coordorigin="1402,202" coordsize="9384,202">
                <v:shape style="position:absolute;left:1416;top:212;width:9370;height:183" id="docshape198" coordorigin="1416,212" coordsize="9370,183" path="m9494,212l8208,212,1416,212,1416,394,8208,394,9494,394,9494,212xm10786,212l9494,212,9494,394,10786,394,10786,212xe" filled="true" fillcolor="#d9d9d9" stroked="false">
                  <v:path arrowok="t"/>
                  <v:fill type="solid"/>
                </v:shape>
                <v:shape style="position:absolute;left:1416;top:202;width:9370;height:202" id="docshape199" coordorigin="1416,202" coordsize="9370,202" path="m9494,394l8213,394,8203,394,1416,394,1416,404,8203,404,8213,404,9494,404,9494,394xm9494,202l8213,202,8203,202,1416,202,1416,212,8203,212,8213,212,9494,212,9494,202xm10786,394l9504,394,9494,394,9494,404,9504,404,10786,404,10786,394xm10786,202l9504,202,9494,202,9494,212,9504,212,10786,212,10786,202xe" filled="true" fillcolor="#000000" stroked="false">
                  <v:path arrowok="t"/>
                  <v:fill type="solid"/>
                </v:shape>
                <v:shape style="position:absolute;left:1401;top:212;width:9384;height:183" type="#_x0000_t202" id="docshape200" filled="false" stroked="false">
                  <v:textbox inset="0,0,0,0">
                    <w:txbxContent>
                      <w:p>
                        <w:pPr>
                          <w:tabs>
                            <w:tab w:pos="7271" w:val="left" w:leader="none"/>
                            <w:tab w:pos="8915" w:val="right" w:leader="none"/>
                          </w:tabs>
                          <w:spacing w:line="182" w:lineRule="exact" w:before="0"/>
                          <w:ind w:left="124"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v:textbox>
                  <w10:wrap type="none"/>
                </v:shape>
                <w10:wrap type="topAndBottom"/>
              </v:group>
            </w:pict>
          </mc:Fallback>
        </mc:AlternateContent>
      </w:r>
    </w:p>
    <w:p>
      <w:pPr>
        <w:pStyle w:val="BodyText"/>
        <w:spacing w:before="1"/>
        <w:rPr>
          <w:sz w:val="16"/>
        </w:rPr>
      </w:pPr>
    </w:p>
    <w:p>
      <w:pPr>
        <w:spacing w:line="183" w:lineRule="exact" w:before="1"/>
        <w:ind w:left="960" w:right="0" w:firstLine="0"/>
        <w:jc w:val="left"/>
        <w:rPr>
          <w:sz w:val="16"/>
        </w:rPr>
      </w:pPr>
      <w:r>
        <w:rPr>
          <w:sz w:val="16"/>
        </w:rPr>
        <w:t>Compras,</w:t>
      </w:r>
      <w:r>
        <w:rPr>
          <w:spacing w:val="-5"/>
          <w:sz w:val="16"/>
        </w:rPr>
        <w:t> </w:t>
      </w:r>
      <w:r>
        <w:rPr>
          <w:sz w:val="16"/>
        </w:rPr>
        <w:t>netas</w:t>
      </w:r>
      <w:r>
        <w:rPr>
          <w:spacing w:val="-4"/>
          <w:sz w:val="16"/>
        </w:rPr>
        <w:t> </w:t>
      </w:r>
      <w:r>
        <w:rPr>
          <w:sz w:val="16"/>
        </w:rPr>
        <w:t>de</w:t>
      </w:r>
      <w:r>
        <w:rPr>
          <w:spacing w:val="-6"/>
          <w:sz w:val="16"/>
        </w:rPr>
        <w:t> </w:t>
      </w:r>
      <w:r>
        <w:rPr>
          <w:sz w:val="16"/>
        </w:rPr>
        <w:t>devoluciones</w:t>
      </w:r>
      <w:r>
        <w:rPr>
          <w:spacing w:val="-4"/>
          <w:sz w:val="16"/>
        </w:rPr>
        <w:t> </w:t>
      </w:r>
      <w:r>
        <w:rPr>
          <w:sz w:val="16"/>
        </w:rPr>
        <w:t>y</w:t>
      </w:r>
      <w:r>
        <w:rPr>
          <w:spacing w:val="-1"/>
          <w:sz w:val="16"/>
        </w:rPr>
        <w:t> </w:t>
      </w:r>
      <w:r>
        <w:rPr>
          <w:sz w:val="16"/>
        </w:rPr>
        <w:t>cualquier</w:t>
      </w:r>
      <w:r>
        <w:rPr>
          <w:spacing w:val="-2"/>
          <w:sz w:val="16"/>
        </w:rPr>
        <w:t> </w:t>
      </w:r>
      <w:r>
        <w:rPr>
          <w:sz w:val="16"/>
        </w:rPr>
        <w:t>descuento,</w:t>
      </w:r>
      <w:r>
        <w:rPr>
          <w:spacing w:val="-3"/>
          <w:sz w:val="16"/>
        </w:rPr>
        <w:t> </w:t>
      </w:r>
      <w:r>
        <w:rPr>
          <w:sz w:val="16"/>
        </w:rPr>
        <w:t>de</w:t>
      </w:r>
      <w:r>
        <w:rPr>
          <w:spacing w:val="-4"/>
          <w:sz w:val="16"/>
        </w:rPr>
        <w:t> </w:t>
      </w:r>
      <w:r>
        <w:rPr>
          <w:sz w:val="16"/>
        </w:rPr>
        <w:t>las</w:t>
      </w:r>
      <w:r>
        <w:rPr>
          <w:spacing w:val="-4"/>
          <w:sz w:val="16"/>
        </w:rPr>
        <w:t> </w:t>
      </w:r>
      <w:r>
        <w:rPr>
          <w:spacing w:val="-2"/>
          <w:sz w:val="16"/>
        </w:rPr>
        <w:t>cuales</w:t>
      </w:r>
    </w:p>
    <w:p>
      <w:pPr>
        <w:tabs>
          <w:tab w:pos="6748" w:val="left" w:leader="none"/>
          <w:tab w:pos="8039" w:val="left" w:leader="none"/>
        </w:tabs>
        <w:spacing w:line="182" w:lineRule="exact" w:before="0"/>
        <w:ind w:left="0" w:right="517" w:firstLine="0"/>
        <w:jc w:val="right"/>
        <w:rPr>
          <w:sz w:val="16"/>
        </w:rPr>
      </w:pPr>
      <w:r>
        <w:rPr>
          <w:spacing w:val="-2"/>
          <w:sz w:val="16"/>
        </w:rPr>
        <w:t>Nacionales</w:t>
      </w:r>
      <w:r>
        <w:rPr>
          <w:sz w:val="16"/>
        </w:rPr>
        <w:tab/>
      </w:r>
      <w:r>
        <w:rPr>
          <w:spacing w:val="-2"/>
          <w:sz w:val="16"/>
        </w:rPr>
        <w:t>7.271.272,97</w:t>
      </w:r>
      <w:r>
        <w:rPr>
          <w:sz w:val="16"/>
        </w:rPr>
        <w:tab/>
      </w:r>
      <w:r>
        <w:rPr>
          <w:spacing w:val="-2"/>
          <w:sz w:val="16"/>
        </w:rPr>
        <w:t>6.893.808,26</w:t>
      </w:r>
    </w:p>
    <w:p>
      <w:pPr>
        <w:tabs>
          <w:tab w:pos="6955" w:val="left" w:leader="none"/>
          <w:tab w:pos="8246" w:val="left" w:leader="none"/>
        </w:tabs>
        <w:spacing w:line="183" w:lineRule="exact" w:before="0" w:after="4"/>
        <w:ind w:left="0" w:right="519" w:firstLine="0"/>
        <w:jc w:val="right"/>
        <w:rPr>
          <w:sz w:val="16"/>
        </w:rPr>
      </w:pPr>
      <w:r>
        <w:rPr>
          <w:sz w:val="16"/>
        </w:rPr>
        <w:t>Variación</w:t>
      </w:r>
      <w:r>
        <w:rPr>
          <w:spacing w:val="-8"/>
          <w:sz w:val="16"/>
        </w:rPr>
        <w:t> </w:t>
      </w:r>
      <w:r>
        <w:rPr>
          <w:sz w:val="16"/>
        </w:rPr>
        <w:t>de</w:t>
      </w:r>
      <w:r>
        <w:rPr>
          <w:spacing w:val="-4"/>
          <w:sz w:val="16"/>
        </w:rPr>
        <w:t> </w:t>
      </w:r>
      <w:r>
        <w:rPr>
          <w:spacing w:val="-2"/>
          <w:sz w:val="16"/>
        </w:rPr>
        <w:t>existencias</w:t>
      </w:r>
      <w:r>
        <w:rPr>
          <w:sz w:val="16"/>
        </w:rPr>
        <w:tab/>
      </w:r>
      <w:r>
        <w:rPr>
          <w:spacing w:val="-2"/>
          <w:sz w:val="16"/>
        </w:rPr>
        <w:t>(548.565,02)</w:t>
      </w:r>
      <w:r>
        <w:rPr>
          <w:sz w:val="16"/>
        </w:rPr>
        <w:tab/>
      </w:r>
      <w:r>
        <w:rPr>
          <w:spacing w:val="-2"/>
          <w:sz w:val="16"/>
        </w:rPr>
        <w:t>(412.181,31)</w:t>
      </w:r>
    </w:p>
    <w:p>
      <w:pPr>
        <w:spacing w:line="201" w:lineRule="exact"/>
        <w:ind w:left="835" w:right="0" w:firstLine="0"/>
        <w:rPr>
          <w:position w:val="-3"/>
          <w:sz w:val="20"/>
        </w:rPr>
      </w:pPr>
      <w:r>
        <w:rPr>
          <w:position w:val="-3"/>
          <w:sz w:val="20"/>
        </w:rPr>
        <mc:AlternateContent>
          <mc:Choice Requires="wps">
            <w:drawing>
              <wp:inline distT="0" distB="0" distL="0" distR="0">
                <wp:extent cx="5958840" cy="128270"/>
                <wp:effectExtent l="0" t="0" r="0" b="5080"/>
                <wp:docPr id="222" name="Group 222"/>
                <wp:cNvGraphicFramePr>
                  <a:graphicFrameLocks/>
                </wp:cNvGraphicFramePr>
                <a:graphic>
                  <a:graphicData uri="http://schemas.microsoft.com/office/word/2010/wordprocessingGroup">
                    <wpg:wgp>
                      <wpg:cNvPr id="222" name="Group 222"/>
                      <wpg:cNvGrpSpPr/>
                      <wpg:grpSpPr>
                        <a:xfrm>
                          <a:off x="0" y="0"/>
                          <a:ext cx="5958840" cy="128270"/>
                          <a:chExt cx="5958840" cy="128270"/>
                        </a:xfrm>
                      </wpg:grpSpPr>
                      <wps:wsp>
                        <wps:cNvPr id="223" name="Graphic 223"/>
                        <wps:cNvSpPr/>
                        <wps:spPr>
                          <a:xfrm>
                            <a:off x="9144" y="6095"/>
                            <a:ext cx="5949950" cy="116205"/>
                          </a:xfrm>
                          <a:custGeom>
                            <a:avLst/>
                            <a:gdLst/>
                            <a:ahLst/>
                            <a:cxnLst/>
                            <a:rect l="l" t="t" r="r" b="b"/>
                            <a:pathLst>
                              <a:path w="5949950" h="116205">
                                <a:moveTo>
                                  <a:pt x="5129771" y="0"/>
                                </a:moveTo>
                                <a:lnTo>
                                  <a:pt x="4312920" y="0"/>
                                </a:lnTo>
                                <a:lnTo>
                                  <a:pt x="0" y="0"/>
                                </a:lnTo>
                                <a:lnTo>
                                  <a:pt x="0" y="115824"/>
                                </a:lnTo>
                                <a:lnTo>
                                  <a:pt x="4312920" y="115824"/>
                                </a:lnTo>
                                <a:lnTo>
                                  <a:pt x="5129771" y="115824"/>
                                </a:lnTo>
                                <a:lnTo>
                                  <a:pt x="5129771" y="0"/>
                                </a:lnTo>
                                <a:close/>
                              </a:path>
                              <a:path w="5949950" h="116205">
                                <a:moveTo>
                                  <a:pt x="5949696" y="0"/>
                                </a:moveTo>
                                <a:lnTo>
                                  <a:pt x="5129784" y="0"/>
                                </a:lnTo>
                                <a:lnTo>
                                  <a:pt x="5129784"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224" name="Graphic 224"/>
                        <wps:cNvSpPr/>
                        <wps:spPr>
                          <a:xfrm>
                            <a:off x="9144" y="0"/>
                            <a:ext cx="5949950" cy="128270"/>
                          </a:xfrm>
                          <a:custGeom>
                            <a:avLst/>
                            <a:gdLst/>
                            <a:ahLst/>
                            <a:cxnLst/>
                            <a:rect l="l" t="t" r="r" b="b"/>
                            <a:pathLst>
                              <a:path w="5949950" h="128270">
                                <a:moveTo>
                                  <a:pt x="5129771" y="121920"/>
                                </a:moveTo>
                                <a:lnTo>
                                  <a:pt x="4315968" y="121920"/>
                                </a:lnTo>
                                <a:lnTo>
                                  <a:pt x="4309872" y="121920"/>
                                </a:lnTo>
                                <a:lnTo>
                                  <a:pt x="0" y="121920"/>
                                </a:lnTo>
                                <a:lnTo>
                                  <a:pt x="0" y="128016"/>
                                </a:lnTo>
                                <a:lnTo>
                                  <a:pt x="4309872" y="128016"/>
                                </a:lnTo>
                                <a:lnTo>
                                  <a:pt x="4315968" y="128016"/>
                                </a:lnTo>
                                <a:lnTo>
                                  <a:pt x="5129771" y="128016"/>
                                </a:lnTo>
                                <a:lnTo>
                                  <a:pt x="5129771" y="121920"/>
                                </a:lnTo>
                                <a:close/>
                              </a:path>
                              <a:path w="5949950" h="128270">
                                <a:moveTo>
                                  <a:pt x="5129771" y="0"/>
                                </a:moveTo>
                                <a:lnTo>
                                  <a:pt x="4315968" y="0"/>
                                </a:lnTo>
                                <a:lnTo>
                                  <a:pt x="4309872" y="0"/>
                                </a:lnTo>
                                <a:lnTo>
                                  <a:pt x="0" y="0"/>
                                </a:lnTo>
                                <a:lnTo>
                                  <a:pt x="0" y="6096"/>
                                </a:lnTo>
                                <a:lnTo>
                                  <a:pt x="4309872" y="6096"/>
                                </a:lnTo>
                                <a:lnTo>
                                  <a:pt x="4315968" y="6096"/>
                                </a:lnTo>
                                <a:lnTo>
                                  <a:pt x="5129771" y="6096"/>
                                </a:lnTo>
                                <a:lnTo>
                                  <a:pt x="5129771" y="0"/>
                                </a:lnTo>
                                <a:close/>
                              </a:path>
                              <a:path w="5949950" h="128270">
                                <a:moveTo>
                                  <a:pt x="5949696" y="121920"/>
                                </a:moveTo>
                                <a:lnTo>
                                  <a:pt x="5135880" y="121920"/>
                                </a:lnTo>
                                <a:lnTo>
                                  <a:pt x="5129784" y="121920"/>
                                </a:lnTo>
                                <a:lnTo>
                                  <a:pt x="5129784" y="128016"/>
                                </a:lnTo>
                                <a:lnTo>
                                  <a:pt x="5135880" y="128016"/>
                                </a:lnTo>
                                <a:lnTo>
                                  <a:pt x="5949696" y="128016"/>
                                </a:lnTo>
                                <a:lnTo>
                                  <a:pt x="5949696" y="121920"/>
                                </a:lnTo>
                                <a:close/>
                              </a:path>
                              <a:path w="5949950" h="128270">
                                <a:moveTo>
                                  <a:pt x="5949696" y="0"/>
                                </a:moveTo>
                                <a:lnTo>
                                  <a:pt x="5135880" y="0"/>
                                </a:lnTo>
                                <a:lnTo>
                                  <a:pt x="5129784" y="0"/>
                                </a:lnTo>
                                <a:lnTo>
                                  <a:pt x="5129784" y="6096"/>
                                </a:lnTo>
                                <a:lnTo>
                                  <a:pt x="513588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25" name="Textbox 225"/>
                        <wps:cNvSpPr txBox="1"/>
                        <wps:spPr>
                          <a:xfrm>
                            <a:off x="0" y="6095"/>
                            <a:ext cx="5958840" cy="116205"/>
                          </a:xfrm>
                          <a:prstGeom prst="rect">
                            <a:avLst/>
                          </a:prstGeom>
                        </wps:spPr>
                        <wps:txbx>
                          <w:txbxContent>
                            <w:p>
                              <w:pPr>
                                <w:tabs>
                                  <w:tab w:pos="7051" w:val="left" w:leader="none"/>
                                  <w:tab w:pos="8342" w:val="left" w:leader="none"/>
                                </w:tabs>
                                <w:spacing w:line="182" w:lineRule="exact" w:before="0"/>
                                <w:ind w:left="124" w:right="0" w:firstLine="0"/>
                                <w:jc w:val="left"/>
                                <w:rPr>
                                  <w:b/>
                                  <w:sz w:val="16"/>
                                </w:rPr>
                              </w:pPr>
                              <w:r>
                                <w:rPr>
                                  <w:b/>
                                  <w:sz w:val="16"/>
                                </w:rPr>
                                <w:t>Consumo</w:t>
                              </w:r>
                              <w:r>
                                <w:rPr>
                                  <w:b/>
                                  <w:spacing w:val="-9"/>
                                  <w:sz w:val="16"/>
                                </w:rPr>
                                <w:t> </w:t>
                              </w:r>
                              <w:r>
                                <w:rPr>
                                  <w:b/>
                                  <w:sz w:val="16"/>
                                </w:rPr>
                                <w:t>de</w:t>
                              </w:r>
                              <w:r>
                                <w:rPr>
                                  <w:b/>
                                  <w:spacing w:val="-8"/>
                                  <w:sz w:val="16"/>
                                </w:rPr>
                                <w:t> </w:t>
                              </w:r>
                              <w:r>
                                <w:rPr>
                                  <w:b/>
                                  <w:spacing w:val="-2"/>
                                  <w:sz w:val="16"/>
                                </w:rPr>
                                <w:t>mercaderías</w:t>
                              </w:r>
                              <w:r>
                                <w:rPr>
                                  <w:b/>
                                  <w:sz w:val="16"/>
                                </w:rPr>
                                <w:tab/>
                              </w:r>
                              <w:r>
                                <w:rPr>
                                  <w:b/>
                                  <w:spacing w:val="-2"/>
                                  <w:sz w:val="16"/>
                                </w:rPr>
                                <w:t>6.722.707,95</w:t>
                              </w:r>
                              <w:r>
                                <w:rPr>
                                  <w:b/>
                                  <w:sz w:val="16"/>
                                </w:rPr>
                                <w:tab/>
                              </w:r>
                              <w:r>
                                <w:rPr>
                                  <w:b/>
                                  <w:spacing w:val="-2"/>
                                  <w:sz w:val="16"/>
                                </w:rPr>
                                <w:t>6.481.626,95</w:t>
                              </w:r>
                            </w:p>
                          </w:txbxContent>
                        </wps:txbx>
                        <wps:bodyPr wrap="square" lIns="0" tIns="0" rIns="0" bIns="0" rtlCol="0">
                          <a:noAutofit/>
                        </wps:bodyPr>
                      </wps:wsp>
                    </wpg:wgp>
                  </a:graphicData>
                </a:graphic>
              </wp:inline>
            </w:drawing>
          </mc:Choice>
          <mc:Fallback>
            <w:pict>
              <v:group style="width:469.2pt;height:10.1pt;mso-position-horizontal-relative:char;mso-position-vertical-relative:line" id="docshapegroup201" coordorigin="0,0" coordsize="9384,202">
                <v:shape style="position:absolute;left:14;top:9;width:9370;height:183" id="docshape202" coordorigin="14,10" coordsize="9370,183" path="m8093,10l6806,10,14,10,14,192,6806,192,8093,192,8093,10xm9384,10l8093,10,8093,192,9384,192,9384,10xe" filled="true" fillcolor="#d9d9d9" stroked="false">
                  <v:path arrowok="t"/>
                  <v:fill type="solid"/>
                </v:shape>
                <v:shape style="position:absolute;left:14;top:0;width:9370;height:202" id="docshape203" coordorigin="14,0" coordsize="9370,202" path="m8093,192l6811,192,6802,192,14,192,14,202,6802,202,6811,202,8093,202,8093,192xm8093,0l6811,0,6802,0,14,0,14,10,6802,10,6811,10,8093,10,8093,0xm9384,192l8102,192,8093,192,8093,202,8102,202,9384,202,9384,192xm9384,0l8102,0,8093,0,8093,10,8102,10,9384,10,9384,0xe" filled="true" fillcolor="#000000" stroked="false">
                  <v:path arrowok="t"/>
                  <v:fill type="solid"/>
                </v:shape>
                <v:shape style="position:absolute;left:0;top:9;width:9384;height:183" type="#_x0000_t202" id="docshape204" filled="false" stroked="false">
                  <v:textbox inset="0,0,0,0">
                    <w:txbxContent>
                      <w:p>
                        <w:pPr>
                          <w:tabs>
                            <w:tab w:pos="7051" w:val="left" w:leader="none"/>
                            <w:tab w:pos="8342" w:val="left" w:leader="none"/>
                          </w:tabs>
                          <w:spacing w:line="182" w:lineRule="exact" w:before="0"/>
                          <w:ind w:left="124" w:right="0" w:firstLine="0"/>
                          <w:jc w:val="left"/>
                          <w:rPr>
                            <w:b/>
                            <w:sz w:val="16"/>
                          </w:rPr>
                        </w:pPr>
                        <w:r>
                          <w:rPr>
                            <w:b/>
                            <w:sz w:val="16"/>
                          </w:rPr>
                          <w:t>Consumo</w:t>
                        </w:r>
                        <w:r>
                          <w:rPr>
                            <w:b/>
                            <w:spacing w:val="-9"/>
                            <w:sz w:val="16"/>
                          </w:rPr>
                          <w:t> </w:t>
                        </w:r>
                        <w:r>
                          <w:rPr>
                            <w:b/>
                            <w:sz w:val="16"/>
                          </w:rPr>
                          <w:t>de</w:t>
                        </w:r>
                        <w:r>
                          <w:rPr>
                            <w:b/>
                            <w:spacing w:val="-8"/>
                            <w:sz w:val="16"/>
                          </w:rPr>
                          <w:t> </w:t>
                        </w:r>
                        <w:r>
                          <w:rPr>
                            <w:b/>
                            <w:spacing w:val="-2"/>
                            <w:sz w:val="16"/>
                          </w:rPr>
                          <w:t>mercaderías</w:t>
                        </w:r>
                        <w:r>
                          <w:rPr>
                            <w:b/>
                            <w:sz w:val="16"/>
                          </w:rPr>
                          <w:tab/>
                        </w:r>
                        <w:r>
                          <w:rPr>
                            <w:b/>
                            <w:spacing w:val="-2"/>
                            <w:sz w:val="16"/>
                          </w:rPr>
                          <w:t>6.722.707,95</w:t>
                        </w:r>
                        <w:r>
                          <w:rPr>
                            <w:b/>
                            <w:sz w:val="16"/>
                          </w:rPr>
                          <w:tab/>
                        </w:r>
                        <w:r>
                          <w:rPr>
                            <w:b/>
                            <w:spacing w:val="-2"/>
                            <w:sz w:val="16"/>
                          </w:rPr>
                          <w:t>6.481.626,95</w:t>
                        </w:r>
                      </w:p>
                    </w:txbxContent>
                  </v:textbox>
                  <w10:wrap type="none"/>
                </v:shape>
              </v:group>
            </w:pict>
          </mc:Fallback>
        </mc:AlternateContent>
      </w:r>
      <w:r>
        <w:rPr>
          <w:position w:val="-3"/>
          <w:sz w:val="20"/>
        </w:rPr>
      </w:r>
    </w:p>
    <w:p>
      <w:pPr>
        <w:spacing w:before="181"/>
        <w:ind w:left="960" w:right="0" w:firstLine="0"/>
        <w:jc w:val="left"/>
        <w:rPr>
          <w:sz w:val="16"/>
        </w:rPr>
      </w:pPr>
      <w:r>
        <w:rPr>
          <w:sz w:val="16"/>
        </w:rPr>
        <w:t>Compras,</w:t>
      </w:r>
      <w:r>
        <w:rPr>
          <w:spacing w:val="-5"/>
          <w:sz w:val="16"/>
        </w:rPr>
        <w:t> </w:t>
      </w:r>
      <w:r>
        <w:rPr>
          <w:sz w:val="16"/>
        </w:rPr>
        <w:t>netas</w:t>
      </w:r>
      <w:r>
        <w:rPr>
          <w:spacing w:val="-4"/>
          <w:sz w:val="16"/>
        </w:rPr>
        <w:t> </w:t>
      </w:r>
      <w:r>
        <w:rPr>
          <w:sz w:val="16"/>
        </w:rPr>
        <w:t>de</w:t>
      </w:r>
      <w:r>
        <w:rPr>
          <w:spacing w:val="-6"/>
          <w:sz w:val="16"/>
        </w:rPr>
        <w:t> </w:t>
      </w:r>
      <w:r>
        <w:rPr>
          <w:sz w:val="16"/>
        </w:rPr>
        <w:t>devoluciones</w:t>
      </w:r>
      <w:r>
        <w:rPr>
          <w:spacing w:val="-4"/>
          <w:sz w:val="16"/>
        </w:rPr>
        <w:t> </w:t>
      </w:r>
      <w:r>
        <w:rPr>
          <w:sz w:val="16"/>
        </w:rPr>
        <w:t>y</w:t>
      </w:r>
      <w:r>
        <w:rPr>
          <w:spacing w:val="-1"/>
          <w:sz w:val="16"/>
        </w:rPr>
        <w:t> </w:t>
      </w:r>
      <w:r>
        <w:rPr>
          <w:sz w:val="16"/>
        </w:rPr>
        <w:t>cualquier</w:t>
      </w:r>
      <w:r>
        <w:rPr>
          <w:spacing w:val="-2"/>
          <w:sz w:val="16"/>
        </w:rPr>
        <w:t> </w:t>
      </w:r>
      <w:r>
        <w:rPr>
          <w:sz w:val="16"/>
        </w:rPr>
        <w:t>descuento,</w:t>
      </w:r>
      <w:r>
        <w:rPr>
          <w:spacing w:val="-3"/>
          <w:sz w:val="16"/>
        </w:rPr>
        <w:t> </w:t>
      </w:r>
      <w:r>
        <w:rPr>
          <w:sz w:val="16"/>
        </w:rPr>
        <w:t>de</w:t>
      </w:r>
      <w:r>
        <w:rPr>
          <w:spacing w:val="-4"/>
          <w:sz w:val="16"/>
        </w:rPr>
        <w:t> </w:t>
      </w:r>
      <w:r>
        <w:rPr>
          <w:sz w:val="16"/>
        </w:rPr>
        <w:t>las</w:t>
      </w:r>
      <w:r>
        <w:rPr>
          <w:spacing w:val="-4"/>
          <w:sz w:val="16"/>
        </w:rPr>
        <w:t> </w:t>
      </w:r>
      <w:r>
        <w:rPr>
          <w:spacing w:val="-2"/>
          <w:sz w:val="16"/>
        </w:rPr>
        <w:t>cuales</w:t>
      </w:r>
    </w:p>
    <w:p>
      <w:pPr>
        <w:tabs>
          <w:tab w:pos="6662" w:val="left" w:leader="none"/>
          <w:tab w:pos="7953" w:val="left" w:leader="none"/>
        </w:tabs>
        <w:spacing w:line="183" w:lineRule="exact" w:before="4"/>
        <w:ind w:left="0" w:right="515" w:firstLine="0"/>
        <w:jc w:val="right"/>
        <w:rPr>
          <w:sz w:val="16"/>
        </w:rPr>
      </w:pPr>
      <w:r>
        <w:rPr>
          <w:spacing w:val="-2"/>
          <w:sz w:val="16"/>
        </w:rPr>
        <w:t>Nacionales</w:t>
      </w:r>
      <w:r>
        <w:rPr>
          <w:sz w:val="16"/>
        </w:rPr>
        <w:tab/>
      </w:r>
      <w:r>
        <w:rPr>
          <w:spacing w:val="-2"/>
          <w:sz w:val="16"/>
        </w:rPr>
        <w:t>14.687.079,06</w:t>
      </w:r>
      <w:r>
        <w:rPr>
          <w:sz w:val="16"/>
        </w:rPr>
        <w:tab/>
      </w:r>
      <w:r>
        <w:rPr>
          <w:spacing w:val="-2"/>
          <w:sz w:val="16"/>
        </w:rPr>
        <w:t>17.029.556,39</w:t>
      </w:r>
    </w:p>
    <w:p>
      <w:pPr>
        <w:tabs>
          <w:tab w:pos="6748" w:val="left" w:leader="none"/>
          <w:tab w:pos="7953" w:val="left" w:leader="none"/>
        </w:tabs>
        <w:spacing w:line="182" w:lineRule="exact" w:before="0"/>
        <w:ind w:left="0" w:right="515" w:firstLine="0"/>
        <w:jc w:val="right"/>
        <w:rPr>
          <w:sz w:val="16"/>
        </w:rPr>
      </w:pPr>
      <w:r>
        <w:rPr>
          <w:spacing w:val="-2"/>
          <w:sz w:val="16"/>
        </w:rPr>
        <w:t>Adquisiciones</w:t>
      </w:r>
      <w:r>
        <w:rPr>
          <w:spacing w:val="11"/>
          <w:sz w:val="16"/>
        </w:rPr>
        <w:t> </w:t>
      </w:r>
      <w:r>
        <w:rPr>
          <w:spacing w:val="-2"/>
          <w:sz w:val="16"/>
        </w:rPr>
        <w:t>intracomunitarias</w:t>
      </w:r>
      <w:r>
        <w:rPr>
          <w:sz w:val="16"/>
        </w:rPr>
        <w:tab/>
      </w:r>
      <w:r>
        <w:rPr>
          <w:spacing w:val="-2"/>
          <w:sz w:val="16"/>
        </w:rPr>
        <w:t>8.925.130,57</w:t>
      </w:r>
      <w:r>
        <w:rPr>
          <w:sz w:val="16"/>
        </w:rPr>
        <w:tab/>
      </w:r>
      <w:r>
        <w:rPr>
          <w:spacing w:val="-2"/>
          <w:sz w:val="16"/>
        </w:rPr>
        <w:t>12.763.457,64</w:t>
      </w:r>
    </w:p>
    <w:p>
      <w:pPr>
        <w:tabs>
          <w:tab w:pos="6926" w:val="left" w:leader="none"/>
          <w:tab w:pos="8111" w:val="left" w:leader="none"/>
        </w:tabs>
        <w:spacing w:line="183" w:lineRule="exact" w:before="0" w:after="4"/>
        <w:ind w:left="0" w:right="517" w:firstLine="0"/>
        <w:jc w:val="right"/>
        <w:rPr>
          <w:sz w:val="16"/>
        </w:rPr>
      </w:pPr>
      <w:r>
        <w:rPr>
          <w:sz w:val="16"/>
        </w:rPr>
        <w:t>Variación</w:t>
      </w:r>
      <w:r>
        <w:rPr>
          <w:spacing w:val="-8"/>
          <w:sz w:val="16"/>
        </w:rPr>
        <w:t> </w:t>
      </w:r>
      <w:r>
        <w:rPr>
          <w:sz w:val="16"/>
        </w:rPr>
        <w:t>de</w:t>
      </w:r>
      <w:r>
        <w:rPr>
          <w:spacing w:val="-4"/>
          <w:sz w:val="16"/>
        </w:rPr>
        <w:t> </w:t>
      </w:r>
      <w:r>
        <w:rPr>
          <w:spacing w:val="-2"/>
          <w:sz w:val="16"/>
        </w:rPr>
        <w:t>existencias</w:t>
      </w:r>
      <w:r>
        <w:rPr>
          <w:sz w:val="16"/>
        </w:rPr>
        <w:tab/>
      </w:r>
      <w:r>
        <w:rPr>
          <w:spacing w:val="-2"/>
          <w:sz w:val="16"/>
        </w:rPr>
        <w:t>2.888.699,88</w:t>
      </w:r>
      <w:r>
        <w:rPr>
          <w:sz w:val="16"/>
        </w:rPr>
        <w:tab/>
      </w:r>
      <w:r>
        <w:rPr>
          <w:spacing w:val="-2"/>
          <w:sz w:val="16"/>
        </w:rPr>
        <w:t>(1.664.847,64)</w:t>
      </w:r>
    </w:p>
    <w:p>
      <w:pPr>
        <w:spacing w:line="201" w:lineRule="exact"/>
        <w:ind w:left="835" w:right="0" w:firstLine="0"/>
        <w:rPr>
          <w:position w:val="-3"/>
          <w:sz w:val="20"/>
        </w:rPr>
      </w:pPr>
      <w:r>
        <w:rPr>
          <w:position w:val="-3"/>
          <w:sz w:val="20"/>
        </w:rPr>
        <mc:AlternateContent>
          <mc:Choice Requires="wps">
            <w:drawing>
              <wp:inline distT="0" distB="0" distL="0" distR="0">
                <wp:extent cx="5958840" cy="128270"/>
                <wp:effectExtent l="0" t="0" r="0" b="5080"/>
                <wp:docPr id="226" name="Group 226"/>
                <wp:cNvGraphicFramePr>
                  <a:graphicFrameLocks/>
                </wp:cNvGraphicFramePr>
                <a:graphic>
                  <a:graphicData uri="http://schemas.microsoft.com/office/word/2010/wordprocessingGroup">
                    <wpg:wgp>
                      <wpg:cNvPr id="226" name="Group 226"/>
                      <wpg:cNvGrpSpPr/>
                      <wpg:grpSpPr>
                        <a:xfrm>
                          <a:off x="0" y="0"/>
                          <a:ext cx="5958840" cy="128270"/>
                          <a:chExt cx="5958840" cy="128270"/>
                        </a:xfrm>
                      </wpg:grpSpPr>
                      <wps:wsp>
                        <wps:cNvPr id="227" name="Graphic 227"/>
                        <wps:cNvSpPr/>
                        <wps:spPr>
                          <a:xfrm>
                            <a:off x="9144" y="6095"/>
                            <a:ext cx="5949950" cy="116205"/>
                          </a:xfrm>
                          <a:custGeom>
                            <a:avLst/>
                            <a:gdLst/>
                            <a:ahLst/>
                            <a:cxnLst/>
                            <a:rect l="l" t="t" r="r" b="b"/>
                            <a:pathLst>
                              <a:path w="5949950" h="116205">
                                <a:moveTo>
                                  <a:pt x="5129771" y="0"/>
                                </a:moveTo>
                                <a:lnTo>
                                  <a:pt x="4312920" y="0"/>
                                </a:lnTo>
                                <a:lnTo>
                                  <a:pt x="0" y="0"/>
                                </a:lnTo>
                                <a:lnTo>
                                  <a:pt x="0" y="115824"/>
                                </a:lnTo>
                                <a:lnTo>
                                  <a:pt x="4312920" y="115824"/>
                                </a:lnTo>
                                <a:lnTo>
                                  <a:pt x="5129771" y="115824"/>
                                </a:lnTo>
                                <a:lnTo>
                                  <a:pt x="5129771" y="0"/>
                                </a:lnTo>
                                <a:close/>
                              </a:path>
                              <a:path w="5949950" h="116205">
                                <a:moveTo>
                                  <a:pt x="5949696" y="0"/>
                                </a:moveTo>
                                <a:lnTo>
                                  <a:pt x="5129784" y="0"/>
                                </a:lnTo>
                                <a:lnTo>
                                  <a:pt x="5129784"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228" name="Graphic 228"/>
                        <wps:cNvSpPr/>
                        <wps:spPr>
                          <a:xfrm>
                            <a:off x="0" y="0"/>
                            <a:ext cx="5958840" cy="128270"/>
                          </a:xfrm>
                          <a:custGeom>
                            <a:avLst/>
                            <a:gdLst/>
                            <a:ahLst/>
                            <a:cxnLst/>
                            <a:rect l="l" t="t" r="r" b="b"/>
                            <a:pathLst>
                              <a:path w="5958840" h="128270">
                                <a:moveTo>
                                  <a:pt x="5138915" y="0"/>
                                </a:moveTo>
                                <a:lnTo>
                                  <a:pt x="4325112" y="0"/>
                                </a:lnTo>
                                <a:lnTo>
                                  <a:pt x="4319016" y="0"/>
                                </a:lnTo>
                                <a:lnTo>
                                  <a:pt x="9144" y="0"/>
                                </a:lnTo>
                                <a:lnTo>
                                  <a:pt x="9144" y="6096"/>
                                </a:lnTo>
                                <a:lnTo>
                                  <a:pt x="4319016" y="6096"/>
                                </a:lnTo>
                                <a:lnTo>
                                  <a:pt x="4325112" y="6096"/>
                                </a:lnTo>
                                <a:lnTo>
                                  <a:pt x="5138915" y="6096"/>
                                </a:lnTo>
                                <a:lnTo>
                                  <a:pt x="5138915" y="0"/>
                                </a:lnTo>
                                <a:close/>
                              </a:path>
                              <a:path w="5958840" h="128270">
                                <a:moveTo>
                                  <a:pt x="5958840" y="121920"/>
                                </a:moveTo>
                                <a:lnTo>
                                  <a:pt x="5958840" y="121920"/>
                                </a:lnTo>
                                <a:lnTo>
                                  <a:pt x="0" y="121920"/>
                                </a:lnTo>
                                <a:lnTo>
                                  <a:pt x="0" y="128016"/>
                                </a:lnTo>
                                <a:lnTo>
                                  <a:pt x="5958840" y="128016"/>
                                </a:lnTo>
                                <a:lnTo>
                                  <a:pt x="5958840" y="121920"/>
                                </a:lnTo>
                                <a:close/>
                              </a:path>
                              <a:path w="5958840" h="128270">
                                <a:moveTo>
                                  <a:pt x="5958840" y="0"/>
                                </a:moveTo>
                                <a:lnTo>
                                  <a:pt x="5145024" y="0"/>
                                </a:lnTo>
                                <a:lnTo>
                                  <a:pt x="5138928" y="0"/>
                                </a:lnTo>
                                <a:lnTo>
                                  <a:pt x="5138928" y="6096"/>
                                </a:lnTo>
                                <a:lnTo>
                                  <a:pt x="5145024" y="6096"/>
                                </a:lnTo>
                                <a:lnTo>
                                  <a:pt x="5958840" y="6096"/>
                                </a:lnTo>
                                <a:lnTo>
                                  <a:pt x="5958840" y="0"/>
                                </a:lnTo>
                                <a:close/>
                              </a:path>
                            </a:pathLst>
                          </a:custGeom>
                          <a:solidFill>
                            <a:srgbClr val="000000"/>
                          </a:solidFill>
                        </wps:spPr>
                        <wps:bodyPr wrap="square" lIns="0" tIns="0" rIns="0" bIns="0" rtlCol="0">
                          <a:prstTxWarp prst="textNoShape">
                            <a:avLst/>
                          </a:prstTxWarp>
                          <a:noAutofit/>
                        </wps:bodyPr>
                      </wps:wsp>
                      <wps:wsp>
                        <wps:cNvPr id="229" name="Textbox 229"/>
                        <wps:cNvSpPr txBox="1"/>
                        <wps:spPr>
                          <a:xfrm>
                            <a:off x="0" y="6095"/>
                            <a:ext cx="5958840" cy="116205"/>
                          </a:xfrm>
                          <a:prstGeom prst="rect">
                            <a:avLst/>
                          </a:prstGeom>
                        </wps:spPr>
                        <wps:txbx>
                          <w:txbxContent>
                            <w:p>
                              <w:pPr>
                                <w:tabs>
                                  <w:tab w:pos="6964" w:val="left" w:leader="none"/>
                                  <w:tab w:pos="8255" w:val="left" w:leader="none"/>
                                </w:tabs>
                                <w:spacing w:line="182" w:lineRule="exact" w:before="0"/>
                                <w:ind w:left="124" w:right="0" w:firstLine="0"/>
                                <w:jc w:val="left"/>
                                <w:rPr>
                                  <w:b/>
                                  <w:sz w:val="16"/>
                                </w:rPr>
                              </w:pPr>
                              <w:r>
                                <w:rPr>
                                  <w:b/>
                                  <w:sz w:val="16"/>
                                </w:rPr>
                                <w:t>Consumo</w:t>
                              </w:r>
                              <w:r>
                                <w:rPr>
                                  <w:b/>
                                  <w:spacing w:val="-6"/>
                                  <w:sz w:val="16"/>
                                </w:rPr>
                                <w:t> </w:t>
                              </w:r>
                              <w:r>
                                <w:rPr>
                                  <w:b/>
                                  <w:sz w:val="16"/>
                                </w:rPr>
                                <w:t>de</w:t>
                              </w:r>
                              <w:r>
                                <w:rPr>
                                  <w:b/>
                                  <w:spacing w:val="-5"/>
                                  <w:sz w:val="16"/>
                                </w:rPr>
                                <w:t> </w:t>
                              </w:r>
                              <w:r>
                                <w:rPr>
                                  <w:b/>
                                  <w:sz w:val="16"/>
                                </w:rPr>
                                <w:t>materias</w:t>
                              </w:r>
                              <w:r>
                                <w:rPr>
                                  <w:b/>
                                  <w:spacing w:val="-4"/>
                                  <w:sz w:val="16"/>
                                </w:rPr>
                                <w:t> </w:t>
                              </w:r>
                              <w:r>
                                <w:rPr>
                                  <w:b/>
                                  <w:sz w:val="16"/>
                                </w:rPr>
                                <w:t>primas</w:t>
                              </w:r>
                              <w:r>
                                <w:rPr>
                                  <w:b/>
                                  <w:spacing w:val="-2"/>
                                  <w:sz w:val="16"/>
                                </w:rPr>
                                <w:t> </w:t>
                              </w:r>
                              <w:r>
                                <w:rPr>
                                  <w:b/>
                                  <w:sz w:val="16"/>
                                </w:rPr>
                                <w:t>y</w:t>
                              </w:r>
                              <w:r>
                                <w:rPr>
                                  <w:b/>
                                  <w:spacing w:val="-7"/>
                                  <w:sz w:val="16"/>
                                </w:rPr>
                                <w:t> </w:t>
                              </w:r>
                              <w:r>
                                <w:rPr>
                                  <w:b/>
                                  <w:sz w:val="16"/>
                                </w:rPr>
                                <w:t>otros</w:t>
                              </w:r>
                              <w:r>
                                <w:rPr>
                                  <w:b/>
                                  <w:spacing w:val="-4"/>
                                  <w:sz w:val="16"/>
                                </w:rPr>
                                <w:t> </w:t>
                              </w:r>
                              <w:r>
                                <w:rPr>
                                  <w:b/>
                                  <w:sz w:val="16"/>
                                </w:rPr>
                                <w:t>materiales</w:t>
                              </w:r>
                              <w:r>
                                <w:rPr>
                                  <w:b/>
                                  <w:spacing w:val="-6"/>
                                  <w:sz w:val="16"/>
                                </w:rPr>
                                <w:t> </w:t>
                              </w:r>
                              <w:r>
                                <w:rPr>
                                  <w:b/>
                                  <w:spacing w:val="-2"/>
                                  <w:sz w:val="16"/>
                                </w:rPr>
                                <w:t>consumibles</w:t>
                              </w:r>
                              <w:r>
                                <w:rPr>
                                  <w:b/>
                                  <w:sz w:val="16"/>
                                </w:rPr>
                                <w:tab/>
                              </w:r>
                              <w:r>
                                <w:rPr>
                                  <w:b/>
                                  <w:spacing w:val="-2"/>
                                  <w:sz w:val="16"/>
                                </w:rPr>
                                <w:t>26.500.909,51</w:t>
                              </w:r>
                              <w:r>
                                <w:rPr>
                                  <w:b/>
                                  <w:sz w:val="16"/>
                                </w:rPr>
                                <w:tab/>
                              </w:r>
                              <w:r>
                                <w:rPr>
                                  <w:b/>
                                  <w:spacing w:val="-2"/>
                                  <w:sz w:val="16"/>
                                </w:rPr>
                                <w:t>28.128.166,39</w:t>
                              </w:r>
                            </w:p>
                          </w:txbxContent>
                        </wps:txbx>
                        <wps:bodyPr wrap="square" lIns="0" tIns="0" rIns="0" bIns="0" rtlCol="0">
                          <a:noAutofit/>
                        </wps:bodyPr>
                      </wps:wsp>
                    </wpg:wgp>
                  </a:graphicData>
                </a:graphic>
              </wp:inline>
            </w:drawing>
          </mc:Choice>
          <mc:Fallback>
            <w:pict>
              <v:group style="width:469.2pt;height:10.1pt;mso-position-horizontal-relative:char;mso-position-vertical-relative:line" id="docshapegroup205" coordorigin="0,0" coordsize="9384,202">
                <v:shape style="position:absolute;left:14;top:9;width:9370;height:183" id="docshape206" coordorigin="14,10" coordsize="9370,183" path="m8093,10l6806,10,14,10,14,192,6806,192,8093,192,8093,10xm9384,10l8093,10,8093,192,9384,192,9384,10xe" filled="true" fillcolor="#d9d9d9" stroked="false">
                  <v:path arrowok="t"/>
                  <v:fill type="solid"/>
                </v:shape>
                <v:shape style="position:absolute;left:0;top:0;width:9384;height:202" id="docshape207" coordorigin="0,0" coordsize="9384,202" path="m8093,0l6811,0,6802,0,14,0,14,10,6802,10,6811,10,8093,10,8093,0xm9384,192l8093,192,8088,192,8078,192,6802,192,6797,192,6787,192,0,192,0,202,6787,202,6797,202,6802,202,8078,202,8088,202,8093,202,9384,202,9384,192xm9384,0l8102,0,8093,0,8093,10,8102,10,9384,10,9384,0xe" filled="true" fillcolor="#000000" stroked="false">
                  <v:path arrowok="t"/>
                  <v:fill type="solid"/>
                </v:shape>
                <v:shape style="position:absolute;left:0;top:9;width:9384;height:183" type="#_x0000_t202" id="docshape208" filled="false" stroked="false">
                  <v:textbox inset="0,0,0,0">
                    <w:txbxContent>
                      <w:p>
                        <w:pPr>
                          <w:tabs>
                            <w:tab w:pos="6964" w:val="left" w:leader="none"/>
                            <w:tab w:pos="8255" w:val="left" w:leader="none"/>
                          </w:tabs>
                          <w:spacing w:line="182" w:lineRule="exact" w:before="0"/>
                          <w:ind w:left="124" w:right="0" w:firstLine="0"/>
                          <w:jc w:val="left"/>
                          <w:rPr>
                            <w:b/>
                            <w:sz w:val="16"/>
                          </w:rPr>
                        </w:pPr>
                        <w:r>
                          <w:rPr>
                            <w:b/>
                            <w:sz w:val="16"/>
                          </w:rPr>
                          <w:t>Consumo</w:t>
                        </w:r>
                        <w:r>
                          <w:rPr>
                            <w:b/>
                            <w:spacing w:val="-6"/>
                            <w:sz w:val="16"/>
                          </w:rPr>
                          <w:t> </w:t>
                        </w:r>
                        <w:r>
                          <w:rPr>
                            <w:b/>
                            <w:sz w:val="16"/>
                          </w:rPr>
                          <w:t>de</w:t>
                        </w:r>
                        <w:r>
                          <w:rPr>
                            <w:b/>
                            <w:spacing w:val="-5"/>
                            <w:sz w:val="16"/>
                          </w:rPr>
                          <w:t> </w:t>
                        </w:r>
                        <w:r>
                          <w:rPr>
                            <w:b/>
                            <w:sz w:val="16"/>
                          </w:rPr>
                          <w:t>materias</w:t>
                        </w:r>
                        <w:r>
                          <w:rPr>
                            <w:b/>
                            <w:spacing w:val="-4"/>
                            <w:sz w:val="16"/>
                          </w:rPr>
                          <w:t> </w:t>
                        </w:r>
                        <w:r>
                          <w:rPr>
                            <w:b/>
                            <w:sz w:val="16"/>
                          </w:rPr>
                          <w:t>primas</w:t>
                        </w:r>
                        <w:r>
                          <w:rPr>
                            <w:b/>
                            <w:spacing w:val="-2"/>
                            <w:sz w:val="16"/>
                          </w:rPr>
                          <w:t> </w:t>
                        </w:r>
                        <w:r>
                          <w:rPr>
                            <w:b/>
                            <w:sz w:val="16"/>
                          </w:rPr>
                          <w:t>y</w:t>
                        </w:r>
                        <w:r>
                          <w:rPr>
                            <w:b/>
                            <w:spacing w:val="-7"/>
                            <w:sz w:val="16"/>
                          </w:rPr>
                          <w:t> </w:t>
                        </w:r>
                        <w:r>
                          <w:rPr>
                            <w:b/>
                            <w:sz w:val="16"/>
                          </w:rPr>
                          <w:t>otros</w:t>
                        </w:r>
                        <w:r>
                          <w:rPr>
                            <w:b/>
                            <w:spacing w:val="-4"/>
                            <w:sz w:val="16"/>
                          </w:rPr>
                          <w:t> </w:t>
                        </w:r>
                        <w:r>
                          <w:rPr>
                            <w:b/>
                            <w:sz w:val="16"/>
                          </w:rPr>
                          <w:t>materiales</w:t>
                        </w:r>
                        <w:r>
                          <w:rPr>
                            <w:b/>
                            <w:spacing w:val="-6"/>
                            <w:sz w:val="16"/>
                          </w:rPr>
                          <w:t> </w:t>
                        </w:r>
                        <w:r>
                          <w:rPr>
                            <w:b/>
                            <w:spacing w:val="-2"/>
                            <w:sz w:val="16"/>
                          </w:rPr>
                          <w:t>consumibles</w:t>
                        </w:r>
                        <w:r>
                          <w:rPr>
                            <w:b/>
                            <w:sz w:val="16"/>
                          </w:rPr>
                          <w:tab/>
                        </w:r>
                        <w:r>
                          <w:rPr>
                            <w:b/>
                            <w:spacing w:val="-2"/>
                            <w:sz w:val="16"/>
                          </w:rPr>
                          <w:t>26.500.909,51</w:t>
                        </w:r>
                        <w:r>
                          <w:rPr>
                            <w:b/>
                            <w:sz w:val="16"/>
                          </w:rPr>
                          <w:tab/>
                        </w:r>
                        <w:r>
                          <w:rPr>
                            <w:b/>
                            <w:spacing w:val="-2"/>
                            <w:sz w:val="16"/>
                          </w:rPr>
                          <w:t>28.128.166,39</w:t>
                        </w:r>
                      </w:p>
                    </w:txbxContent>
                  </v:textbox>
                  <w10:wrap type="none"/>
                </v:shape>
              </v:group>
            </w:pict>
          </mc:Fallback>
        </mc:AlternateContent>
      </w:r>
      <w:r>
        <w:rPr>
          <w:position w:val="-3"/>
          <w:sz w:val="20"/>
        </w:rPr>
      </w:r>
    </w:p>
    <w:p>
      <w:pPr>
        <w:pStyle w:val="BodyText"/>
        <w:spacing w:before="10"/>
      </w:pPr>
    </w:p>
    <w:p>
      <w:pPr>
        <w:pStyle w:val="Heading4"/>
        <w:numPr>
          <w:ilvl w:val="1"/>
          <w:numId w:val="7"/>
        </w:numPr>
        <w:tabs>
          <w:tab w:pos="1569" w:val="left" w:leader="none"/>
        </w:tabs>
        <w:spacing w:line="240" w:lineRule="auto" w:before="0" w:after="0"/>
        <w:ind w:left="1569" w:right="0" w:hanging="719"/>
        <w:jc w:val="left"/>
      </w:pPr>
      <w:r>
        <w:rPr/>
        <w:t>Gastos</w:t>
      </w:r>
      <w:r>
        <w:rPr>
          <w:spacing w:val="-8"/>
        </w:rPr>
        <w:t> </w:t>
      </w:r>
      <w:r>
        <w:rPr/>
        <w:t>de</w:t>
      </w:r>
      <w:r>
        <w:rPr>
          <w:spacing w:val="-6"/>
        </w:rPr>
        <w:t> </w:t>
      </w:r>
      <w:r>
        <w:rPr>
          <w:spacing w:val="-2"/>
        </w:rPr>
        <w:t>personal</w:t>
      </w:r>
    </w:p>
    <w:p>
      <w:pPr>
        <w:pStyle w:val="BodyText"/>
        <w:spacing w:before="10"/>
        <w:rPr>
          <w:b/>
        </w:rPr>
      </w:pPr>
    </w:p>
    <w:p>
      <w:pPr>
        <w:pStyle w:val="BodyText"/>
        <w:ind w:left="850"/>
      </w:pPr>
      <w:r>
        <w:rPr/>
        <w:t>El</w:t>
      </w:r>
      <w:r>
        <w:rPr>
          <w:spacing w:val="-4"/>
        </w:rPr>
        <w:t> </w:t>
      </w:r>
      <w:r>
        <w:rPr/>
        <w:t>detalle</w:t>
      </w:r>
      <w:r>
        <w:rPr>
          <w:spacing w:val="-4"/>
        </w:rPr>
        <w:t> </w:t>
      </w:r>
      <w:r>
        <w:rPr/>
        <w:t>de</w:t>
      </w:r>
      <w:r>
        <w:rPr>
          <w:spacing w:val="-7"/>
        </w:rPr>
        <w:t> </w:t>
      </w:r>
      <w:r>
        <w:rPr/>
        <w:t>los</w:t>
      </w:r>
      <w:r>
        <w:rPr>
          <w:spacing w:val="-4"/>
        </w:rPr>
        <w:t> </w:t>
      </w:r>
      <w:r>
        <w:rPr/>
        <w:t>gastos</w:t>
      </w:r>
      <w:r>
        <w:rPr>
          <w:spacing w:val="-3"/>
        </w:rPr>
        <w:t> </w:t>
      </w:r>
      <w:r>
        <w:rPr/>
        <w:t>de</w:t>
      </w:r>
      <w:r>
        <w:rPr>
          <w:spacing w:val="-4"/>
        </w:rPr>
        <w:t> </w:t>
      </w:r>
      <w:r>
        <w:rPr/>
        <w:t>personal</w:t>
      </w:r>
      <w:r>
        <w:rPr>
          <w:spacing w:val="-7"/>
        </w:rPr>
        <w:t> </w:t>
      </w:r>
      <w:r>
        <w:rPr/>
        <w:t>es</w:t>
      </w:r>
      <w:r>
        <w:rPr>
          <w:spacing w:val="-4"/>
        </w:rPr>
        <w:t> </w:t>
      </w:r>
      <w:r>
        <w:rPr/>
        <w:t>el</w:t>
      </w:r>
      <w:r>
        <w:rPr>
          <w:spacing w:val="-3"/>
        </w:rPr>
        <w:t> </w:t>
      </w:r>
      <w:r>
        <w:rPr>
          <w:spacing w:val="-2"/>
        </w:rPr>
        <w:t>siguiente:</w:t>
      </w:r>
    </w:p>
    <w:p>
      <w:pPr>
        <w:pStyle w:val="BodyText"/>
        <w:spacing w:after="1"/>
        <w:rPr>
          <w:sz w:val="18"/>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19"/>
        <w:gridCol w:w="3579"/>
        <w:gridCol w:w="1184"/>
      </w:tblGrid>
      <w:tr>
        <w:trPr>
          <w:trHeight w:val="172" w:hRule="atLeast"/>
        </w:trPr>
        <w:tc>
          <w:tcPr>
            <w:tcW w:w="4619" w:type="dxa"/>
            <w:tcBorders>
              <w:top w:val="single" w:sz="4" w:space="0" w:color="000000"/>
              <w:bottom w:val="single" w:sz="4" w:space="0" w:color="000000"/>
            </w:tcBorders>
            <w:shd w:val="clear" w:color="auto" w:fill="D9D9D9"/>
          </w:tcPr>
          <w:p>
            <w:pPr>
              <w:pStyle w:val="TableParagraph"/>
              <w:spacing w:line="152" w:lineRule="exact"/>
              <w:ind w:left="115"/>
              <w:jc w:val="left"/>
              <w:rPr>
                <w:b/>
                <w:sz w:val="15"/>
              </w:rPr>
            </w:pPr>
            <w:r>
              <w:rPr>
                <w:b/>
                <w:spacing w:val="-2"/>
                <w:sz w:val="15"/>
              </w:rPr>
              <w:t>(Euros)</w:t>
            </w:r>
          </w:p>
        </w:tc>
        <w:tc>
          <w:tcPr>
            <w:tcW w:w="3579" w:type="dxa"/>
            <w:tcBorders>
              <w:top w:val="single" w:sz="4" w:space="0" w:color="000000"/>
              <w:bottom w:val="single" w:sz="4" w:space="0" w:color="000000"/>
            </w:tcBorders>
            <w:shd w:val="clear" w:color="auto" w:fill="D9D9D9"/>
          </w:tcPr>
          <w:p>
            <w:pPr>
              <w:pStyle w:val="TableParagraph"/>
              <w:spacing w:line="152" w:lineRule="exact"/>
              <w:ind w:right="586"/>
              <w:rPr>
                <w:b/>
                <w:sz w:val="15"/>
              </w:rPr>
            </w:pPr>
            <w:r>
              <w:rPr>
                <w:b/>
                <w:spacing w:val="-4"/>
                <w:sz w:val="15"/>
              </w:rPr>
              <w:t>2023</w:t>
            </w:r>
          </w:p>
        </w:tc>
        <w:tc>
          <w:tcPr>
            <w:tcW w:w="1184" w:type="dxa"/>
            <w:tcBorders>
              <w:top w:val="single" w:sz="4" w:space="0" w:color="000000"/>
              <w:bottom w:val="single" w:sz="4" w:space="0" w:color="000000"/>
            </w:tcBorders>
            <w:shd w:val="clear" w:color="auto" w:fill="D9D9D9"/>
          </w:tcPr>
          <w:p>
            <w:pPr>
              <w:pStyle w:val="TableParagraph"/>
              <w:spacing w:line="152" w:lineRule="exact"/>
              <w:ind w:left="370"/>
              <w:jc w:val="left"/>
              <w:rPr>
                <w:b/>
                <w:sz w:val="15"/>
              </w:rPr>
            </w:pPr>
            <w:r>
              <w:rPr>
                <w:b/>
                <w:spacing w:val="-4"/>
                <w:sz w:val="15"/>
              </w:rPr>
              <w:t>2022</w:t>
            </w:r>
          </w:p>
        </w:tc>
      </w:tr>
      <w:tr>
        <w:trPr>
          <w:trHeight w:val="519" w:hRule="atLeast"/>
        </w:trPr>
        <w:tc>
          <w:tcPr>
            <w:tcW w:w="4619" w:type="dxa"/>
            <w:tcBorders>
              <w:top w:val="single" w:sz="4" w:space="0" w:color="000000"/>
            </w:tcBorders>
          </w:tcPr>
          <w:p>
            <w:pPr>
              <w:pStyle w:val="TableParagraph"/>
              <w:spacing w:line="170" w:lineRule="atLeast" w:before="154"/>
              <w:ind w:left="259" w:right="2004" w:hanging="144"/>
              <w:jc w:val="left"/>
              <w:rPr>
                <w:sz w:val="15"/>
              </w:rPr>
            </w:pPr>
            <w:r>
              <w:rPr>
                <w:sz w:val="15"/>
              </w:rPr>
              <w:t>Sueldos,</w:t>
            </w:r>
            <w:r>
              <w:rPr>
                <w:spacing w:val="-11"/>
                <w:sz w:val="15"/>
              </w:rPr>
              <w:t> </w:t>
            </w:r>
            <w:r>
              <w:rPr>
                <w:sz w:val="15"/>
              </w:rPr>
              <w:t>salarios</w:t>
            </w:r>
            <w:r>
              <w:rPr>
                <w:spacing w:val="-10"/>
                <w:sz w:val="15"/>
              </w:rPr>
              <w:t> </w:t>
            </w:r>
            <w:r>
              <w:rPr>
                <w:sz w:val="15"/>
              </w:rPr>
              <w:t>y</w:t>
            </w:r>
            <w:r>
              <w:rPr>
                <w:spacing w:val="-11"/>
                <w:sz w:val="15"/>
              </w:rPr>
              <w:t> </w:t>
            </w:r>
            <w:r>
              <w:rPr>
                <w:sz w:val="15"/>
              </w:rPr>
              <w:t>asimilados Sueldos y salarios</w:t>
            </w:r>
          </w:p>
        </w:tc>
        <w:tc>
          <w:tcPr>
            <w:tcW w:w="3579" w:type="dxa"/>
            <w:tcBorders>
              <w:top w:val="single" w:sz="4" w:space="0" w:color="000000"/>
            </w:tcBorders>
          </w:tcPr>
          <w:p>
            <w:pPr>
              <w:pStyle w:val="TableParagraph"/>
              <w:spacing w:before="171"/>
              <w:jc w:val="left"/>
              <w:rPr>
                <w:sz w:val="15"/>
              </w:rPr>
            </w:pPr>
          </w:p>
          <w:p>
            <w:pPr>
              <w:pStyle w:val="TableParagraph"/>
              <w:spacing w:line="156" w:lineRule="exact"/>
              <w:ind w:right="208"/>
              <w:rPr>
                <w:sz w:val="15"/>
              </w:rPr>
            </w:pPr>
            <w:r>
              <w:rPr>
                <w:spacing w:val="-2"/>
                <w:sz w:val="15"/>
              </w:rPr>
              <w:t>1.087.387,30</w:t>
            </w:r>
          </w:p>
        </w:tc>
        <w:tc>
          <w:tcPr>
            <w:tcW w:w="1184" w:type="dxa"/>
            <w:tcBorders>
              <w:top w:val="single" w:sz="4" w:space="0" w:color="000000"/>
            </w:tcBorders>
          </w:tcPr>
          <w:p>
            <w:pPr>
              <w:pStyle w:val="TableParagraph"/>
              <w:spacing w:before="171"/>
              <w:jc w:val="left"/>
              <w:rPr>
                <w:sz w:val="15"/>
              </w:rPr>
            </w:pPr>
          </w:p>
          <w:p>
            <w:pPr>
              <w:pStyle w:val="TableParagraph"/>
              <w:spacing w:line="156" w:lineRule="exact"/>
              <w:ind w:right="101"/>
              <w:rPr>
                <w:sz w:val="15"/>
              </w:rPr>
            </w:pPr>
            <w:r>
              <w:rPr>
                <w:spacing w:val="-2"/>
                <w:sz w:val="15"/>
              </w:rPr>
              <w:t>994.486,82</w:t>
            </w:r>
          </w:p>
        </w:tc>
      </w:tr>
      <w:tr>
        <w:trPr>
          <w:trHeight w:val="171" w:hRule="atLeast"/>
        </w:trPr>
        <w:tc>
          <w:tcPr>
            <w:tcW w:w="4619" w:type="dxa"/>
            <w:tcBorders>
              <w:bottom w:val="single" w:sz="4" w:space="0" w:color="000000"/>
            </w:tcBorders>
          </w:tcPr>
          <w:p>
            <w:pPr>
              <w:pStyle w:val="TableParagraph"/>
              <w:spacing w:line="151" w:lineRule="exact"/>
              <w:ind w:left="259"/>
              <w:jc w:val="left"/>
              <w:rPr>
                <w:sz w:val="15"/>
              </w:rPr>
            </w:pPr>
            <w:r>
              <w:rPr>
                <w:spacing w:val="-2"/>
                <w:sz w:val="15"/>
              </w:rPr>
              <w:t>Indemnizaciones</w:t>
            </w:r>
          </w:p>
        </w:tc>
        <w:tc>
          <w:tcPr>
            <w:tcW w:w="3579" w:type="dxa"/>
            <w:tcBorders>
              <w:bottom w:val="single" w:sz="4" w:space="0" w:color="000000"/>
            </w:tcBorders>
          </w:tcPr>
          <w:p>
            <w:pPr>
              <w:pStyle w:val="TableParagraph"/>
              <w:spacing w:line="151" w:lineRule="exact"/>
              <w:ind w:right="207"/>
              <w:rPr>
                <w:sz w:val="15"/>
              </w:rPr>
            </w:pPr>
            <w:r>
              <w:rPr>
                <w:spacing w:val="-2"/>
                <w:sz w:val="15"/>
              </w:rPr>
              <w:t>41.925,29</w:t>
            </w:r>
          </w:p>
        </w:tc>
        <w:tc>
          <w:tcPr>
            <w:tcW w:w="1184" w:type="dxa"/>
            <w:tcBorders>
              <w:bottom w:val="single" w:sz="4" w:space="0" w:color="000000"/>
            </w:tcBorders>
          </w:tcPr>
          <w:p>
            <w:pPr>
              <w:pStyle w:val="TableParagraph"/>
              <w:spacing w:line="151" w:lineRule="exact"/>
              <w:ind w:right="100"/>
              <w:rPr>
                <w:sz w:val="15"/>
              </w:rPr>
            </w:pPr>
            <w:r>
              <w:rPr>
                <w:spacing w:val="-2"/>
                <w:sz w:val="15"/>
              </w:rPr>
              <w:t>71.545,98</w:t>
            </w:r>
          </w:p>
        </w:tc>
      </w:tr>
      <w:tr>
        <w:trPr>
          <w:trHeight w:val="257" w:hRule="atLeast"/>
        </w:trPr>
        <w:tc>
          <w:tcPr>
            <w:tcW w:w="4619" w:type="dxa"/>
            <w:tcBorders>
              <w:top w:val="single" w:sz="4" w:space="0" w:color="000000"/>
            </w:tcBorders>
          </w:tcPr>
          <w:p>
            <w:pPr>
              <w:pStyle w:val="TableParagraph"/>
              <w:jc w:val="left"/>
              <w:rPr>
                <w:rFonts w:ascii="Times New Roman"/>
                <w:sz w:val="16"/>
              </w:rPr>
            </w:pPr>
          </w:p>
        </w:tc>
        <w:tc>
          <w:tcPr>
            <w:tcW w:w="3579" w:type="dxa"/>
            <w:tcBorders>
              <w:top w:val="single" w:sz="4" w:space="0" w:color="000000"/>
            </w:tcBorders>
          </w:tcPr>
          <w:p>
            <w:pPr>
              <w:pStyle w:val="TableParagraph"/>
              <w:spacing w:line="171" w:lineRule="exact"/>
              <w:ind w:right="208"/>
              <w:rPr>
                <w:sz w:val="15"/>
              </w:rPr>
            </w:pPr>
            <w:r>
              <w:rPr>
                <w:spacing w:val="-2"/>
                <w:sz w:val="15"/>
              </w:rPr>
              <w:t>1.129.312,59</w:t>
            </w:r>
          </w:p>
        </w:tc>
        <w:tc>
          <w:tcPr>
            <w:tcW w:w="1184" w:type="dxa"/>
            <w:tcBorders>
              <w:top w:val="single" w:sz="4" w:space="0" w:color="000000"/>
            </w:tcBorders>
          </w:tcPr>
          <w:p>
            <w:pPr>
              <w:pStyle w:val="TableParagraph"/>
              <w:spacing w:line="171" w:lineRule="exact"/>
              <w:ind w:right="101"/>
              <w:rPr>
                <w:sz w:val="15"/>
              </w:rPr>
            </w:pPr>
            <w:r>
              <w:rPr>
                <w:spacing w:val="-2"/>
                <w:sz w:val="15"/>
              </w:rPr>
              <w:t>1.066.032,80</w:t>
            </w:r>
          </w:p>
        </w:tc>
      </w:tr>
      <w:tr>
        <w:trPr>
          <w:trHeight w:val="429" w:hRule="atLeast"/>
        </w:trPr>
        <w:tc>
          <w:tcPr>
            <w:tcW w:w="4619" w:type="dxa"/>
          </w:tcPr>
          <w:p>
            <w:pPr>
              <w:pStyle w:val="TableParagraph"/>
              <w:spacing w:line="170" w:lineRule="atLeast" w:before="64"/>
              <w:ind w:left="259" w:right="2791" w:hanging="144"/>
              <w:jc w:val="left"/>
              <w:rPr>
                <w:sz w:val="15"/>
              </w:rPr>
            </w:pPr>
            <w:r>
              <w:rPr>
                <w:sz w:val="15"/>
              </w:rPr>
              <w:t>Cargas sociales </w:t>
            </w:r>
            <w:r>
              <w:rPr>
                <w:spacing w:val="-2"/>
                <w:sz w:val="15"/>
              </w:rPr>
              <w:t>Seguridad</w:t>
            </w:r>
            <w:r>
              <w:rPr>
                <w:spacing w:val="-9"/>
                <w:sz w:val="15"/>
              </w:rPr>
              <w:t> </w:t>
            </w:r>
            <w:r>
              <w:rPr>
                <w:spacing w:val="-2"/>
                <w:sz w:val="15"/>
              </w:rPr>
              <w:t>social</w:t>
            </w:r>
          </w:p>
        </w:tc>
        <w:tc>
          <w:tcPr>
            <w:tcW w:w="3579" w:type="dxa"/>
          </w:tcPr>
          <w:p>
            <w:pPr>
              <w:pStyle w:val="TableParagraph"/>
              <w:spacing w:before="81"/>
              <w:jc w:val="left"/>
              <w:rPr>
                <w:sz w:val="15"/>
              </w:rPr>
            </w:pPr>
          </w:p>
          <w:p>
            <w:pPr>
              <w:pStyle w:val="TableParagraph"/>
              <w:spacing w:line="156" w:lineRule="exact"/>
              <w:ind w:right="208"/>
              <w:rPr>
                <w:sz w:val="15"/>
              </w:rPr>
            </w:pPr>
            <w:r>
              <w:rPr>
                <w:spacing w:val="-2"/>
                <w:sz w:val="15"/>
              </w:rPr>
              <w:t>314.021,15</w:t>
            </w:r>
          </w:p>
        </w:tc>
        <w:tc>
          <w:tcPr>
            <w:tcW w:w="1184" w:type="dxa"/>
          </w:tcPr>
          <w:p>
            <w:pPr>
              <w:pStyle w:val="TableParagraph"/>
              <w:spacing w:before="81"/>
              <w:jc w:val="left"/>
              <w:rPr>
                <w:sz w:val="15"/>
              </w:rPr>
            </w:pPr>
          </w:p>
          <w:p>
            <w:pPr>
              <w:pStyle w:val="TableParagraph"/>
              <w:spacing w:line="156" w:lineRule="exact"/>
              <w:ind w:right="101"/>
              <w:rPr>
                <w:sz w:val="15"/>
              </w:rPr>
            </w:pPr>
            <w:r>
              <w:rPr>
                <w:spacing w:val="-2"/>
                <w:sz w:val="15"/>
              </w:rPr>
              <w:t>265.811,87</w:t>
            </w:r>
          </w:p>
        </w:tc>
      </w:tr>
      <w:tr>
        <w:trPr>
          <w:trHeight w:val="171" w:hRule="atLeast"/>
        </w:trPr>
        <w:tc>
          <w:tcPr>
            <w:tcW w:w="4619" w:type="dxa"/>
            <w:tcBorders>
              <w:bottom w:val="single" w:sz="4" w:space="0" w:color="000000"/>
            </w:tcBorders>
          </w:tcPr>
          <w:p>
            <w:pPr>
              <w:pStyle w:val="TableParagraph"/>
              <w:spacing w:line="151" w:lineRule="exact"/>
              <w:ind w:left="259"/>
              <w:jc w:val="left"/>
              <w:rPr>
                <w:sz w:val="15"/>
              </w:rPr>
            </w:pPr>
            <w:r>
              <w:rPr>
                <w:sz w:val="15"/>
              </w:rPr>
              <w:t>Otros</w:t>
            </w:r>
            <w:r>
              <w:rPr>
                <w:spacing w:val="-4"/>
                <w:sz w:val="15"/>
              </w:rPr>
              <w:t> </w:t>
            </w:r>
            <w:r>
              <w:rPr>
                <w:sz w:val="15"/>
              </w:rPr>
              <w:t>gastos</w:t>
            </w:r>
            <w:r>
              <w:rPr>
                <w:spacing w:val="-3"/>
                <w:sz w:val="15"/>
              </w:rPr>
              <w:t> </w:t>
            </w:r>
            <w:r>
              <w:rPr>
                <w:spacing w:val="-2"/>
                <w:sz w:val="15"/>
              </w:rPr>
              <w:t>sociales</w:t>
            </w:r>
          </w:p>
        </w:tc>
        <w:tc>
          <w:tcPr>
            <w:tcW w:w="3579" w:type="dxa"/>
            <w:tcBorders>
              <w:bottom w:val="single" w:sz="4" w:space="0" w:color="000000"/>
            </w:tcBorders>
          </w:tcPr>
          <w:p>
            <w:pPr>
              <w:pStyle w:val="TableParagraph"/>
              <w:spacing w:line="151" w:lineRule="exact"/>
              <w:ind w:right="207"/>
              <w:rPr>
                <w:sz w:val="15"/>
              </w:rPr>
            </w:pPr>
            <w:r>
              <w:rPr>
                <w:spacing w:val="-2"/>
                <w:sz w:val="15"/>
              </w:rPr>
              <w:t>23.108,25</w:t>
            </w:r>
          </w:p>
        </w:tc>
        <w:tc>
          <w:tcPr>
            <w:tcW w:w="1184" w:type="dxa"/>
            <w:tcBorders>
              <w:bottom w:val="single" w:sz="4" w:space="0" w:color="000000"/>
            </w:tcBorders>
          </w:tcPr>
          <w:p>
            <w:pPr>
              <w:pStyle w:val="TableParagraph"/>
              <w:spacing w:line="151" w:lineRule="exact"/>
              <w:ind w:right="100"/>
              <w:rPr>
                <w:sz w:val="15"/>
              </w:rPr>
            </w:pPr>
            <w:r>
              <w:rPr>
                <w:spacing w:val="-2"/>
                <w:sz w:val="15"/>
              </w:rPr>
              <w:t>23.612,13</w:t>
            </w:r>
          </w:p>
        </w:tc>
      </w:tr>
      <w:tr>
        <w:trPr>
          <w:trHeight w:val="345" w:hRule="atLeast"/>
        </w:trPr>
        <w:tc>
          <w:tcPr>
            <w:tcW w:w="4619" w:type="dxa"/>
            <w:tcBorders>
              <w:top w:val="single" w:sz="4" w:space="0" w:color="000000"/>
              <w:bottom w:val="single" w:sz="4" w:space="0" w:color="000000"/>
            </w:tcBorders>
          </w:tcPr>
          <w:p>
            <w:pPr>
              <w:pStyle w:val="TableParagraph"/>
              <w:jc w:val="left"/>
              <w:rPr>
                <w:rFonts w:ascii="Times New Roman"/>
                <w:sz w:val="16"/>
              </w:rPr>
            </w:pPr>
          </w:p>
        </w:tc>
        <w:tc>
          <w:tcPr>
            <w:tcW w:w="3579" w:type="dxa"/>
            <w:tcBorders>
              <w:top w:val="single" w:sz="4" w:space="0" w:color="000000"/>
              <w:bottom w:val="single" w:sz="4" w:space="0" w:color="000000"/>
            </w:tcBorders>
          </w:tcPr>
          <w:p>
            <w:pPr>
              <w:pStyle w:val="TableParagraph"/>
              <w:spacing w:line="171" w:lineRule="exact"/>
              <w:ind w:right="208"/>
              <w:rPr>
                <w:sz w:val="15"/>
              </w:rPr>
            </w:pPr>
            <w:r>
              <w:rPr>
                <w:spacing w:val="-2"/>
                <w:sz w:val="15"/>
              </w:rPr>
              <w:t>337.129,40</w:t>
            </w:r>
          </w:p>
        </w:tc>
        <w:tc>
          <w:tcPr>
            <w:tcW w:w="1184" w:type="dxa"/>
            <w:tcBorders>
              <w:top w:val="single" w:sz="4" w:space="0" w:color="000000"/>
              <w:bottom w:val="single" w:sz="4" w:space="0" w:color="000000"/>
            </w:tcBorders>
          </w:tcPr>
          <w:p>
            <w:pPr>
              <w:pStyle w:val="TableParagraph"/>
              <w:spacing w:line="171" w:lineRule="exact"/>
              <w:ind w:right="101"/>
              <w:rPr>
                <w:sz w:val="15"/>
              </w:rPr>
            </w:pPr>
            <w:r>
              <w:rPr>
                <w:spacing w:val="-2"/>
                <w:sz w:val="15"/>
              </w:rPr>
              <w:t>289.424,00</w:t>
            </w:r>
          </w:p>
        </w:tc>
      </w:tr>
      <w:tr>
        <w:trPr>
          <w:trHeight w:val="172" w:hRule="atLeast"/>
        </w:trPr>
        <w:tc>
          <w:tcPr>
            <w:tcW w:w="4619" w:type="dxa"/>
            <w:tcBorders>
              <w:top w:val="single" w:sz="4" w:space="0" w:color="000000"/>
              <w:bottom w:val="single" w:sz="4" w:space="0" w:color="000000"/>
            </w:tcBorders>
            <w:shd w:val="clear" w:color="auto" w:fill="D9D9D9"/>
          </w:tcPr>
          <w:p>
            <w:pPr>
              <w:pStyle w:val="TableParagraph"/>
              <w:jc w:val="left"/>
              <w:rPr>
                <w:rFonts w:ascii="Times New Roman"/>
                <w:sz w:val="10"/>
              </w:rPr>
            </w:pPr>
          </w:p>
        </w:tc>
        <w:tc>
          <w:tcPr>
            <w:tcW w:w="3579" w:type="dxa"/>
            <w:tcBorders>
              <w:top w:val="single" w:sz="4" w:space="0" w:color="000000"/>
              <w:bottom w:val="single" w:sz="4" w:space="0" w:color="000000"/>
            </w:tcBorders>
            <w:shd w:val="clear" w:color="auto" w:fill="D9D9D9"/>
          </w:tcPr>
          <w:p>
            <w:pPr>
              <w:pStyle w:val="TableParagraph"/>
              <w:spacing w:line="152" w:lineRule="exact"/>
              <w:ind w:right="208"/>
              <w:rPr>
                <w:b/>
                <w:sz w:val="15"/>
              </w:rPr>
            </w:pPr>
            <w:r>
              <w:rPr>
                <w:b/>
                <w:spacing w:val="-2"/>
                <w:sz w:val="15"/>
              </w:rPr>
              <w:t>1.466.441,99</w:t>
            </w:r>
          </w:p>
        </w:tc>
        <w:tc>
          <w:tcPr>
            <w:tcW w:w="1184" w:type="dxa"/>
            <w:tcBorders>
              <w:top w:val="single" w:sz="4" w:space="0" w:color="000000"/>
              <w:bottom w:val="single" w:sz="4" w:space="0" w:color="000000"/>
            </w:tcBorders>
            <w:shd w:val="clear" w:color="auto" w:fill="D9D9D9"/>
          </w:tcPr>
          <w:p>
            <w:pPr>
              <w:pStyle w:val="TableParagraph"/>
              <w:spacing w:line="152" w:lineRule="exact"/>
              <w:ind w:right="101"/>
              <w:rPr>
                <w:b/>
                <w:sz w:val="15"/>
              </w:rPr>
            </w:pPr>
            <w:r>
              <w:rPr>
                <w:b/>
                <w:spacing w:val="-2"/>
                <w:sz w:val="15"/>
              </w:rPr>
              <w:t>1.355.456,80</w:t>
            </w:r>
          </w:p>
        </w:tc>
      </w:tr>
    </w:tbl>
    <w:p>
      <w:pPr>
        <w:pStyle w:val="TableParagraph"/>
        <w:spacing w:after="0" w:line="152" w:lineRule="exact"/>
        <w:rPr>
          <w:b/>
          <w:sz w:val="15"/>
        </w:rPr>
        <w:sectPr>
          <w:pgSz w:w="11910" w:h="16840"/>
          <w:pgMar w:header="1137" w:footer="916" w:top="1760" w:bottom="1160" w:left="566" w:right="708"/>
        </w:sectPr>
      </w:pPr>
    </w:p>
    <w:p>
      <w:pPr>
        <w:pStyle w:val="BodyText"/>
      </w:pP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Servicios</w:t>
      </w:r>
      <w:r>
        <w:rPr>
          <w:spacing w:val="-6"/>
        </w:rPr>
        <w:t> </w:t>
      </w:r>
      <w:r>
        <w:rPr>
          <w:spacing w:val="-2"/>
        </w:rPr>
        <w:t>exteriores</w:t>
      </w:r>
    </w:p>
    <w:p>
      <w:pPr>
        <w:pStyle w:val="BodyText"/>
        <w:spacing w:before="11"/>
        <w:rPr>
          <w:b/>
        </w:rPr>
      </w:pPr>
    </w:p>
    <w:p>
      <w:pPr>
        <w:pStyle w:val="BodyText"/>
        <w:ind w:left="850"/>
      </w:pPr>
      <w:r>
        <w:rPr/>
        <w:t>El</w:t>
      </w:r>
      <w:r>
        <w:rPr>
          <w:spacing w:val="-5"/>
        </w:rPr>
        <w:t> </w:t>
      </w:r>
      <w:r>
        <w:rPr/>
        <w:t>detalle</w:t>
      </w:r>
      <w:r>
        <w:rPr>
          <w:spacing w:val="-5"/>
        </w:rPr>
        <w:t> </w:t>
      </w:r>
      <w:r>
        <w:rPr/>
        <w:t>de</w:t>
      </w:r>
      <w:r>
        <w:rPr>
          <w:spacing w:val="-8"/>
        </w:rPr>
        <w:t> </w:t>
      </w:r>
      <w:r>
        <w:rPr/>
        <w:t>los</w:t>
      </w:r>
      <w:r>
        <w:rPr>
          <w:spacing w:val="-5"/>
        </w:rPr>
        <w:t> </w:t>
      </w:r>
      <w:r>
        <w:rPr/>
        <w:t>servicios</w:t>
      </w:r>
      <w:r>
        <w:rPr>
          <w:spacing w:val="-5"/>
        </w:rPr>
        <w:t> </w:t>
      </w:r>
      <w:r>
        <w:rPr/>
        <w:t>exteriores</w:t>
      </w:r>
      <w:r>
        <w:rPr>
          <w:spacing w:val="-5"/>
        </w:rPr>
        <w:t> </w:t>
      </w:r>
      <w:r>
        <w:rPr/>
        <w:t>es</w:t>
      </w:r>
      <w:r>
        <w:rPr>
          <w:spacing w:val="-11"/>
        </w:rPr>
        <w:t> </w:t>
      </w:r>
      <w:r>
        <w:rPr/>
        <w:t>el</w:t>
      </w:r>
      <w:r>
        <w:rPr>
          <w:spacing w:val="-4"/>
        </w:rPr>
        <w:t> </w:t>
      </w:r>
      <w:r>
        <w:rPr>
          <w:spacing w:val="-2"/>
        </w:rPr>
        <w:t>siguiente:</w:t>
      </w:r>
    </w:p>
    <w:p>
      <w:pPr>
        <w:pStyle w:val="BodyText"/>
        <w:rPr>
          <w:sz w:val="18"/>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188"/>
        <w:gridCol w:w="2980"/>
        <w:gridCol w:w="1216"/>
      </w:tblGrid>
      <w:tr>
        <w:trPr>
          <w:trHeight w:val="182" w:hRule="atLeast"/>
        </w:trPr>
        <w:tc>
          <w:tcPr>
            <w:tcW w:w="5188" w:type="dxa"/>
            <w:tcBorders>
              <w:top w:val="single" w:sz="4" w:space="0" w:color="000000"/>
              <w:bottom w:val="single" w:sz="4" w:space="0" w:color="000000"/>
            </w:tcBorders>
            <w:shd w:val="clear" w:color="auto" w:fill="D9D9D9"/>
          </w:tcPr>
          <w:p>
            <w:pPr>
              <w:pStyle w:val="TableParagraph"/>
              <w:spacing w:line="162" w:lineRule="exact"/>
              <w:ind w:left="115"/>
              <w:jc w:val="left"/>
              <w:rPr>
                <w:b/>
                <w:sz w:val="16"/>
              </w:rPr>
            </w:pPr>
            <w:r>
              <w:rPr>
                <w:b/>
                <w:spacing w:val="-2"/>
                <w:sz w:val="16"/>
              </w:rPr>
              <w:t>Euros</w:t>
            </w:r>
          </w:p>
        </w:tc>
        <w:tc>
          <w:tcPr>
            <w:tcW w:w="2980" w:type="dxa"/>
            <w:tcBorders>
              <w:top w:val="single" w:sz="4" w:space="0" w:color="000000"/>
              <w:bottom w:val="single" w:sz="4" w:space="0" w:color="000000"/>
            </w:tcBorders>
            <w:shd w:val="clear" w:color="auto" w:fill="D9D9D9"/>
          </w:tcPr>
          <w:p>
            <w:pPr>
              <w:pStyle w:val="TableParagraph"/>
              <w:spacing w:line="162" w:lineRule="exact"/>
              <w:ind w:right="546"/>
              <w:rPr>
                <w:b/>
                <w:sz w:val="16"/>
              </w:rPr>
            </w:pPr>
            <w:r>
              <w:rPr>
                <w:b/>
                <w:spacing w:val="-4"/>
                <w:sz w:val="16"/>
              </w:rPr>
              <w:t>2023</w:t>
            </w:r>
          </w:p>
        </w:tc>
        <w:tc>
          <w:tcPr>
            <w:tcW w:w="1216" w:type="dxa"/>
            <w:tcBorders>
              <w:top w:val="single" w:sz="4" w:space="0" w:color="000000"/>
              <w:bottom w:val="single" w:sz="4" w:space="0" w:color="000000"/>
            </w:tcBorders>
            <w:shd w:val="clear" w:color="auto" w:fill="D9D9D9"/>
          </w:tcPr>
          <w:p>
            <w:pPr>
              <w:pStyle w:val="TableParagraph"/>
              <w:spacing w:line="162" w:lineRule="exact"/>
              <w:ind w:left="390"/>
              <w:jc w:val="left"/>
              <w:rPr>
                <w:b/>
                <w:sz w:val="16"/>
              </w:rPr>
            </w:pPr>
            <w:r>
              <w:rPr>
                <w:b/>
                <w:spacing w:val="-4"/>
                <w:sz w:val="16"/>
              </w:rPr>
              <w:t>2022</w:t>
            </w:r>
          </w:p>
        </w:tc>
      </w:tr>
      <w:tr>
        <w:trPr>
          <w:trHeight w:val="372" w:hRule="atLeast"/>
        </w:trPr>
        <w:tc>
          <w:tcPr>
            <w:tcW w:w="5188" w:type="dxa"/>
          </w:tcPr>
          <w:p>
            <w:pPr>
              <w:pStyle w:val="TableParagraph"/>
              <w:spacing w:before="1"/>
              <w:jc w:val="left"/>
              <w:rPr>
                <w:sz w:val="16"/>
              </w:rPr>
            </w:pPr>
          </w:p>
          <w:p>
            <w:pPr>
              <w:pStyle w:val="TableParagraph"/>
              <w:spacing w:line="166" w:lineRule="exact"/>
              <w:ind w:left="115"/>
              <w:jc w:val="left"/>
              <w:rPr>
                <w:sz w:val="16"/>
              </w:rPr>
            </w:pPr>
            <w:r>
              <w:rPr>
                <w:sz w:val="16"/>
              </w:rPr>
              <w:t>Arrendamientos</w:t>
            </w:r>
            <w:r>
              <w:rPr>
                <w:spacing w:val="-8"/>
                <w:sz w:val="16"/>
              </w:rPr>
              <w:t> </w:t>
            </w:r>
            <w:r>
              <w:rPr>
                <w:sz w:val="16"/>
              </w:rPr>
              <w:t>(Nota</w:t>
            </w:r>
            <w:r>
              <w:rPr>
                <w:spacing w:val="-11"/>
                <w:sz w:val="16"/>
              </w:rPr>
              <w:t> </w:t>
            </w:r>
            <w:r>
              <w:rPr>
                <w:spacing w:val="-4"/>
                <w:sz w:val="16"/>
              </w:rPr>
              <w:t>6.2)</w:t>
            </w:r>
          </w:p>
        </w:tc>
        <w:tc>
          <w:tcPr>
            <w:tcW w:w="2980" w:type="dxa"/>
          </w:tcPr>
          <w:p>
            <w:pPr>
              <w:pStyle w:val="TableParagraph"/>
              <w:spacing w:before="1"/>
              <w:jc w:val="left"/>
              <w:rPr>
                <w:sz w:val="16"/>
              </w:rPr>
            </w:pPr>
          </w:p>
          <w:p>
            <w:pPr>
              <w:pStyle w:val="TableParagraph"/>
              <w:spacing w:line="166" w:lineRule="exact"/>
              <w:ind w:right="177"/>
              <w:rPr>
                <w:sz w:val="16"/>
              </w:rPr>
            </w:pPr>
            <w:r>
              <w:rPr>
                <w:spacing w:val="-2"/>
                <w:sz w:val="16"/>
              </w:rPr>
              <w:t>5.689,19</w:t>
            </w:r>
          </w:p>
        </w:tc>
        <w:tc>
          <w:tcPr>
            <w:tcW w:w="1216" w:type="dxa"/>
          </w:tcPr>
          <w:p>
            <w:pPr>
              <w:pStyle w:val="TableParagraph"/>
              <w:spacing w:before="1"/>
              <w:jc w:val="left"/>
              <w:rPr>
                <w:sz w:val="16"/>
              </w:rPr>
            </w:pPr>
          </w:p>
          <w:p>
            <w:pPr>
              <w:pStyle w:val="TableParagraph"/>
              <w:spacing w:line="166" w:lineRule="exact"/>
              <w:ind w:right="102"/>
              <w:rPr>
                <w:sz w:val="16"/>
              </w:rPr>
            </w:pPr>
            <w:r>
              <w:rPr>
                <w:spacing w:val="-2"/>
                <w:sz w:val="16"/>
              </w:rPr>
              <w:t>5.266,85</w:t>
            </w:r>
          </w:p>
        </w:tc>
      </w:tr>
      <w:tr>
        <w:trPr>
          <w:trHeight w:val="182" w:hRule="atLeast"/>
        </w:trPr>
        <w:tc>
          <w:tcPr>
            <w:tcW w:w="5188" w:type="dxa"/>
          </w:tcPr>
          <w:p>
            <w:pPr>
              <w:pStyle w:val="TableParagraph"/>
              <w:spacing w:line="162" w:lineRule="exact"/>
              <w:ind w:left="115"/>
              <w:jc w:val="left"/>
              <w:rPr>
                <w:sz w:val="16"/>
              </w:rPr>
            </w:pPr>
            <w:r>
              <w:rPr>
                <w:sz w:val="16"/>
              </w:rPr>
              <w:t>Reparaciones</w:t>
            </w:r>
            <w:r>
              <w:rPr>
                <w:spacing w:val="-12"/>
                <w:sz w:val="16"/>
              </w:rPr>
              <w:t> </w:t>
            </w:r>
            <w:r>
              <w:rPr>
                <w:sz w:val="16"/>
              </w:rPr>
              <w:t>y</w:t>
            </w:r>
            <w:r>
              <w:rPr>
                <w:spacing w:val="-10"/>
                <w:sz w:val="16"/>
              </w:rPr>
              <w:t> </w:t>
            </w:r>
            <w:r>
              <w:rPr>
                <w:spacing w:val="-2"/>
                <w:sz w:val="16"/>
              </w:rPr>
              <w:t>conservación</w:t>
            </w:r>
          </w:p>
        </w:tc>
        <w:tc>
          <w:tcPr>
            <w:tcW w:w="2980" w:type="dxa"/>
          </w:tcPr>
          <w:p>
            <w:pPr>
              <w:pStyle w:val="TableParagraph"/>
              <w:spacing w:line="162" w:lineRule="exact"/>
              <w:ind w:right="179"/>
              <w:rPr>
                <w:sz w:val="16"/>
              </w:rPr>
            </w:pPr>
            <w:r>
              <w:rPr>
                <w:spacing w:val="-2"/>
                <w:sz w:val="16"/>
              </w:rPr>
              <w:t>167.494,62</w:t>
            </w:r>
          </w:p>
        </w:tc>
        <w:tc>
          <w:tcPr>
            <w:tcW w:w="1216" w:type="dxa"/>
          </w:tcPr>
          <w:p>
            <w:pPr>
              <w:pStyle w:val="TableParagraph"/>
              <w:spacing w:line="162" w:lineRule="exact"/>
              <w:ind w:right="104"/>
              <w:rPr>
                <w:sz w:val="16"/>
              </w:rPr>
            </w:pPr>
            <w:r>
              <w:rPr>
                <w:spacing w:val="-2"/>
                <w:sz w:val="16"/>
              </w:rPr>
              <w:t>278.659,86</w:t>
            </w:r>
          </w:p>
        </w:tc>
      </w:tr>
      <w:tr>
        <w:trPr>
          <w:trHeight w:val="184" w:hRule="atLeast"/>
        </w:trPr>
        <w:tc>
          <w:tcPr>
            <w:tcW w:w="5188" w:type="dxa"/>
          </w:tcPr>
          <w:p>
            <w:pPr>
              <w:pStyle w:val="TableParagraph"/>
              <w:spacing w:line="165" w:lineRule="exact"/>
              <w:ind w:left="115"/>
              <w:jc w:val="left"/>
              <w:rPr>
                <w:sz w:val="16"/>
              </w:rPr>
            </w:pPr>
            <w:r>
              <w:rPr>
                <w:sz w:val="16"/>
              </w:rPr>
              <w:t>Servicios</w:t>
            </w:r>
            <w:r>
              <w:rPr>
                <w:spacing w:val="-10"/>
                <w:sz w:val="16"/>
              </w:rPr>
              <w:t> </w:t>
            </w:r>
            <w:r>
              <w:rPr>
                <w:sz w:val="16"/>
              </w:rPr>
              <w:t>profesionales</w:t>
            </w:r>
            <w:r>
              <w:rPr>
                <w:spacing w:val="-8"/>
                <w:sz w:val="16"/>
              </w:rPr>
              <w:t> </w:t>
            </w:r>
            <w:r>
              <w:rPr>
                <w:spacing w:val="-2"/>
                <w:sz w:val="16"/>
              </w:rPr>
              <w:t>independientes</w:t>
            </w:r>
          </w:p>
        </w:tc>
        <w:tc>
          <w:tcPr>
            <w:tcW w:w="2980" w:type="dxa"/>
          </w:tcPr>
          <w:p>
            <w:pPr>
              <w:pStyle w:val="TableParagraph"/>
              <w:spacing w:line="165" w:lineRule="exact"/>
              <w:ind w:right="178"/>
              <w:rPr>
                <w:sz w:val="16"/>
              </w:rPr>
            </w:pPr>
            <w:r>
              <w:rPr>
                <w:spacing w:val="-2"/>
                <w:sz w:val="16"/>
              </w:rPr>
              <w:t>83.043,64</w:t>
            </w:r>
          </w:p>
        </w:tc>
        <w:tc>
          <w:tcPr>
            <w:tcW w:w="1216" w:type="dxa"/>
          </w:tcPr>
          <w:p>
            <w:pPr>
              <w:pStyle w:val="TableParagraph"/>
              <w:spacing w:line="165" w:lineRule="exact"/>
              <w:ind w:right="103"/>
              <w:rPr>
                <w:sz w:val="16"/>
              </w:rPr>
            </w:pPr>
            <w:r>
              <w:rPr>
                <w:spacing w:val="-2"/>
                <w:sz w:val="16"/>
              </w:rPr>
              <w:t>74.975,66</w:t>
            </w:r>
          </w:p>
        </w:tc>
      </w:tr>
      <w:tr>
        <w:trPr>
          <w:trHeight w:val="184" w:hRule="atLeast"/>
        </w:trPr>
        <w:tc>
          <w:tcPr>
            <w:tcW w:w="5188" w:type="dxa"/>
          </w:tcPr>
          <w:p>
            <w:pPr>
              <w:pStyle w:val="TableParagraph"/>
              <w:spacing w:line="165" w:lineRule="exact"/>
              <w:ind w:left="115"/>
              <w:jc w:val="left"/>
              <w:rPr>
                <w:sz w:val="16"/>
              </w:rPr>
            </w:pPr>
            <w:r>
              <w:rPr>
                <w:spacing w:val="-2"/>
                <w:sz w:val="16"/>
              </w:rPr>
              <w:t>Transportes</w:t>
            </w:r>
          </w:p>
        </w:tc>
        <w:tc>
          <w:tcPr>
            <w:tcW w:w="2980" w:type="dxa"/>
          </w:tcPr>
          <w:p>
            <w:pPr>
              <w:pStyle w:val="TableParagraph"/>
              <w:spacing w:line="165" w:lineRule="exact"/>
              <w:ind w:right="177"/>
              <w:rPr>
                <w:sz w:val="16"/>
              </w:rPr>
            </w:pPr>
            <w:r>
              <w:rPr>
                <w:spacing w:val="-2"/>
                <w:sz w:val="16"/>
              </w:rPr>
              <w:t>1.177.444,21</w:t>
            </w:r>
          </w:p>
        </w:tc>
        <w:tc>
          <w:tcPr>
            <w:tcW w:w="1216" w:type="dxa"/>
          </w:tcPr>
          <w:p>
            <w:pPr>
              <w:pStyle w:val="TableParagraph"/>
              <w:spacing w:line="165" w:lineRule="exact"/>
              <w:ind w:right="101"/>
              <w:rPr>
                <w:sz w:val="16"/>
              </w:rPr>
            </w:pPr>
            <w:r>
              <w:rPr>
                <w:spacing w:val="-2"/>
                <w:sz w:val="16"/>
              </w:rPr>
              <w:t>1.074.568,36</w:t>
            </w:r>
          </w:p>
        </w:tc>
      </w:tr>
      <w:tr>
        <w:trPr>
          <w:trHeight w:val="182" w:hRule="atLeast"/>
        </w:trPr>
        <w:tc>
          <w:tcPr>
            <w:tcW w:w="5188" w:type="dxa"/>
          </w:tcPr>
          <w:p>
            <w:pPr>
              <w:pStyle w:val="TableParagraph"/>
              <w:spacing w:line="162" w:lineRule="exact"/>
              <w:ind w:left="115"/>
              <w:jc w:val="left"/>
              <w:rPr>
                <w:sz w:val="16"/>
              </w:rPr>
            </w:pPr>
            <w:r>
              <w:rPr>
                <w:sz w:val="16"/>
              </w:rPr>
              <w:t>Primas</w:t>
            </w:r>
            <w:r>
              <w:rPr>
                <w:spacing w:val="-3"/>
                <w:sz w:val="16"/>
              </w:rPr>
              <w:t> </w:t>
            </w:r>
            <w:r>
              <w:rPr>
                <w:sz w:val="16"/>
              </w:rPr>
              <w:t>de</w:t>
            </w:r>
            <w:r>
              <w:rPr>
                <w:spacing w:val="-5"/>
                <w:sz w:val="16"/>
              </w:rPr>
              <w:t> </w:t>
            </w:r>
            <w:r>
              <w:rPr>
                <w:spacing w:val="-2"/>
                <w:sz w:val="16"/>
              </w:rPr>
              <w:t>seguros</w:t>
            </w:r>
          </w:p>
        </w:tc>
        <w:tc>
          <w:tcPr>
            <w:tcW w:w="2980" w:type="dxa"/>
          </w:tcPr>
          <w:p>
            <w:pPr>
              <w:pStyle w:val="TableParagraph"/>
              <w:spacing w:line="162" w:lineRule="exact"/>
              <w:ind w:right="179"/>
              <w:rPr>
                <w:sz w:val="16"/>
              </w:rPr>
            </w:pPr>
            <w:r>
              <w:rPr>
                <w:spacing w:val="-2"/>
                <w:sz w:val="16"/>
              </w:rPr>
              <w:t>199.184,73</w:t>
            </w:r>
          </w:p>
        </w:tc>
        <w:tc>
          <w:tcPr>
            <w:tcW w:w="1216" w:type="dxa"/>
          </w:tcPr>
          <w:p>
            <w:pPr>
              <w:pStyle w:val="TableParagraph"/>
              <w:spacing w:line="162" w:lineRule="exact"/>
              <w:ind w:right="104"/>
              <w:rPr>
                <w:sz w:val="16"/>
              </w:rPr>
            </w:pPr>
            <w:r>
              <w:rPr>
                <w:spacing w:val="-2"/>
                <w:sz w:val="16"/>
              </w:rPr>
              <w:t>205.444,30</w:t>
            </w:r>
          </w:p>
        </w:tc>
      </w:tr>
      <w:tr>
        <w:trPr>
          <w:trHeight w:val="184" w:hRule="atLeast"/>
        </w:trPr>
        <w:tc>
          <w:tcPr>
            <w:tcW w:w="5188" w:type="dxa"/>
          </w:tcPr>
          <w:p>
            <w:pPr>
              <w:pStyle w:val="TableParagraph"/>
              <w:spacing w:line="165" w:lineRule="exact"/>
              <w:ind w:left="115"/>
              <w:jc w:val="left"/>
              <w:rPr>
                <w:sz w:val="16"/>
              </w:rPr>
            </w:pPr>
            <w:r>
              <w:rPr>
                <w:sz w:val="16"/>
              </w:rPr>
              <w:t>Servicios</w:t>
            </w:r>
            <w:r>
              <w:rPr>
                <w:spacing w:val="-10"/>
                <w:sz w:val="16"/>
              </w:rPr>
              <w:t> </w:t>
            </w:r>
            <w:r>
              <w:rPr>
                <w:spacing w:val="-2"/>
                <w:sz w:val="16"/>
              </w:rPr>
              <w:t>bancarios</w:t>
            </w:r>
          </w:p>
        </w:tc>
        <w:tc>
          <w:tcPr>
            <w:tcW w:w="2980" w:type="dxa"/>
          </w:tcPr>
          <w:p>
            <w:pPr>
              <w:pStyle w:val="TableParagraph"/>
              <w:spacing w:line="165" w:lineRule="exact"/>
              <w:ind w:right="178"/>
              <w:rPr>
                <w:sz w:val="16"/>
              </w:rPr>
            </w:pPr>
            <w:r>
              <w:rPr>
                <w:spacing w:val="-2"/>
                <w:sz w:val="16"/>
              </w:rPr>
              <w:t>18.008,02</w:t>
            </w:r>
          </w:p>
        </w:tc>
        <w:tc>
          <w:tcPr>
            <w:tcW w:w="1216" w:type="dxa"/>
          </w:tcPr>
          <w:p>
            <w:pPr>
              <w:pStyle w:val="TableParagraph"/>
              <w:spacing w:line="165" w:lineRule="exact"/>
              <w:ind w:right="103"/>
              <w:rPr>
                <w:sz w:val="16"/>
              </w:rPr>
            </w:pPr>
            <w:r>
              <w:rPr>
                <w:spacing w:val="-2"/>
                <w:sz w:val="16"/>
              </w:rPr>
              <w:t>62.880,01</w:t>
            </w:r>
          </w:p>
        </w:tc>
      </w:tr>
      <w:tr>
        <w:trPr>
          <w:trHeight w:val="184" w:hRule="atLeast"/>
        </w:trPr>
        <w:tc>
          <w:tcPr>
            <w:tcW w:w="5188" w:type="dxa"/>
          </w:tcPr>
          <w:p>
            <w:pPr>
              <w:pStyle w:val="TableParagraph"/>
              <w:spacing w:line="165" w:lineRule="exact"/>
              <w:ind w:left="115"/>
              <w:jc w:val="left"/>
              <w:rPr>
                <w:sz w:val="16"/>
              </w:rPr>
            </w:pPr>
            <w:r>
              <w:rPr>
                <w:sz w:val="16"/>
              </w:rPr>
              <w:t>Publicidad,</w:t>
            </w:r>
            <w:r>
              <w:rPr>
                <w:spacing w:val="-5"/>
                <w:sz w:val="16"/>
              </w:rPr>
              <w:t> </w:t>
            </w:r>
            <w:r>
              <w:rPr>
                <w:sz w:val="16"/>
              </w:rPr>
              <w:t>propaganda</w:t>
            </w:r>
            <w:r>
              <w:rPr>
                <w:spacing w:val="-9"/>
                <w:sz w:val="16"/>
              </w:rPr>
              <w:t> </w:t>
            </w:r>
            <w:r>
              <w:rPr>
                <w:sz w:val="16"/>
              </w:rPr>
              <w:t>y</w:t>
            </w:r>
            <w:r>
              <w:rPr>
                <w:spacing w:val="-1"/>
                <w:sz w:val="16"/>
              </w:rPr>
              <w:t> </w:t>
            </w:r>
            <w:r>
              <w:rPr>
                <w:sz w:val="16"/>
              </w:rPr>
              <w:t>relaciones</w:t>
            </w:r>
            <w:r>
              <w:rPr>
                <w:spacing w:val="-7"/>
                <w:sz w:val="16"/>
              </w:rPr>
              <w:t> </w:t>
            </w:r>
            <w:r>
              <w:rPr>
                <w:spacing w:val="-2"/>
                <w:sz w:val="16"/>
              </w:rPr>
              <w:t>públicas</w:t>
            </w:r>
          </w:p>
        </w:tc>
        <w:tc>
          <w:tcPr>
            <w:tcW w:w="2980" w:type="dxa"/>
          </w:tcPr>
          <w:p>
            <w:pPr>
              <w:pStyle w:val="TableParagraph"/>
              <w:spacing w:line="165" w:lineRule="exact"/>
              <w:ind w:right="178"/>
              <w:rPr>
                <w:sz w:val="16"/>
              </w:rPr>
            </w:pPr>
            <w:r>
              <w:rPr>
                <w:spacing w:val="-2"/>
                <w:sz w:val="16"/>
              </w:rPr>
              <w:t>47.823,56</w:t>
            </w:r>
          </w:p>
        </w:tc>
        <w:tc>
          <w:tcPr>
            <w:tcW w:w="1216" w:type="dxa"/>
          </w:tcPr>
          <w:p>
            <w:pPr>
              <w:pStyle w:val="TableParagraph"/>
              <w:spacing w:line="165" w:lineRule="exact"/>
              <w:ind w:right="103"/>
              <w:rPr>
                <w:sz w:val="16"/>
              </w:rPr>
            </w:pPr>
            <w:r>
              <w:rPr>
                <w:spacing w:val="-2"/>
                <w:sz w:val="16"/>
              </w:rPr>
              <w:t>31.206,70</w:t>
            </w:r>
          </w:p>
        </w:tc>
      </w:tr>
      <w:tr>
        <w:trPr>
          <w:trHeight w:val="182" w:hRule="atLeast"/>
        </w:trPr>
        <w:tc>
          <w:tcPr>
            <w:tcW w:w="5188" w:type="dxa"/>
          </w:tcPr>
          <w:p>
            <w:pPr>
              <w:pStyle w:val="TableParagraph"/>
              <w:spacing w:line="162" w:lineRule="exact"/>
              <w:ind w:left="115"/>
              <w:jc w:val="left"/>
              <w:rPr>
                <w:sz w:val="16"/>
              </w:rPr>
            </w:pPr>
            <w:r>
              <w:rPr>
                <w:spacing w:val="-2"/>
                <w:sz w:val="16"/>
              </w:rPr>
              <w:t>Suministros</w:t>
            </w:r>
          </w:p>
        </w:tc>
        <w:tc>
          <w:tcPr>
            <w:tcW w:w="2980" w:type="dxa"/>
          </w:tcPr>
          <w:p>
            <w:pPr>
              <w:pStyle w:val="TableParagraph"/>
              <w:spacing w:line="162" w:lineRule="exact"/>
              <w:ind w:right="179"/>
              <w:rPr>
                <w:sz w:val="16"/>
              </w:rPr>
            </w:pPr>
            <w:r>
              <w:rPr>
                <w:spacing w:val="-2"/>
                <w:sz w:val="16"/>
              </w:rPr>
              <w:t>338.394,21</w:t>
            </w:r>
          </w:p>
        </w:tc>
        <w:tc>
          <w:tcPr>
            <w:tcW w:w="1216" w:type="dxa"/>
          </w:tcPr>
          <w:p>
            <w:pPr>
              <w:pStyle w:val="TableParagraph"/>
              <w:spacing w:line="162" w:lineRule="exact"/>
              <w:ind w:right="104"/>
              <w:rPr>
                <w:sz w:val="16"/>
              </w:rPr>
            </w:pPr>
            <w:r>
              <w:rPr>
                <w:spacing w:val="-2"/>
                <w:sz w:val="16"/>
              </w:rPr>
              <w:t>245.593,48</w:t>
            </w:r>
          </w:p>
        </w:tc>
      </w:tr>
      <w:tr>
        <w:trPr>
          <w:trHeight w:val="184" w:hRule="atLeast"/>
        </w:trPr>
        <w:tc>
          <w:tcPr>
            <w:tcW w:w="5188" w:type="dxa"/>
            <w:tcBorders>
              <w:bottom w:val="single" w:sz="4" w:space="0" w:color="000000"/>
            </w:tcBorders>
          </w:tcPr>
          <w:p>
            <w:pPr>
              <w:pStyle w:val="TableParagraph"/>
              <w:spacing w:line="164" w:lineRule="exact"/>
              <w:ind w:left="115"/>
              <w:jc w:val="left"/>
              <w:rPr>
                <w:sz w:val="16"/>
              </w:rPr>
            </w:pPr>
            <w:r>
              <w:rPr>
                <w:sz w:val="16"/>
              </w:rPr>
              <w:t>Otros</w:t>
            </w:r>
            <w:r>
              <w:rPr>
                <w:spacing w:val="-5"/>
                <w:sz w:val="16"/>
              </w:rPr>
              <w:t> </w:t>
            </w:r>
            <w:r>
              <w:rPr>
                <w:spacing w:val="-2"/>
                <w:sz w:val="16"/>
              </w:rPr>
              <w:t>servicios</w:t>
            </w:r>
          </w:p>
        </w:tc>
        <w:tc>
          <w:tcPr>
            <w:tcW w:w="2980" w:type="dxa"/>
            <w:tcBorders>
              <w:bottom w:val="single" w:sz="4" w:space="0" w:color="000000"/>
            </w:tcBorders>
          </w:tcPr>
          <w:p>
            <w:pPr>
              <w:pStyle w:val="TableParagraph"/>
              <w:spacing w:line="164" w:lineRule="exact"/>
              <w:ind w:right="179"/>
              <w:rPr>
                <w:sz w:val="16"/>
              </w:rPr>
            </w:pPr>
            <w:r>
              <w:rPr>
                <w:spacing w:val="-2"/>
                <w:sz w:val="16"/>
              </w:rPr>
              <w:t>480.171,76</w:t>
            </w:r>
          </w:p>
        </w:tc>
        <w:tc>
          <w:tcPr>
            <w:tcW w:w="1216" w:type="dxa"/>
            <w:tcBorders>
              <w:bottom w:val="single" w:sz="4" w:space="0" w:color="000000"/>
            </w:tcBorders>
          </w:tcPr>
          <w:p>
            <w:pPr>
              <w:pStyle w:val="TableParagraph"/>
              <w:spacing w:line="164" w:lineRule="exact"/>
              <w:ind w:right="104"/>
              <w:rPr>
                <w:sz w:val="16"/>
              </w:rPr>
            </w:pPr>
            <w:r>
              <w:rPr>
                <w:spacing w:val="-2"/>
                <w:sz w:val="16"/>
              </w:rPr>
              <w:t>607.209,66</w:t>
            </w:r>
          </w:p>
        </w:tc>
      </w:tr>
      <w:tr>
        <w:trPr>
          <w:trHeight w:val="182" w:hRule="atLeast"/>
        </w:trPr>
        <w:tc>
          <w:tcPr>
            <w:tcW w:w="5188"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2980" w:type="dxa"/>
            <w:tcBorders>
              <w:top w:val="single" w:sz="4" w:space="0" w:color="000000"/>
              <w:bottom w:val="single" w:sz="4" w:space="0" w:color="000000"/>
            </w:tcBorders>
            <w:shd w:val="clear" w:color="auto" w:fill="D9D9D9"/>
          </w:tcPr>
          <w:p>
            <w:pPr>
              <w:pStyle w:val="TableParagraph"/>
              <w:spacing w:line="162" w:lineRule="exact"/>
              <w:ind w:right="177"/>
              <w:rPr>
                <w:b/>
                <w:sz w:val="16"/>
              </w:rPr>
            </w:pPr>
            <w:r>
              <w:rPr>
                <w:b/>
                <w:spacing w:val="-2"/>
                <w:sz w:val="16"/>
              </w:rPr>
              <w:t>2.517.253,94</w:t>
            </w:r>
          </w:p>
        </w:tc>
        <w:tc>
          <w:tcPr>
            <w:tcW w:w="1216" w:type="dxa"/>
            <w:tcBorders>
              <w:top w:val="single" w:sz="4" w:space="0" w:color="000000"/>
              <w:bottom w:val="single" w:sz="4" w:space="0" w:color="000000"/>
            </w:tcBorders>
            <w:shd w:val="clear" w:color="auto" w:fill="D9D9D9"/>
          </w:tcPr>
          <w:p>
            <w:pPr>
              <w:pStyle w:val="TableParagraph"/>
              <w:spacing w:line="162" w:lineRule="exact"/>
              <w:ind w:right="101"/>
              <w:rPr>
                <w:b/>
                <w:sz w:val="16"/>
              </w:rPr>
            </w:pPr>
            <w:r>
              <w:rPr>
                <w:b/>
                <w:spacing w:val="-2"/>
                <w:sz w:val="16"/>
              </w:rPr>
              <w:t>2.585.804,88</w:t>
            </w:r>
          </w:p>
        </w:tc>
      </w:tr>
    </w:tbl>
    <w:p>
      <w:pPr>
        <w:pStyle w:val="Heading4"/>
        <w:numPr>
          <w:ilvl w:val="1"/>
          <w:numId w:val="7"/>
        </w:numPr>
        <w:tabs>
          <w:tab w:pos="1569" w:val="left" w:leader="none"/>
        </w:tabs>
        <w:spacing w:line="240" w:lineRule="auto" w:before="229" w:after="0"/>
        <w:ind w:left="1569" w:right="0" w:hanging="719"/>
        <w:jc w:val="left"/>
      </w:pPr>
      <w:r>
        <w:rPr/>
        <w:t>Ingresos</w:t>
      </w:r>
      <w:r>
        <w:rPr>
          <w:spacing w:val="-10"/>
        </w:rPr>
        <w:t> </w:t>
      </w:r>
      <w:r>
        <w:rPr>
          <w:spacing w:val="-2"/>
        </w:rPr>
        <w:t>financieros</w:t>
      </w:r>
    </w:p>
    <w:p>
      <w:pPr>
        <w:pStyle w:val="BodyText"/>
        <w:spacing w:before="11"/>
        <w:rPr>
          <w:b/>
        </w:rPr>
      </w:pPr>
    </w:p>
    <w:p>
      <w:pPr>
        <w:pStyle w:val="BodyText"/>
        <w:ind w:left="850"/>
      </w:pPr>
      <w:r>
        <w:rPr/>
        <w:t>El</w:t>
      </w:r>
      <w:r>
        <w:rPr>
          <w:spacing w:val="-6"/>
        </w:rPr>
        <w:t> </w:t>
      </w:r>
      <w:r>
        <w:rPr/>
        <w:t>detalle</w:t>
      </w:r>
      <w:r>
        <w:rPr>
          <w:spacing w:val="-6"/>
        </w:rPr>
        <w:t> </w:t>
      </w:r>
      <w:r>
        <w:rPr/>
        <w:t>de</w:t>
      </w:r>
      <w:r>
        <w:rPr>
          <w:spacing w:val="-8"/>
        </w:rPr>
        <w:t> </w:t>
      </w:r>
      <w:r>
        <w:rPr/>
        <w:t>los</w:t>
      </w:r>
      <w:r>
        <w:rPr>
          <w:spacing w:val="-6"/>
        </w:rPr>
        <w:t> </w:t>
      </w:r>
      <w:r>
        <w:rPr/>
        <w:t>ingresos</w:t>
      </w:r>
      <w:r>
        <w:rPr>
          <w:spacing w:val="-6"/>
        </w:rPr>
        <w:t> </w:t>
      </w:r>
      <w:r>
        <w:rPr/>
        <w:t>financieros</w:t>
      </w:r>
      <w:r>
        <w:rPr>
          <w:spacing w:val="-5"/>
        </w:rPr>
        <w:t> </w:t>
      </w:r>
      <w:r>
        <w:rPr/>
        <w:t>es</w:t>
      </w:r>
      <w:r>
        <w:rPr>
          <w:spacing w:val="-6"/>
        </w:rPr>
        <w:t> </w:t>
      </w:r>
      <w:r>
        <w:rPr/>
        <w:t>el</w:t>
      </w:r>
      <w:r>
        <w:rPr>
          <w:spacing w:val="-5"/>
        </w:rPr>
        <w:t> </w:t>
      </w:r>
      <w:r>
        <w:rPr>
          <w:spacing w:val="-2"/>
        </w:rPr>
        <w:t>siguiente:</w:t>
      </w:r>
    </w:p>
    <w:p>
      <w:pPr>
        <w:pStyle w:val="BodyText"/>
        <w:spacing w:before="5"/>
        <w:rPr>
          <w:sz w:val="15"/>
        </w:rPr>
      </w:pPr>
      <w:r>
        <w:rPr>
          <w:sz w:val="15"/>
        </w:rPr>
        <mc:AlternateContent>
          <mc:Choice Requires="wps">
            <w:drawing>
              <wp:anchor distT="0" distB="0" distL="0" distR="0" allowOverlap="1" layoutInCell="1" locked="0" behindDoc="1" simplePos="0" relativeHeight="487625216">
                <wp:simplePos x="0" y="0"/>
                <wp:positionH relativeFrom="page">
                  <wp:posOffset>890016</wp:posOffset>
                </wp:positionH>
                <wp:positionV relativeFrom="paragraph">
                  <wp:posOffset>128561</wp:posOffset>
                </wp:positionV>
                <wp:extent cx="5958840" cy="128270"/>
                <wp:effectExtent l="0" t="0" r="0" b="0"/>
                <wp:wrapTopAndBottom/>
                <wp:docPr id="230" name="Group 230"/>
                <wp:cNvGraphicFramePr>
                  <a:graphicFrameLocks/>
                </wp:cNvGraphicFramePr>
                <a:graphic>
                  <a:graphicData uri="http://schemas.microsoft.com/office/word/2010/wordprocessingGroup">
                    <wpg:wgp>
                      <wpg:cNvPr id="230" name="Group 230"/>
                      <wpg:cNvGrpSpPr/>
                      <wpg:grpSpPr>
                        <a:xfrm>
                          <a:off x="0" y="0"/>
                          <a:ext cx="5958840" cy="128270"/>
                          <a:chExt cx="5958840" cy="128270"/>
                        </a:xfrm>
                      </wpg:grpSpPr>
                      <wps:wsp>
                        <wps:cNvPr id="231" name="Graphic 231"/>
                        <wps:cNvSpPr/>
                        <wps:spPr>
                          <a:xfrm>
                            <a:off x="9144" y="6095"/>
                            <a:ext cx="5949950" cy="116205"/>
                          </a:xfrm>
                          <a:custGeom>
                            <a:avLst/>
                            <a:gdLst/>
                            <a:ahLst/>
                            <a:cxnLst/>
                            <a:rect l="l" t="t" r="r" b="b"/>
                            <a:pathLst>
                              <a:path w="5949950" h="116205">
                                <a:moveTo>
                                  <a:pt x="5949696" y="0"/>
                                </a:moveTo>
                                <a:lnTo>
                                  <a:pt x="5138928" y="0"/>
                                </a:lnTo>
                                <a:lnTo>
                                  <a:pt x="4328160" y="0"/>
                                </a:lnTo>
                                <a:lnTo>
                                  <a:pt x="0" y="0"/>
                                </a:lnTo>
                                <a:lnTo>
                                  <a:pt x="0" y="115824"/>
                                </a:lnTo>
                                <a:lnTo>
                                  <a:pt x="4328160" y="115824"/>
                                </a:lnTo>
                                <a:lnTo>
                                  <a:pt x="5138928"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232" name="Graphic 232"/>
                        <wps:cNvSpPr/>
                        <wps:spPr>
                          <a:xfrm>
                            <a:off x="9144" y="0"/>
                            <a:ext cx="5949950" cy="128270"/>
                          </a:xfrm>
                          <a:custGeom>
                            <a:avLst/>
                            <a:gdLst/>
                            <a:ahLst/>
                            <a:cxnLst/>
                            <a:rect l="l" t="t" r="r" b="b"/>
                            <a:pathLst>
                              <a:path w="5949950" h="128270">
                                <a:moveTo>
                                  <a:pt x="5949696" y="121920"/>
                                </a:moveTo>
                                <a:lnTo>
                                  <a:pt x="5949696" y="121920"/>
                                </a:lnTo>
                                <a:lnTo>
                                  <a:pt x="0" y="121920"/>
                                </a:lnTo>
                                <a:lnTo>
                                  <a:pt x="0" y="128016"/>
                                </a:lnTo>
                                <a:lnTo>
                                  <a:pt x="5949696" y="128016"/>
                                </a:lnTo>
                                <a:lnTo>
                                  <a:pt x="5949696" y="121920"/>
                                </a:lnTo>
                                <a:close/>
                              </a:path>
                              <a:path w="5949950" h="128270">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33" name="Textbox 233"/>
                        <wps:cNvSpPr txBox="1"/>
                        <wps:spPr>
                          <a:xfrm>
                            <a:off x="0" y="6095"/>
                            <a:ext cx="5958840" cy="116205"/>
                          </a:xfrm>
                          <a:prstGeom prst="rect">
                            <a:avLst/>
                          </a:prstGeom>
                        </wps:spPr>
                        <wps:txbx>
                          <w:txbxContent>
                            <w:p>
                              <w:pPr>
                                <w:tabs>
                                  <w:tab w:pos="7286" w:val="left" w:leader="none"/>
                                  <w:tab w:pos="8915" w:val="right" w:leader="none"/>
                                </w:tabs>
                                <w:spacing w:line="182" w:lineRule="exact" w:before="0"/>
                                <w:ind w:left="115"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wps:txbx>
                        <wps:bodyPr wrap="square" lIns="0" tIns="0" rIns="0" bIns="0" rtlCol="0">
                          <a:noAutofit/>
                        </wps:bodyPr>
                      </wps:wsp>
                    </wpg:wgp>
                  </a:graphicData>
                </a:graphic>
              </wp:anchor>
            </w:drawing>
          </mc:Choice>
          <mc:Fallback>
            <w:pict>
              <v:group style="position:absolute;margin-left:70.080002pt;margin-top:10.12293pt;width:469.2pt;height:10.1pt;mso-position-horizontal-relative:page;mso-position-vertical-relative:paragraph;z-index:-15691264;mso-wrap-distance-left:0;mso-wrap-distance-right:0" id="docshapegroup209" coordorigin="1402,202" coordsize="9384,202">
                <v:shape style="position:absolute;left:1416;top:212;width:9370;height:183" id="docshape210" coordorigin="1416,212" coordsize="9370,183" path="m10786,212l9509,212,8232,212,1416,212,1416,394,8232,394,9509,394,10786,394,10786,212xe" filled="true" fillcolor="#d9d9d9" stroked="false">
                  <v:path arrowok="t"/>
                  <v:fill type="solid"/>
                </v:shape>
                <v:shape style="position:absolute;left:1416;top:202;width:9370;height:202" id="docshape211" coordorigin="1416,202" coordsize="9370,202" path="m10786,394l9514,394,9504,394,8237,394,8227,394,1416,394,1416,404,8227,404,8237,404,9504,404,9514,404,10786,404,10786,394xm10786,202l9514,202,9504,202,8237,202,8227,202,1416,202,1416,212,8227,212,8237,212,9504,212,9514,212,10786,212,10786,202xe" filled="true" fillcolor="#000000" stroked="false">
                  <v:path arrowok="t"/>
                  <v:fill type="solid"/>
                </v:shape>
                <v:shape style="position:absolute;left:1401;top:212;width:9384;height:183" type="#_x0000_t202" id="docshape212" filled="false" stroked="false">
                  <v:textbox inset="0,0,0,0">
                    <w:txbxContent>
                      <w:p>
                        <w:pPr>
                          <w:tabs>
                            <w:tab w:pos="7286" w:val="left" w:leader="none"/>
                            <w:tab w:pos="8915" w:val="right" w:leader="none"/>
                          </w:tabs>
                          <w:spacing w:line="182" w:lineRule="exact" w:before="0"/>
                          <w:ind w:left="115"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v:textbox>
                  <w10:wrap type="none"/>
                </v:shape>
                <w10:wrap type="topAndBottom"/>
              </v:group>
            </w:pict>
          </mc:Fallback>
        </mc:AlternateContent>
      </w:r>
    </w:p>
    <w:p>
      <w:pPr>
        <w:tabs>
          <w:tab w:pos="7180" w:val="left" w:leader="none"/>
          <w:tab w:pos="8231" w:val="left" w:leader="none"/>
        </w:tabs>
        <w:spacing w:before="181"/>
        <w:ind w:left="0" w:right="512" w:firstLine="0"/>
        <w:jc w:val="right"/>
        <w:rPr>
          <w:sz w:val="16"/>
        </w:rPr>
      </w:pPr>
      <w:r>
        <w:rPr>
          <w:sz w:val="16"/>
        </w:rPr>
        <w:t>Dividendo</w:t>
      </w:r>
      <w:r>
        <w:rPr>
          <w:spacing w:val="-7"/>
          <w:sz w:val="16"/>
        </w:rPr>
        <w:t> </w:t>
      </w:r>
      <w:r>
        <w:rPr>
          <w:sz w:val="16"/>
        </w:rPr>
        <w:t>de</w:t>
      </w:r>
      <w:r>
        <w:rPr>
          <w:spacing w:val="-9"/>
          <w:sz w:val="16"/>
        </w:rPr>
        <w:t> </w:t>
      </w:r>
      <w:r>
        <w:rPr>
          <w:sz w:val="16"/>
        </w:rPr>
        <w:t>empresas</w:t>
      </w:r>
      <w:r>
        <w:rPr>
          <w:spacing w:val="-3"/>
          <w:sz w:val="16"/>
        </w:rPr>
        <w:t> </w:t>
      </w:r>
      <w:r>
        <w:rPr>
          <w:sz w:val="16"/>
        </w:rPr>
        <w:t>del</w:t>
      </w:r>
      <w:r>
        <w:rPr>
          <w:spacing w:val="-3"/>
          <w:sz w:val="16"/>
        </w:rPr>
        <w:t> </w:t>
      </w:r>
      <w:r>
        <w:rPr>
          <w:sz w:val="16"/>
        </w:rPr>
        <w:t>grupo</w:t>
      </w:r>
      <w:r>
        <w:rPr>
          <w:spacing w:val="-5"/>
          <w:sz w:val="16"/>
        </w:rPr>
        <w:t> </w:t>
      </w:r>
      <w:r>
        <w:rPr>
          <w:sz w:val="16"/>
        </w:rPr>
        <w:t>(Notas</w:t>
      </w:r>
      <w:r>
        <w:rPr>
          <w:spacing w:val="-2"/>
          <w:sz w:val="16"/>
        </w:rPr>
        <w:t> </w:t>
      </w:r>
      <w:r>
        <w:rPr>
          <w:sz w:val="16"/>
        </w:rPr>
        <w:t>8.2</w:t>
      </w:r>
      <w:r>
        <w:rPr>
          <w:spacing w:val="-4"/>
          <w:sz w:val="16"/>
        </w:rPr>
        <w:t> </w:t>
      </w:r>
      <w:r>
        <w:rPr>
          <w:sz w:val="16"/>
        </w:rPr>
        <w:t>y</w:t>
      </w:r>
      <w:r>
        <w:rPr>
          <w:spacing w:val="-7"/>
          <w:sz w:val="16"/>
        </w:rPr>
        <w:t> </w:t>
      </w:r>
      <w:r>
        <w:rPr>
          <w:spacing w:val="-4"/>
          <w:sz w:val="16"/>
        </w:rPr>
        <w:t>17.1)</w:t>
      </w:r>
      <w:r>
        <w:rPr>
          <w:sz w:val="16"/>
        </w:rPr>
        <w:tab/>
      </w:r>
      <w:r>
        <w:rPr>
          <w:spacing w:val="-2"/>
          <w:sz w:val="16"/>
        </w:rPr>
        <w:t>58.702,08</w:t>
      </w:r>
      <w:r>
        <w:rPr>
          <w:sz w:val="16"/>
        </w:rPr>
        <w:tab/>
      </w:r>
      <w:r>
        <w:rPr>
          <w:spacing w:val="-2"/>
          <w:sz w:val="16"/>
        </w:rPr>
        <w:t>1.197.500,00</w:t>
      </w:r>
    </w:p>
    <w:p>
      <w:pPr>
        <w:tabs>
          <w:tab w:pos="7007" w:val="left" w:leader="none"/>
          <w:tab w:pos="8058" w:val="left" w:leader="none"/>
        </w:tabs>
        <w:spacing w:line="183" w:lineRule="exact" w:before="3"/>
        <w:ind w:left="0" w:right="512" w:firstLine="0"/>
        <w:jc w:val="right"/>
        <w:rPr>
          <w:sz w:val="16"/>
        </w:rPr>
      </w:pPr>
      <w:r>
        <w:rPr>
          <w:sz w:val="16"/>
        </w:rPr>
        <w:t>Dividendo</w:t>
      </w:r>
      <w:r>
        <w:rPr>
          <w:spacing w:val="-2"/>
          <w:sz w:val="16"/>
        </w:rPr>
        <w:t> </w:t>
      </w:r>
      <w:r>
        <w:rPr>
          <w:sz w:val="16"/>
        </w:rPr>
        <w:t>de</w:t>
      </w:r>
      <w:r>
        <w:rPr>
          <w:spacing w:val="-5"/>
          <w:sz w:val="16"/>
        </w:rPr>
        <w:t> </w:t>
      </w:r>
      <w:r>
        <w:rPr>
          <w:sz w:val="16"/>
        </w:rPr>
        <w:t>empresas</w:t>
      </w:r>
      <w:r>
        <w:rPr>
          <w:spacing w:val="-4"/>
          <w:sz w:val="16"/>
        </w:rPr>
        <w:t> </w:t>
      </w:r>
      <w:r>
        <w:rPr>
          <w:sz w:val="16"/>
        </w:rPr>
        <w:t>del</w:t>
      </w:r>
      <w:r>
        <w:rPr>
          <w:spacing w:val="-4"/>
          <w:sz w:val="16"/>
        </w:rPr>
        <w:t> </w:t>
      </w:r>
      <w:r>
        <w:rPr>
          <w:spacing w:val="-2"/>
          <w:sz w:val="16"/>
        </w:rPr>
        <w:t>grupo</w:t>
      </w:r>
      <w:r>
        <w:rPr>
          <w:sz w:val="16"/>
        </w:rPr>
        <w:tab/>
      </w:r>
      <w:r>
        <w:rPr>
          <w:spacing w:val="-2"/>
          <w:sz w:val="16"/>
        </w:rPr>
        <w:t>58.702,08</w:t>
      </w:r>
      <w:r>
        <w:rPr>
          <w:sz w:val="16"/>
        </w:rPr>
        <w:tab/>
      </w:r>
      <w:r>
        <w:rPr>
          <w:spacing w:val="-2"/>
          <w:sz w:val="16"/>
        </w:rPr>
        <w:t>1.197.500,00</w:t>
      </w:r>
    </w:p>
    <w:p>
      <w:pPr>
        <w:tabs>
          <w:tab w:pos="8131" w:val="left" w:leader="none"/>
          <w:tab w:pos="9408" w:val="left" w:leader="none"/>
        </w:tabs>
        <w:spacing w:before="0"/>
        <w:ind w:left="950" w:right="514" w:firstLine="0"/>
        <w:jc w:val="left"/>
        <w:rPr>
          <w:sz w:val="16"/>
        </w:rPr>
      </w:pPr>
      <w:r>
        <w:rPr>
          <w:sz w:val="16"/>
        </w:rPr>
        <w:t>Intereses de créditos a empresas del grupo (Nota 9.2 y 17.1)</w:t>
        <w:tab/>
      </w:r>
      <w:r>
        <w:rPr>
          <w:spacing w:val="-2"/>
          <w:sz w:val="16"/>
        </w:rPr>
        <w:t>79.428,88</w:t>
      </w:r>
      <w:r>
        <w:rPr>
          <w:sz w:val="16"/>
        </w:rPr>
        <w:tab/>
      </w:r>
      <w:r>
        <w:rPr>
          <w:spacing w:val="-2"/>
          <w:sz w:val="16"/>
        </w:rPr>
        <w:t>75.122,27 </w:t>
      </w:r>
      <w:r>
        <w:rPr>
          <w:sz w:val="16"/>
        </w:rPr>
        <w:t>Intereses de terceros</w:t>
      </w:r>
    </w:p>
    <w:p>
      <w:pPr>
        <w:tabs>
          <w:tab w:pos="8131" w:val="left" w:leader="none"/>
          <w:tab w:pos="9408" w:val="left" w:leader="none"/>
        </w:tabs>
        <w:spacing w:before="1"/>
        <w:ind w:left="1209" w:right="0" w:firstLine="0"/>
        <w:jc w:val="left"/>
        <w:rPr>
          <w:sz w:val="16"/>
        </w:rPr>
      </w:pPr>
      <w:r>
        <w:rPr>
          <w:sz w:val="16"/>
        </w:rPr>
        <w:t>Otros</w:t>
      </w:r>
      <w:r>
        <w:rPr>
          <w:spacing w:val="-5"/>
          <w:sz w:val="16"/>
        </w:rPr>
        <w:t> </w:t>
      </w:r>
      <w:r>
        <w:rPr>
          <w:sz w:val="16"/>
        </w:rPr>
        <w:t>ingresos</w:t>
      </w:r>
      <w:r>
        <w:rPr>
          <w:spacing w:val="-5"/>
          <w:sz w:val="16"/>
        </w:rPr>
        <w:t> </w:t>
      </w:r>
      <w:r>
        <w:rPr>
          <w:spacing w:val="-2"/>
          <w:sz w:val="16"/>
        </w:rPr>
        <w:t>financieros</w:t>
      </w:r>
      <w:r>
        <w:rPr>
          <w:sz w:val="16"/>
        </w:rPr>
        <w:tab/>
      </w:r>
      <w:r>
        <w:rPr>
          <w:spacing w:val="-2"/>
          <w:sz w:val="16"/>
        </w:rPr>
        <w:t>44.104,94</w:t>
      </w:r>
      <w:r>
        <w:rPr>
          <w:sz w:val="16"/>
        </w:rPr>
        <w:tab/>
      </w:r>
      <w:r>
        <w:rPr>
          <w:spacing w:val="-2"/>
          <w:sz w:val="16"/>
        </w:rPr>
        <w:t>45.309,74</w:t>
      </w:r>
    </w:p>
    <w:p>
      <w:pPr>
        <w:spacing w:line="206" w:lineRule="exact"/>
        <w:ind w:left="835" w:right="0" w:firstLine="0"/>
        <w:rPr>
          <w:position w:val="-3"/>
          <w:sz w:val="20"/>
        </w:rPr>
      </w:pPr>
      <w:r>
        <w:rPr>
          <w:position w:val="-3"/>
          <w:sz w:val="20"/>
        </w:rPr>
        <mc:AlternateContent>
          <mc:Choice Requires="wps">
            <w:drawing>
              <wp:inline distT="0" distB="0" distL="0" distR="0">
                <wp:extent cx="5958840" cy="131445"/>
                <wp:effectExtent l="0" t="0" r="0" b="1905"/>
                <wp:docPr id="234" name="Group 234"/>
                <wp:cNvGraphicFramePr>
                  <a:graphicFrameLocks/>
                </wp:cNvGraphicFramePr>
                <a:graphic>
                  <a:graphicData uri="http://schemas.microsoft.com/office/word/2010/wordprocessingGroup">
                    <wpg:wgp>
                      <wpg:cNvPr id="234" name="Group 234"/>
                      <wpg:cNvGrpSpPr/>
                      <wpg:grpSpPr>
                        <a:xfrm>
                          <a:off x="0" y="0"/>
                          <a:ext cx="5958840" cy="131445"/>
                          <a:chExt cx="5958840" cy="131445"/>
                        </a:xfrm>
                      </wpg:grpSpPr>
                      <wps:wsp>
                        <wps:cNvPr id="235" name="Graphic 235"/>
                        <wps:cNvSpPr/>
                        <wps:spPr>
                          <a:xfrm>
                            <a:off x="9144" y="6095"/>
                            <a:ext cx="5949950" cy="116205"/>
                          </a:xfrm>
                          <a:custGeom>
                            <a:avLst/>
                            <a:gdLst/>
                            <a:ahLst/>
                            <a:cxnLst/>
                            <a:rect l="l" t="t" r="r" b="b"/>
                            <a:pathLst>
                              <a:path w="5949950" h="116205">
                                <a:moveTo>
                                  <a:pt x="5949696" y="0"/>
                                </a:moveTo>
                                <a:lnTo>
                                  <a:pt x="5138928" y="0"/>
                                </a:lnTo>
                                <a:lnTo>
                                  <a:pt x="4328160" y="0"/>
                                </a:lnTo>
                                <a:lnTo>
                                  <a:pt x="0" y="0"/>
                                </a:lnTo>
                                <a:lnTo>
                                  <a:pt x="0" y="115824"/>
                                </a:lnTo>
                                <a:lnTo>
                                  <a:pt x="4328160" y="115824"/>
                                </a:lnTo>
                                <a:lnTo>
                                  <a:pt x="5138928"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236" name="Graphic 236"/>
                        <wps:cNvSpPr/>
                        <wps:spPr>
                          <a:xfrm>
                            <a:off x="0" y="0"/>
                            <a:ext cx="5958840" cy="131445"/>
                          </a:xfrm>
                          <a:custGeom>
                            <a:avLst/>
                            <a:gdLst/>
                            <a:ahLst/>
                            <a:cxnLst/>
                            <a:rect l="l" t="t" r="r" b="b"/>
                            <a:pathLst>
                              <a:path w="5958840" h="131445">
                                <a:moveTo>
                                  <a:pt x="5958840" y="124968"/>
                                </a:moveTo>
                                <a:lnTo>
                                  <a:pt x="5958840" y="124968"/>
                                </a:lnTo>
                                <a:lnTo>
                                  <a:pt x="0" y="124968"/>
                                </a:lnTo>
                                <a:lnTo>
                                  <a:pt x="0" y="131064"/>
                                </a:lnTo>
                                <a:lnTo>
                                  <a:pt x="5958840" y="131064"/>
                                </a:lnTo>
                                <a:lnTo>
                                  <a:pt x="5958840" y="124968"/>
                                </a:lnTo>
                                <a:close/>
                              </a:path>
                              <a:path w="5958840" h="131445">
                                <a:moveTo>
                                  <a:pt x="5958840" y="0"/>
                                </a:moveTo>
                                <a:lnTo>
                                  <a:pt x="5958840" y="0"/>
                                </a:lnTo>
                                <a:lnTo>
                                  <a:pt x="9144" y="0"/>
                                </a:lnTo>
                                <a:lnTo>
                                  <a:pt x="9144" y="6096"/>
                                </a:lnTo>
                                <a:lnTo>
                                  <a:pt x="5958840" y="6096"/>
                                </a:lnTo>
                                <a:lnTo>
                                  <a:pt x="5958840" y="0"/>
                                </a:lnTo>
                                <a:close/>
                              </a:path>
                            </a:pathLst>
                          </a:custGeom>
                          <a:solidFill>
                            <a:srgbClr val="000000"/>
                          </a:solidFill>
                        </wps:spPr>
                        <wps:bodyPr wrap="square" lIns="0" tIns="0" rIns="0" bIns="0" rtlCol="0">
                          <a:prstTxWarp prst="textNoShape">
                            <a:avLst/>
                          </a:prstTxWarp>
                          <a:noAutofit/>
                        </wps:bodyPr>
                      </wps:wsp>
                      <wps:wsp>
                        <wps:cNvPr id="237" name="Textbox 237"/>
                        <wps:cNvSpPr txBox="1"/>
                        <wps:spPr>
                          <a:xfrm>
                            <a:off x="0" y="6095"/>
                            <a:ext cx="5958840" cy="119380"/>
                          </a:xfrm>
                          <a:prstGeom prst="rect">
                            <a:avLst/>
                          </a:prstGeom>
                        </wps:spPr>
                        <wps:txbx>
                          <w:txbxContent>
                            <w:p>
                              <w:pPr>
                                <w:tabs>
                                  <w:tab w:pos="1142" w:val="left" w:leader="none"/>
                                </w:tabs>
                                <w:spacing w:line="183" w:lineRule="exact" w:before="0"/>
                                <w:ind w:left="0" w:right="101" w:firstLine="0"/>
                                <w:jc w:val="right"/>
                                <w:rPr>
                                  <w:b/>
                                  <w:sz w:val="16"/>
                                </w:rPr>
                              </w:pPr>
                              <w:r>
                                <w:rPr>
                                  <w:b/>
                                  <w:spacing w:val="-2"/>
                                  <w:sz w:val="16"/>
                                </w:rPr>
                                <w:t>182.235,91</w:t>
                              </w:r>
                              <w:r>
                                <w:rPr>
                                  <w:b/>
                                  <w:sz w:val="16"/>
                                </w:rPr>
                                <w:tab/>
                              </w:r>
                              <w:r>
                                <w:rPr>
                                  <w:b/>
                                  <w:spacing w:val="-2"/>
                                  <w:sz w:val="16"/>
                                </w:rPr>
                                <w:t>1.317.932,01</w:t>
                              </w:r>
                            </w:p>
                          </w:txbxContent>
                        </wps:txbx>
                        <wps:bodyPr wrap="square" lIns="0" tIns="0" rIns="0" bIns="0" rtlCol="0">
                          <a:noAutofit/>
                        </wps:bodyPr>
                      </wps:wsp>
                    </wpg:wgp>
                  </a:graphicData>
                </a:graphic>
              </wp:inline>
            </w:drawing>
          </mc:Choice>
          <mc:Fallback>
            <w:pict>
              <v:group style="width:469.2pt;height:10.35pt;mso-position-horizontal-relative:char;mso-position-vertical-relative:line" id="docshapegroup213" coordorigin="0,0" coordsize="9384,207">
                <v:shape style="position:absolute;left:14;top:9;width:9370;height:183" id="docshape214" coordorigin="14,10" coordsize="9370,183" path="m9384,10l8107,10,6830,10,14,10,14,192,6830,192,8107,192,9384,192,9384,10xe" filled="true" fillcolor="#d9d9d9" stroked="false">
                  <v:path arrowok="t"/>
                  <v:fill type="solid"/>
                </v:shape>
                <v:shape style="position:absolute;left:0;top:0;width:9384;height:207" id="docshape215" coordorigin="0,0" coordsize="9384,207" path="m9384,197l8102,197,8098,197,8088,197,6826,197,6821,197,6811,197,0,197,0,206,6811,206,6821,206,6826,206,8088,206,8098,206,8102,206,9384,206,9384,197xm9384,0l8112,0,8102,0,6835,0,6826,0,14,0,14,10,6826,10,6835,10,8102,10,8112,10,9384,10,9384,0xe" filled="true" fillcolor="#000000" stroked="false">
                  <v:path arrowok="t"/>
                  <v:fill type="solid"/>
                </v:shape>
                <v:shape style="position:absolute;left:0;top:9;width:9384;height:188" type="#_x0000_t202" id="docshape216" filled="false" stroked="false">
                  <v:textbox inset="0,0,0,0">
                    <w:txbxContent>
                      <w:p>
                        <w:pPr>
                          <w:tabs>
                            <w:tab w:pos="1142" w:val="left" w:leader="none"/>
                          </w:tabs>
                          <w:spacing w:line="183" w:lineRule="exact" w:before="0"/>
                          <w:ind w:left="0" w:right="101" w:firstLine="0"/>
                          <w:jc w:val="right"/>
                          <w:rPr>
                            <w:b/>
                            <w:sz w:val="16"/>
                          </w:rPr>
                        </w:pPr>
                        <w:r>
                          <w:rPr>
                            <w:b/>
                            <w:spacing w:val="-2"/>
                            <w:sz w:val="16"/>
                          </w:rPr>
                          <w:t>182.235,91</w:t>
                        </w:r>
                        <w:r>
                          <w:rPr>
                            <w:b/>
                            <w:sz w:val="16"/>
                          </w:rPr>
                          <w:tab/>
                        </w:r>
                        <w:r>
                          <w:rPr>
                            <w:b/>
                            <w:spacing w:val="-2"/>
                            <w:sz w:val="16"/>
                          </w:rPr>
                          <w:t>1.317.932,01</w:t>
                        </w:r>
                      </w:p>
                    </w:txbxContent>
                  </v:textbox>
                  <w10:wrap type="none"/>
                </v:shape>
              </v:group>
            </w:pict>
          </mc:Fallback>
        </mc:AlternateContent>
      </w:r>
      <w:r>
        <w:rPr>
          <w:position w:val="-3"/>
          <w:sz w:val="20"/>
        </w:rPr>
      </w: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Gastos</w:t>
      </w:r>
      <w:r>
        <w:rPr>
          <w:spacing w:val="-7"/>
        </w:rPr>
        <w:t> </w:t>
      </w:r>
      <w:r>
        <w:rPr>
          <w:spacing w:val="-2"/>
        </w:rPr>
        <w:t>financieros</w:t>
      </w:r>
    </w:p>
    <w:p>
      <w:pPr>
        <w:pStyle w:val="BodyText"/>
        <w:spacing w:before="10"/>
        <w:rPr>
          <w:b/>
        </w:rPr>
      </w:pPr>
    </w:p>
    <w:p>
      <w:pPr>
        <w:pStyle w:val="BodyText"/>
        <w:ind w:left="850"/>
      </w:pPr>
      <w:r>
        <w:rPr/>
        <w:t>El</w:t>
      </w:r>
      <w:r>
        <w:rPr>
          <w:spacing w:val="-5"/>
        </w:rPr>
        <w:t> </w:t>
      </w:r>
      <w:r>
        <w:rPr/>
        <w:t>detalle</w:t>
      </w:r>
      <w:r>
        <w:rPr>
          <w:spacing w:val="-4"/>
        </w:rPr>
        <w:t> </w:t>
      </w:r>
      <w:r>
        <w:rPr/>
        <w:t>de</w:t>
      </w:r>
      <w:r>
        <w:rPr>
          <w:spacing w:val="-5"/>
        </w:rPr>
        <w:t> </w:t>
      </w:r>
      <w:r>
        <w:rPr/>
        <w:t>los</w:t>
      </w:r>
      <w:r>
        <w:rPr>
          <w:spacing w:val="-4"/>
        </w:rPr>
        <w:t> </w:t>
      </w:r>
      <w:r>
        <w:rPr/>
        <w:t>gastos</w:t>
      </w:r>
      <w:r>
        <w:rPr>
          <w:spacing w:val="-4"/>
        </w:rPr>
        <w:t> </w:t>
      </w:r>
      <w:r>
        <w:rPr/>
        <w:t>financieros</w:t>
      </w:r>
      <w:r>
        <w:rPr>
          <w:spacing w:val="-4"/>
        </w:rPr>
        <w:t> </w:t>
      </w:r>
      <w:r>
        <w:rPr/>
        <w:t>es</w:t>
      </w:r>
      <w:r>
        <w:rPr>
          <w:spacing w:val="-3"/>
        </w:rPr>
        <w:t> </w:t>
      </w:r>
      <w:r>
        <w:rPr/>
        <w:t>el</w:t>
      </w:r>
      <w:r>
        <w:rPr>
          <w:spacing w:val="-7"/>
        </w:rPr>
        <w:t> </w:t>
      </w:r>
      <w:r>
        <w:rPr>
          <w:spacing w:val="-2"/>
        </w:rPr>
        <w:t>siguiente:</w:t>
      </w:r>
    </w:p>
    <w:p>
      <w:pPr>
        <w:pStyle w:val="BodyText"/>
        <w:spacing w:before="6"/>
        <w:rPr>
          <w:sz w:val="15"/>
        </w:rPr>
      </w:pPr>
      <w:r>
        <w:rPr>
          <w:sz w:val="15"/>
        </w:rPr>
        <mc:AlternateContent>
          <mc:Choice Requires="wps">
            <w:drawing>
              <wp:anchor distT="0" distB="0" distL="0" distR="0" allowOverlap="1" layoutInCell="1" locked="0" behindDoc="1" simplePos="0" relativeHeight="487626240">
                <wp:simplePos x="0" y="0"/>
                <wp:positionH relativeFrom="page">
                  <wp:posOffset>890016</wp:posOffset>
                </wp:positionH>
                <wp:positionV relativeFrom="paragraph">
                  <wp:posOffset>128872</wp:posOffset>
                </wp:positionV>
                <wp:extent cx="5958840" cy="128270"/>
                <wp:effectExtent l="0" t="0" r="0" b="0"/>
                <wp:wrapTopAndBottom/>
                <wp:docPr id="238" name="Group 238"/>
                <wp:cNvGraphicFramePr>
                  <a:graphicFrameLocks/>
                </wp:cNvGraphicFramePr>
                <a:graphic>
                  <a:graphicData uri="http://schemas.microsoft.com/office/word/2010/wordprocessingGroup">
                    <wpg:wgp>
                      <wpg:cNvPr id="238" name="Group 238"/>
                      <wpg:cNvGrpSpPr/>
                      <wpg:grpSpPr>
                        <a:xfrm>
                          <a:off x="0" y="0"/>
                          <a:ext cx="5958840" cy="128270"/>
                          <a:chExt cx="5958840" cy="128270"/>
                        </a:xfrm>
                      </wpg:grpSpPr>
                      <wps:wsp>
                        <wps:cNvPr id="239" name="Graphic 239"/>
                        <wps:cNvSpPr/>
                        <wps:spPr>
                          <a:xfrm>
                            <a:off x="9144" y="6095"/>
                            <a:ext cx="5949950" cy="116205"/>
                          </a:xfrm>
                          <a:custGeom>
                            <a:avLst/>
                            <a:gdLst/>
                            <a:ahLst/>
                            <a:cxnLst/>
                            <a:rect l="l" t="t" r="r" b="b"/>
                            <a:pathLst>
                              <a:path w="5949950" h="116205">
                                <a:moveTo>
                                  <a:pt x="5949696" y="0"/>
                                </a:moveTo>
                                <a:lnTo>
                                  <a:pt x="5138928" y="0"/>
                                </a:lnTo>
                                <a:lnTo>
                                  <a:pt x="4328160" y="0"/>
                                </a:lnTo>
                                <a:lnTo>
                                  <a:pt x="0" y="0"/>
                                </a:lnTo>
                                <a:lnTo>
                                  <a:pt x="0" y="115824"/>
                                </a:lnTo>
                                <a:lnTo>
                                  <a:pt x="4328160" y="115824"/>
                                </a:lnTo>
                                <a:lnTo>
                                  <a:pt x="5138928"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240" name="Graphic 240"/>
                        <wps:cNvSpPr/>
                        <wps:spPr>
                          <a:xfrm>
                            <a:off x="9144" y="0"/>
                            <a:ext cx="5949950" cy="128270"/>
                          </a:xfrm>
                          <a:custGeom>
                            <a:avLst/>
                            <a:gdLst/>
                            <a:ahLst/>
                            <a:cxnLst/>
                            <a:rect l="l" t="t" r="r" b="b"/>
                            <a:pathLst>
                              <a:path w="5949950" h="128270">
                                <a:moveTo>
                                  <a:pt x="5949696" y="121920"/>
                                </a:moveTo>
                                <a:lnTo>
                                  <a:pt x="5949696" y="121920"/>
                                </a:lnTo>
                                <a:lnTo>
                                  <a:pt x="0" y="121920"/>
                                </a:lnTo>
                                <a:lnTo>
                                  <a:pt x="0" y="128016"/>
                                </a:lnTo>
                                <a:lnTo>
                                  <a:pt x="5949696" y="128016"/>
                                </a:lnTo>
                                <a:lnTo>
                                  <a:pt x="5949696" y="121920"/>
                                </a:lnTo>
                                <a:close/>
                              </a:path>
                              <a:path w="5949950" h="128270">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41" name="Textbox 241"/>
                        <wps:cNvSpPr txBox="1"/>
                        <wps:spPr>
                          <a:xfrm>
                            <a:off x="0" y="6095"/>
                            <a:ext cx="5958840" cy="116205"/>
                          </a:xfrm>
                          <a:prstGeom prst="rect">
                            <a:avLst/>
                          </a:prstGeom>
                        </wps:spPr>
                        <wps:txbx>
                          <w:txbxContent>
                            <w:p>
                              <w:pPr>
                                <w:tabs>
                                  <w:tab w:pos="7286" w:val="left" w:leader="none"/>
                                  <w:tab w:pos="8915" w:val="right" w:leader="none"/>
                                </w:tabs>
                                <w:spacing w:line="182" w:lineRule="exact" w:before="0"/>
                                <w:ind w:left="115"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wps:txbx>
                        <wps:bodyPr wrap="square" lIns="0" tIns="0" rIns="0" bIns="0" rtlCol="0">
                          <a:noAutofit/>
                        </wps:bodyPr>
                      </wps:wsp>
                    </wpg:wgp>
                  </a:graphicData>
                </a:graphic>
              </wp:anchor>
            </w:drawing>
          </mc:Choice>
          <mc:Fallback>
            <w:pict>
              <v:group style="position:absolute;margin-left:70.080002pt;margin-top:10.147425pt;width:469.2pt;height:10.1pt;mso-position-horizontal-relative:page;mso-position-vertical-relative:paragraph;z-index:-15690240;mso-wrap-distance-left:0;mso-wrap-distance-right:0" id="docshapegroup217" coordorigin="1402,203" coordsize="9384,202">
                <v:shape style="position:absolute;left:1416;top:212;width:9370;height:183" id="docshape218" coordorigin="1416,213" coordsize="9370,183" path="m10786,213l9509,213,8232,213,1416,213,1416,395,8232,395,9509,395,10786,395,10786,213xe" filled="true" fillcolor="#d9d9d9" stroked="false">
                  <v:path arrowok="t"/>
                  <v:fill type="solid"/>
                </v:shape>
                <v:shape style="position:absolute;left:1416;top:202;width:9370;height:202" id="docshape219" coordorigin="1416,203" coordsize="9370,202" path="m10786,395l9514,395,9504,395,8237,395,8227,395,1416,395,1416,405,8227,405,8237,405,9504,405,9514,405,10786,405,10786,395xm10786,203l9514,203,9504,203,8237,203,8227,203,1416,203,1416,213,8227,213,8237,213,9504,213,9514,213,10786,213,10786,203xe" filled="true" fillcolor="#000000" stroked="false">
                  <v:path arrowok="t"/>
                  <v:fill type="solid"/>
                </v:shape>
                <v:shape style="position:absolute;left:1401;top:212;width:9384;height:183" type="#_x0000_t202" id="docshape220" filled="false" stroked="false">
                  <v:textbox inset="0,0,0,0">
                    <w:txbxContent>
                      <w:p>
                        <w:pPr>
                          <w:tabs>
                            <w:tab w:pos="7286" w:val="left" w:leader="none"/>
                            <w:tab w:pos="8915" w:val="right" w:leader="none"/>
                          </w:tabs>
                          <w:spacing w:line="182" w:lineRule="exact" w:before="0"/>
                          <w:ind w:left="115"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v:textbox>
                  <w10:wrap type="none"/>
                </v:shape>
                <w10:wrap type="topAndBottom"/>
              </v:group>
            </w:pict>
          </mc:Fallback>
        </mc:AlternateContent>
      </w:r>
    </w:p>
    <w:p>
      <w:pPr>
        <w:pStyle w:val="BodyText"/>
        <w:spacing w:before="1"/>
        <w:rPr>
          <w:sz w:val="16"/>
        </w:rPr>
      </w:pPr>
    </w:p>
    <w:p>
      <w:pPr>
        <w:tabs>
          <w:tab w:pos="8131" w:val="left" w:leader="none"/>
          <w:tab w:pos="9408" w:val="left" w:leader="none"/>
        </w:tabs>
        <w:spacing w:before="1"/>
        <w:ind w:left="950" w:right="514" w:firstLine="0"/>
        <w:jc w:val="left"/>
        <w:rPr>
          <w:sz w:val="16"/>
        </w:rPr>
      </w:pPr>
      <w:r>
        <w:rPr>
          <w:sz w:val="16"/>
        </w:rPr>
        <w:t>Intereses por deudas con empresas del grupo (Nota 17.1)</w:t>
        <w:tab/>
      </w:r>
      <w:r>
        <w:rPr>
          <w:spacing w:val="-2"/>
          <w:sz w:val="16"/>
        </w:rPr>
        <w:t>44.463,92</w:t>
      </w:r>
      <w:r>
        <w:rPr>
          <w:sz w:val="16"/>
        </w:rPr>
        <w:tab/>
      </w:r>
      <w:r>
        <w:rPr>
          <w:spacing w:val="-2"/>
          <w:sz w:val="16"/>
        </w:rPr>
        <w:t>35.207,36 </w:t>
      </w:r>
      <w:r>
        <w:rPr>
          <w:sz w:val="16"/>
        </w:rPr>
        <w:t>Intereses por deudas con terceros</w:t>
      </w:r>
    </w:p>
    <w:p>
      <w:pPr>
        <w:tabs>
          <w:tab w:pos="8131" w:val="left" w:leader="none"/>
          <w:tab w:pos="9408" w:val="left" w:leader="none"/>
        </w:tabs>
        <w:spacing w:line="183" w:lineRule="exact" w:before="1"/>
        <w:ind w:left="1209" w:right="0" w:firstLine="0"/>
        <w:jc w:val="left"/>
        <w:rPr>
          <w:sz w:val="16"/>
        </w:rPr>
      </w:pPr>
      <w:r>
        <w:rPr>
          <w:sz w:val="16"/>
        </w:rPr>
        <w:t>Préstamos</w:t>
      </w:r>
      <w:r>
        <w:rPr>
          <w:spacing w:val="-6"/>
          <w:sz w:val="16"/>
        </w:rPr>
        <w:t> </w:t>
      </w:r>
      <w:r>
        <w:rPr>
          <w:sz w:val="16"/>
        </w:rPr>
        <w:t>con</w:t>
      </w:r>
      <w:r>
        <w:rPr>
          <w:spacing w:val="-5"/>
          <w:sz w:val="16"/>
        </w:rPr>
        <w:t> </w:t>
      </w:r>
      <w:r>
        <w:rPr>
          <w:sz w:val="16"/>
        </w:rPr>
        <w:t>entidades</w:t>
      </w:r>
      <w:r>
        <w:rPr>
          <w:spacing w:val="-1"/>
          <w:sz w:val="16"/>
        </w:rPr>
        <w:t> </w:t>
      </w:r>
      <w:r>
        <w:rPr>
          <w:sz w:val="16"/>
        </w:rPr>
        <w:t>de</w:t>
      </w:r>
      <w:r>
        <w:rPr>
          <w:spacing w:val="-5"/>
          <w:sz w:val="16"/>
        </w:rPr>
        <w:t> </w:t>
      </w:r>
      <w:r>
        <w:rPr>
          <w:sz w:val="16"/>
        </w:rPr>
        <w:t>créditos</w:t>
      </w:r>
      <w:r>
        <w:rPr>
          <w:spacing w:val="-5"/>
          <w:sz w:val="16"/>
        </w:rPr>
        <w:t> </w:t>
      </w:r>
      <w:r>
        <w:rPr>
          <w:sz w:val="16"/>
        </w:rPr>
        <w:t>(Nota</w:t>
      </w:r>
      <w:r>
        <w:rPr>
          <w:spacing w:val="-5"/>
          <w:sz w:val="16"/>
        </w:rPr>
        <w:t> </w:t>
      </w:r>
      <w:r>
        <w:rPr>
          <w:spacing w:val="-2"/>
          <w:sz w:val="16"/>
        </w:rPr>
        <w:t>14.1)</w:t>
      </w:r>
      <w:r>
        <w:rPr>
          <w:sz w:val="16"/>
        </w:rPr>
        <w:tab/>
      </w:r>
      <w:r>
        <w:rPr>
          <w:spacing w:val="-2"/>
          <w:sz w:val="16"/>
        </w:rPr>
        <w:t>67.068,07</w:t>
      </w:r>
      <w:r>
        <w:rPr>
          <w:sz w:val="16"/>
        </w:rPr>
        <w:tab/>
      </w:r>
      <w:r>
        <w:rPr>
          <w:spacing w:val="-2"/>
          <w:sz w:val="16"/>
        </w:rPr>
        <w:t>38.748,52</w:t>
      </w:r>
    </w:p>
    <w:p>
      <w:pPr>
        <w:tabs>
          <w:tab w:pos="8040" w:val="left" w:leader="none"/>
          <w:tab w:pos="9408" w:val="left" w:leader="none"/>
        </w:tabs>
        <w:spacing w:line="182" w:lineRule="exact" w:before="0"/>
        <w:ind w:left="1210" w:right="0" w:firstLine="0"/>
        <w:jc w:val="left"/>
        <w:rPr>
          <w:sz w:val="16"/>
        </w:rPr>
      </w:pPr>
      <w:r>
        <w:rPr>
          <w:sz w:val="16"/>
        </w:rPr>
        <w:t>Pólizas</w:t>
      </w:r>
      <w:r>
        <w:rPr>
          <w:spacing w:val="-3"/>
          <w:sz w:val="16"/>
        </w:rPr>
        <w:t> </w:t>
      </w:r>
      <w:r>
        <w:rPr>
          <w:sz w:val="16"/>
        </w:rPr>
        <w:t>de</w:t>
      </w:r>
      <w:r>
        <w:rPr>
          <w:spacing w:val="-5"/>
          <w:sz w:val="16"/>
        </w:rPr>
        <w:t> </w:t>
      </w:r>
      <w:r>
        <w:rPr>
          <w:sz w:val="16"/>
        </w:rPr>
        <w:t>crédito</w:t>
      </w:r>
      <w:r>
        <w:rPr>
          <w:spacing w:val="-5"/>
          <w:sz w:val="16"/>
        </w:rPr>
        <w:t> </w:t>
      </w:r>
      <w:r>
        <w:rPr>
          <w:sz w:val="16"/>
        </w:rPr>
        <w:t>con</w:t>
      </w:r>
      <w:r>
        <w:rPr>
          <w:spacing w:val="-4"/>
          <w:sz w:val="16"/>
        </w:rPr>
        <w:t> </w:t>
      </w:r>
      <w:r>
        <w:rPr>
          <w:sz w:val="16"/>
        </w:rPr>
        <w:t>entidades</w:t>
      </w:r>
      <w:r>
        <w:rPr>
          <w:spacing w:val="-5"/>
          <w:sz w:val="16"/>
        </w:rPr>
        <w:t> </w:t>
      </w:r>
      <w:r>
        <w:rPr>
          <w:sz w:val="16"/>
        </w:rPr>
        <w:t>financieras</w:t>
      </w:r>
      <w:r>
        <w:rPr>
          <w:spacing w:val="-5"/>
          <w:sz w:val="16"/>
        </w:rPr>
        <w:t> </w:t>
      </w:r>
      <w:r>
        <w:rPr>
          <w:sz w:val="16"/>
        </w:rPr>
        <w:t>(Nota</w:t>
      </w:r>
      <w:r>
        <w:rPr>
          <w:spacing w:val="-4"/>
          <w:sz w:val="16"/>
        </w:rPr>
        <w:t> </w:t>
      </w:r>
      <w:r>
        <w:rPr>
          <w:spacing w:val="-2"/>
          <w:sz w:val="16"/>
        </w:rPr>
        <w:t>14.1)</w:t>
      </w:r>
      <w:r>
        <w:rPr>
          <w:sz w:val="16"/>
        </w:rPr>
        <w:tab/>
      </w:r>
      <w:r>
        <w:rPr>
          <w:spacing w:val="-2"/>
          <w:sz w:val="16"/>
        </w:rPr>
        <w:t>257.349,30</w:t>
      </w:r>
      <w:r>
        <w:rPr>
          <w:sz w:val="16"/>
        </w:rPr>
        <w:tab/>
      </w:r>
      <w:r>
        <w:rPr>
          <w:spacing w:val="-2"/>
          <w:sz w:val="16"/>
        </w:rPr>
        <w:t>73.450,41</w:t>
      </w:r>
    </w:p>
    <w:p>
      <w:pPr>
        <w:tabs>
          <w:tab w:pos="8217" w:val="left" w:leader="none"/>
          <w:tab w:pos="9494" w:val="left" w:leader="none"/>
        </w:tabs>
        <w:spacing w:line="183" w:lineRule="exact" w:before="0"/>
        <w:ind w:left="1210" w:right="0" w:firstLine="0"/>
        <w:jc w:val="left"/>
        <w:rPr>
          <w:sz w:val="16"/>
        </w:rPr>
      </w:pPr>
      <w:r>
        <w:rPr>
          <w:sz w:val="16"/>
        </w:rPr>
        <w:t>Por</w:t>
      </w:r>
      <w:r>
        <w:rPr>
          <w:spacing w:val="-4"/>
          <w:sz w:val="16"/>
        </w:rPr>
        <w:t> </w:t>
      </w:r>
      <w:r>
        <w:rPr>
          <w:sz w:val="16"/>
        </w:rPr>
        <w:t>descuentos</w:t>
      </w:r>
      <w:r>
        <w:rPr>
          <w:spacing w:val="-3"/>
          <w:sz w:val="16"/>
        </w:rPr>
        <w:t> </w:t>
      </w:r>
      <w:r>
        <w:rPr>
          <w:sz w:val="16"/>
        </w:rPr>
        <w:t>de</w:t>
      </w:r>
      <w:r>
        <w:rPr>
          <w:spacing w:val="-3"/>
          <w:sz w:val="16"/>
        </w:rPr>
        <w:t> </w:t>
      </w:r>
      <w:r>
        <w:rPr>
          <w:sz w:val="16"/>
        </w:rPr>
        <w:t>efectos</w:t>
      </w:r>
      <w:r>
        <w:rPr>
          <w:spacing w:val="-3"/>
          <w:sz w:val="16"/>
        </w:rPr>
        <w:t> </w:t>
      </w:r>
      <w:r>
        <w:rPr>
          <w:sz w:val="16"/>
        </w:rPr>
        <w:t>(Nota</w:t>
      </w:r>
      <w:r>
        <w:rPr>
          <w:spacing w:val="-1"/>
          <w:sz w:val="16"/>
        </w:rPr>
        <w:t> </w:t>
      </w:r>
      <w:r>
        <w:rPr>
          <w:spacing w:val="-2"/>
          <w:sz w:val="16"/>
        </w:rPr>
        <w:t>14.1)</w:t>
      </w:r>
      <w:r>
        <w:rPr>
          <w:sz w:val="16"/>
        </w:rPr>
        <w:tab/>
      </w:r>
      <w:r>
        <w:rPr>
          <w:spacing w:val="-2"/>
          <w:sz w:val="16"/>
        </w:rPr>
        <w:t>4.133,75</w:t>
      </w:r>
      <w:r>
        <w:rPr>
          <w:sz w:val="16"/>
        </w:rPr>
        <w:tab/>
      </w:r>
      <w:r>
        <w:rPr>
          <w:spacing w:val="-2"/>
          <w:sz w:val="16"/>
        </w:rPr>
        <w:t>3.478,71</w:t>
      </w:r>
    </w:p>
    <w:p>
      <w:pPr>
        <w:tabs>
          <w:tab w:pos="8217" w:val="left" w:leader="none"/>
          <w:tab w:pos="9494" w:val="left" w:leader="none"/>
        </w:tabs>
        <w:spacing w:line="183" w:lineRule="exact" w:before="3"/>
        <w:ind w:left="1210" w:right="0" w:firstLine="0"/>
        <w:jc w:val="left"/>
        <w:rPr>
          <w:sz w:val="16"/>
        </w:rPr>
      </w:pPr>
      <w:r>
        <w:rPr>
          <w:sz w:val="16"/>
        </w:rPr>
        <w:t>Otras</w:t>
      </w:r>
      <w:r>
        <w:rPr>
          <w:spacing w:val="-5"/>
          <w:sz w:val="16"/>
        </w:rPr>
        <w:t> </w:t>
      </w:r>
      <w:r>
        <w:rPr>
          <w:sz w:val="16"/>
        </w:rPr>
        <w:t>partes</w:t>
      </w:r>
      <w:r>
        <w:rPr>
          <w:spacing w:val="-2"/>
          <w:sz w:val="16"/>
        </w:rPr>
        <w:t> </w:t>
      </w:r>
      <w:r>
        <w:rPr>
          <w:sz w:val="16"/>
        </w:rPr>
        <w:t>vinculadas</w:t>
      </w:r>
      <w:r>
        <w:rPr>
          <w:spacing w:val="-4"/>
          <w:sz w:val="16"/>
        </w:rPr>
        <w:t> </w:t>
      </w:r>
      <w:r>
        <w:rPr>
          <w:sz w:val="16"/>
        </w:rPr>
        <w:t>(Nota</w:t>
      </w:r>
      <w:r>
        <w:rPr>
          <w:spacing w:val="-3"/>
          <w:sz w:val="16"/>
        </w:rPr>
        <w:t> </w:t>
      </w:r>
      <w:r>
        <w:rPr>
          <w:spacing w:val="-4"/>
          <w:sz w:val="16"/>
        </w:rPr>
        <w:t>17.1)</w:t>
      </w:r>
      <w:r>
        <w:rPr>
          <w:sz w:val="16"/>
        </w:rPr>
        <w:tab/>
      </w:r>
      <w:r>
        <w:rPr>
          <w:spacing w:val="-2"/>
          <w:sz w:val="16"/>
        </w:rPr>
        <w:t>6.173,66</w:t>
      </w:r>
      <w:r>
        <w:rPr>
          <w:sz w:val="16"/>
        </w:rPr>
        <w:tab/>
      </w:r>
      <w:r>
        <w:rPr>
          <w:spacing w:val="-2"/>
          <w:sz w:val="16"/>
        </w:rPr>
        <w:t>7.508,33</w:t>
      </w:r>
    </w:p>
    <w:p>
      <w:pPr>
        <w:tabs>
          <w:tab w:pos="8217" w:val="left" w:leader="none"/>
          <w:tab w:pos="9494" w:val="left" w:leader="none"/>
        </w:tabs>
        <w:spacing w:line="183" w:lineRule="exact" w:before="0"/>
        <w:ind w:left="1210" w:right="0" w:firstLine="0"/>
        <w:jc w:val="left"/>
        <w:rPr>
          <w:sz w:val="16"/>
        </w:rPr>
      </w:pPr>
      <w:r>
        <w:rPr>
          <w:sz w:val="16"/>
        </w:rPr>
        <w:t>Otros</w:t>
      </w:r>
      <w:r>
        <w:rPr>
          <w:spacing w:val="-4"/>
          <w:sz w:val="16"/>
        </w:rPr>
        <w:t> </w:t>
      </w:r>
      <w:r>
        <w:rPr>
          <w:sz w:val="16"/>
        </w:rPr>
        <w:t>gastos</w:t>
      </w:r>
      <w:r>
        <w:rPr>
          <w:spacing w:val="-4"/>
          <w:sz w:val="16"/>
        </w:rPr>
        <w:t> </w:t>
      </w:r>
      <w:r>
        <w:rPr>
          <w:spacing w:val="-2"/>
          <w:sz w:val="16"/>
        </w:rPr>
        <w:t>financieros</w:t>
      </w:r>
      <w:r>
        <w:rPr>
          <w:sz w:val="16"/>
        </w:rPr>
        <w:tab/>
      </w:r>
      <w:r>
        <w:rPr>
          <w:spacing w:val="-2"/>
          <w:sz w:val="16"/>
        </w:rPr>
        <w:t>2.311,58</w:t>
      </w:r>
      <w:r>
        <w:rPr>
          <w:sz w:val="16"/>
        </w:rPr>
        <w:tab/>
      </w:r>
      <w:r>
        <w:rPr>
          <w:spacing w:val="-2"/>
          <w:sz w:val="16"/>
        </w:rPr>
        <w:t>3.540,72</w:t>
      </w:r>
    </w:p>
    <w:p>
      <w:pPr>
        <w:spacing w:line="206" w:lineRule="exact"/>
        <w:ind w:left="835" w:right="0" w:firstLine="0"/>
        <w:rPr>
          <w:position w:val="-3"/>
          <w:sz w:val="20"/>
        </w:rPr>
      </w:pPr>
      <w:r>
        <w:rPr>
          <w:position w:val="-3"/>
          <w:sz w:val="20"/>
        </w:rPr>
        <mc:AlternateContent>
          <mc:Choice Requires="wps">
            <w:drawing>
              <wp:inline distT="0" distB="0" distL="0" distR="0">
                <wp:extent cx="5958840" cy="131445"/>
                <wp:effectExtent l="0" t="0" r="0" b="1905"/>
                <wp:docPr id="242" name="Group 242"/>
                <wp:cNvGraphicFramePr>
                  <a:graphicFrameLocks/>
                </wp:cNvGraphicFramePr>
                <a:graphic>
                  <a:graphicData uri="http://schemas.microsoft.com/office/word/2010/wordprocessingGroup">
                    <wpg:wgp>
                      <wpg:cNvPr id="242" name="Group 242"/>
                      <wpg:cNvGrpSpPr/>
                      <wpg:grpSpPr>
                        <a:xfrm>
                          <a:off x="0" y="0"/>
                          <a:ext cx="5958840" cy="131445"/>
                          <a:chExt cx="5958840" cy="131445"/>
                        </a:xfrm>
                      </wpg:grpSpPr>
                      <wps:wsp>
                        <wps:cNvPr id="243" name="Graphic 243"/>
                        <wps:cNvSpPr/>
                        <wps:spPr>
                          <a:xfrm>
                            <a:off x="9144" y="6095"/>
                            <a:ext cx="5949950" cy="119380"/>
                          </a:xfrm>
                          <a:custGeom>
                            <a:avLst/>
                            <a:gdLst/>
                            <a:ahLst/>
                            <a:cxnLst/>
                            <a:rect l="l" t="t" r="r" b="b"/>
                            <a:pathLst>
                              <a:path w="5949950" h="119380">
                                <a:moveTo>
                                  <a:pt x="5949696" y="0"/>
                                </a:moveTo>
                                <a:lnTo>
                                  <a:pt x="5138928" y="0"/>
                                </a:lnTo>
                                <a:lnTo>
                                  <a:pt x="4328160" y="0"/>
                                </a:lnTo>
                                <a:lnTo>
                                  <a:pt x="0" y="0"/>
                                </a:lnTo>
                                <a:lnTo>
                                  <a:pt x="0" y="118872"/>
                                </a:lnTo>
                                <a:lnTo>
                                  <a:pt x="4328160" y="118872"/>
                                </a:lnTo>
                                <a:lnTo>
                                  <a:pt x="5138928" y="118872"/>
                                </a:lnTo>
                                <a:lnTo>
                                  <a:pt x="5949696" y="118872"/>
                                </a:lnTo>
                                <a:lnTo>
                                  <a:pt x="5949696" y="0"/>
                                </a:lnTo>
                                <a:close/>
                              </a:path>
                            </a:pathLst>
                          </a:custGeom>
                          <a:solidFill>
                            <a:srgbClr val="D9D9D9"/>
                          </a:solidFill>
                        </wps:spPr>
                        <wps:bodyPr wrap="square" lIns="0" tIns="0" rIns="0" bIns="0" rtlCol="0">
                          <a:prstTxWarp prst="textNoShape">
                            <a:avLst/>
                          </a:prstTxWarp>
                          <a:noAutofit/>
                        </wps:bodyPr>
                      </wps:wsp>
                      <wps:wsp>
                        <wps:cNvPr id="244" name="Graphic 244"/>
                        <wps:cNvSpPr/>
                        <wps:spPr>
                          <a:xfrm>
                            <a:off x="0" y="0"/>
                            <a:ext cx="5958840" cy="131445"/>
                          </a:xfrm>
                          <a:custGeom>
                            <a:avLst/>
                            <a:gdLst/>
                            <a:ahLst/>
                            <a:cxnLst/>
                            <a:rect l="l" t="t" r="r" b="b"/>
                            <a:pathLst>
                              <a:path w="5958840" h="131445">
                                <a:moveTo>
                                  <a:pt x="5958840" y="124968"/>
                                </a:moveTo>
                                <a:lnTo>
                                  <a:pt x="5958840" y="124968"/>
                                </a:lnTo>
                                <a:lnTo>
                                  <a:pt x="0" y="124968"/>
                                </a:lnTo>
                                <a:lnTo>
                                  <a:pt x="0" y="131064"/>
                                </a:lnTo>
                                <a:lnTo>
                                  <a:pt x="5958840" y="131064"/>
                                </a:lnTo>
                                <a:lnTo>
                                  <a:pt x="5958840" y="124968"/>
                                </a:lnTo>
                                <a:close/>
                              </a:path>
                              <a:path w="5958840" h="131445">
                                <a:moveTo>
                                  <a:pt x="5958840" y="0"/>
                                </a:moveTo>
                                <a:lnTo>
                                  <a:pt x="5958840" y="0"/>
                                </a:lnTo>
                                <a:lnTo>
                                  <a:pt x="9144" y="0"/>
                                </a:lnTo>
                                <a:lnTo>
                                  <a:pt x="9144" y="6096"/>
                                </a:lnTo>
                                <a:lnTo>
                                  <a:pt x="5958840" y="6096"/>
                                </a:lnTo>
                                <a:lnTo>
                                  <a:pt x="5958840" y="0"/>
                                </a:lnTo>
                                <a:close/>
                              </a:path>
                            </a:pathLst>
                          </a:custGeom>
                          <a:solidFill>
                            <a:srgbClr val="000000"/>
                          </a:solidFill>
                        </wps:spPr>
                        <wps:bodyPr wrap="square" lIns="0" tIns="0" rIns="0" bIns="0" rtlCol="0">
                          <a:prstTxWarp prst="textNoShape">
                            <a:avLst/>
                          </a:prstTxWarp>
                          <a:noAutofit/>
                        </wps:bodyPr>
                      </wps:wsp>
                      <wps:wsp>
                        <wps:cNvPr id="245" name="Textbox 245"/>
                        <wps:cNvSpPr txBox="1"/>
                        <wps:spPr>
                          <a:xfrm>
                            <a:off x="0" y="6095"/>
                            <a:ext cx="5958840" cy="119380"/>
                          </a:xfrm>
                          <a:prstGeom prst="rect">
                            <a:avLst/>
                          </a:prstGeom>
                        </wps:spPr>
                        <wps:txbx>
                          <w:txbxContent>
                            <w:p>
                              <w:pPr>
                                <w:tabs>
                                  <w:tab w:pos="1276" w:val="left" w:leader="none"/>
                                </w:tabs>
                                <w:spacing w:line="183" w:lineRule="exact" w:before="0"/>
                                <w:ind w:left="0" w:right="104" w:firstLine="0"/>
                                <w:jc w:val="right"/>
                                <w:rPr>
                                  <w:b/>
                                  <w:sz w:val="16"/>
                                </w:rPr>
                              </w:pPr>
                              <w:r>
                                <w:rPr>
                                  <w:b/>
                                  <w:spacing w:val="-2"/>
                                  <w:sz w:val="16"/>
                                </w:rPr>
                                <w:t>381.500,28</w:t>
                              </w:r>
                              <w:r>
                                <w:rPr>
                                  <w:b/>
                                  <w:sz w:val="16"/>
                                </w:rPr>
                                <w:tab/>
                              </w:r>
                              <w:r>
                                <w:rPr>
                                  <w:b/>
                                  <w:spacing w:val="-2"/>
                                  <w:sz w:val="16"/>
                                </w:rPr>
                                <w:t>161.934,05</w:t>
                              </w:r>
                            </w:p>
                          </w:txbxContent>
                        </wps:txbx>
                        <wps:bodyPr wrap="square" lIns="0" tIns="0" rIns="0" bIns="0" rtlCol="0">
                          <a:noAutofit/>
                        </wps:bodyPr>
                      </wps:wsp>
                    </wpg:wgp>
                  </a:graphicData>
                </a:graphic>
              </wp:inline>
            </w:drawing>
          </mc:Choice>
          <mc:Fallback>
            <w:pict>
              <v:group style="width:469.2pt;height:10.35pt;mso-position-horizontal-relative:char;mso-position-vertical-relative:line" id="docshapegroup221" coordorigin="0,0" coordsize="9384,207">
                <v:shape style="position:absolute;left:14;top:9;width:9370;height:188" id="docshape222" coordorigin="14,10" coordsize="9370,188" path="m9384,10l8107,10,6830,10,14,10,14,197,6830,197,8107,197,9384,197,9384,10xe" filled="true" fillcolor="#d9d9d9" stroked="false">
                  <v:path arrowok="t"/>
                  <v:fill type="solid"/>
                </v:shape>
                <v:shape style="position:absolute;left:0;top:0;width:9384;height:207" id="docshape223" coordorigin="0,0" coordsize="9384,207" path="m9384,197l8102,197,8098,197,8088,197,6826,197,6821,197,6811,197,0,197,0,206,6811,206,6821,206,6826,206,8088,206,8098,206,8102,206,9384,206,9384,197xm9384,0l8112,0,8102,0,6835,0,6826,0,14,0,14,10,6826,10,6835,10,8102,10,8112,10,9384,10,9384,0xe" filled="true" fillcolor="#000000" stroked="false">
                  <v:path arrowok="t"/>
                  <v:fill type="solid"/>
                </v:shape>
                <v:shape style="position:absolute;left:0;top:9;width:9384;height:188" type="#_x0000_t202" id="docshape224" filled="false" stroked="false">
                  <v:textbox inset="0,0,0,0">
                    <w:txbxContent>
                      <w:p>
                        <w:pPr>
                          <w:tabs>
                            <w:tab w:pos="1276" w:val="left" w:leader="none"/>
                          </w:tabs>
                          <w:spacing w:line="183" w:lineRule="exact" w:before="0"/>
                          <w:ind w:left="0" w:right="104" w:firstLine="0"/>
                          <w:jc w:val="right"/>
                          <w:rPr>
                            <w:b/>
                            <w:sz w:val="16"/>
                          </w:rPr>
                        </w:pPr>
                        <w:r>
                          <w:rPr>
                            <w:b/>
                            <w:spacing w:val="-2"/>
                            <w:sz w:val="16"/>
                          </w:rPr>
                          <w:t>381.500,28</w:t>
                        </w:r>
                        <w:r>
                          <w:rPr>
                            <w:b/>
                            <w:sz w:val="16"/>
                          </w:rPr>
                          <w:tab/>
                        </w:r>
                        <w:r>
                          <w:rPr>
                            <w:b/>
                            <w:spacing w:val="-2"/>
                            <w:sz w:val="16"/>
                          </w:rPr>
                          <w:t>161.934,05</w:t>
                        </w:r>
                      </w:p>
                    </w:txbxContent>
                  </v:textbox>
                  <w10:wrap type="none"/>
                </v:shape>
              </v:group>
            </w:pict>
          </mc:Fallback>
        </mc:AlternateContent>
      </w:r>
      <w:r>
        <w:rPr>
          <w:position w:val="-3"/>
          <w:sz w:val="20"/>
        </w:rPr>
      </w:r>
    </w:p>
    <w:p>
      <w:pPr>
        <w:pStyle w:val="BodyText"/>
      </w:pPr>
    </w:p>
    <w:p>
      <w:pPr>
        <w:pStyle w:val="Heading4"/>
        <w:numPr>
          <w:ilvl w:val="1"/>
          <w:numId w:val="7"/>
        </w:numPr>
        <w:tabs>
          <w:tab w:pos="1569" w:val="left" w:leader="none"/>
        </w:tabs>
        <w:spacing w:line="240" w:lineRule="auto" w:before="0" w:after="0"/>
        <w:ind w:left="1569" w:right="0" w:hanging="719"/>
        <w:jc w:val="left"/>
      </w:pPr>
      <w:r>
        <w:rPr/>
        <w:t>Otros</w:t>
      </w:r>
      <w:r>
        <w:rPr>
          <w:spacing w:val="-4"/>
        </w:rPr>
        <w:t> </w:t>
      </w:r>
      <w:r>
        <w:rPr>
          <w:spacing w:val="-2"/>
        </w:rPr>
        <w:t>resultados</w:t>
      </w:r>
    </w:p>
    <w:p>
      <w:pPr>
        <w:pStyle w:val="BodyText"/>
        <w:spacing w:before="226"/>
        <w:ind w:left="850"/>
      </w:pPr>
      <w:r>
        <w:rPr/>
        <w:t>El</w:t>
      </w:r>
      <w:r>
        <w:rPr>
          <w:spacing w:val="-7"/>
        </w:rPr>
        <w:t> </w:t>
      </w:r>
      <w:r>
        <w:rPr/>
        <w:t>detalle</w:t>
      </w:r>
      <w:r>
        <w:rPr>
          <w:spacing w:val="-4"/>
        </w:rPr>
        <w:t> </w:t>
      </w:r>
      <w:r>
        <w:rPr/>
        <w:t>de</w:t>
      </w:r>
      <w:r>
        <w:rPr>
          <w:spacing w:val="-7"/>
        </w:rPr>
        <w:t> </w:t>
      </w:r>
      <w:r>
        <w:rPr/>
        <w:t>otros</w:t>
      </w:r>
      <w:r>
        <w:rPr>
          <w:spacing w:val="-5"/>
        </w:rPr>
        <w:t> </w:t>
      </w:r>
      <w:r>
        <w:rPr/>
        <w:t>resultados</w:t>
      </w:r>
      <w:r>
        <w:rPr>
          <w:spacing w:val="-4"/>
        </w:rPr>
        <w:t> </w:t>
      </w:r>
      <w:r>
        <w:rPr/>
        <w:t>es</w:t>
      </w:r>
      <w:r>
        <w:rPr>
          <w:spacing w:val="-9"/>
        </w:rPr>
        <w:t> </w:t>
      </w:r>
      <w:r>
        <w:rPr/>
        <w:t>el</w:t>
      </w:r>
      <w:r>
        <w:rPr>
          <w:spacing w:val="-4"/>
        </w:rPr>
        <w:t> </w:t>
      </w:r>
      <w:r>
        <w:rPr>
          <w:spacing w:val="-2"/>
        </w:rPr>
        <w:t>siguiente:</w:t>
      </w:r>
    </w:p>
    <w:p>
      <w:pPr>
        <w:pStyle w:val="BodyText"/>
        <w:spacing w:before="6"/>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31"/>
        <w:gridCol w:w="3705"/>
        <w:gridCol w:w="1149"/>
      </w:tblGrid>
      <w:tr>
        <w:trPr>
          <w:trHeight w:val="186" w:hRule="atLeast"/>
        </w:trPr>
        <w:tc>
          <w:tcPr>
            <w:tcW w:w="4531" w:type="dxa"/>
            <w:tcBorders>
              <w:top w:val="single" w:sz="4" w:space="0" w:color="000000"/>
              <w:bottom w:val="single" w:sz="4" w:space="0" w:color="000000"/>
            </w:tcBorders>
            <w:shd w:val="clear" w:color="auto" w:fill="D9D9D9"/>
          </w:tcPr>
          <w:p>
            <w:pPr>
              <w:pStyle w:val="TableParagraph"/>
              <w:spacing w:line="167" w:lineRule="exact"/>
              <w:ind w:left="115"/>
              <w:jc w:val="left"/>
              <w:rPr>
                <w:b/>
                <w:sz w:val="16"/>
              </w:rPr>
            </w:pPr>
            <w:r>
              <w:rPr>
                <w:b/>
                <w:spacing w:val="-2"/>
                <w:sz w:val="16"/>
              </w:rPr>
              <w:t>Euros</w:t>
            </w:r>
          </w:p>
        </w:tc>
        <w:tc>
          <w:tcPr>
            <w:tcW w:w="3705" w:type="dxa"/>
            <w:tcBorders>
              <w:top w:val="single" w:sz="4" w:space="0" w:color="000000"/>
              <w:bottom w:val="single" w:sz="4" w:space="0" w:color="000000"/>
            </w:tcBorders>
            <w:shd w:val="clear" w:color="auto" w:fill="D9D9D9"/>
          </w:tcPr>
          <w:p>
            <w:pPr>
              <w:pStyle w:val="TableParagraph"/>
              <w:spacing w:line="167" w:lineRule="exact"/>
              <w:ind w:right="595"/>
              <w:rPr>
                <w:b/>
                <w:sz w:val="16"/>
              </w:rPr>
            </w:pPr>
            <w:r>
              <w:rPr>
                <w:b/>
                <w:spacing w:val="-4"/>
                <w:sz w:val="16"/>
              </w:rPr>
              <w:t>2023</w:t>
            </w:r>
          </w:p>
        </w:tc>
        <w:tc>
          <w:tcPr>
            <w:tcW w:w="1149" w:type="dxa"/>
            <w:tcBorders>
              <w:top w:val="single" w:sz="4" w:space="0" w:color="000000"/>
              <w:bottom w:val="single" w:sz="4" w:space="0" w:color="000000"/>
            </w:tcBorders>
            <w:shd w:val="clear" w:color="auto" w:fill="D9D9D9"/>
          </w:tcPr>
          <w:p>
            <w:pPr>
              <w:pStyle w:val="TableParagraph"/>
              <w:spacing w:line="167" w:lineRule="exact"/>
              <w:ind w:left="327"/>
              <w:jc w:val="left"/>
              <w:rPr>
                <w:b/>
                <w:sz w:val="16"/>
              </w:rPr>
            </w:pPr>
            <w:r>
              <w:rPr>
                <w:b/>
                <w:spacing w:val="-4"/>
                <w:sz w:val="16"/>
              </w:rPr>
              <w:t>2022</w:t>
            </w:r>
          </w:p>
        </w:tc>
      </w:tr>
      <w:tr>
        <w:trPr>
          <w:trHeight w:val="367" w:hRule="atLeast"/>
        </w:trPr>
        <w:tc>
          <w:tcPr>
            <w:tcW w:w="4531" w:type="dxa"/>
          </w:tcPr>
          <w:p>
            <w:pPr>
              <w:pStyle w:val="TableParagraph"/>
              <w:spacing w:line="166" w:lineRule="exact" w:before="181"/>
              <w:ind w:left="115"/>
              <w:jc w:val="left"/>
              <w:rPr>
                <w:sz w:val="16"/>
              </w:rPr>
            </w:pPr>
            <w:r>
              <w:rPr>
                <w:sz w:val="16"/>
              </w:rPr>
              <w:t>Ingresos</w:t>
            </w:r>
            <w:r>
              <w:rPr>
                <w:spacing w:val="-4"/>
                <w:sz w:val="16"/>
              </w:rPr>
              <w:t> </w:t>
            </w:r>
            <w:r>
              <w:rPr>
                <w:spacing w:val="-2"/>
                <w:sz w:val="16"/>
              </w:rPr>
              <w:t>excepcionales</w:t>
            </w:r>
          </w:p>
        </w:tc>
        <w:tc>
          <w:tcPr>
            <w:tcW w:w="3705" w:type="dxa"/>
          </w:tcPr>
          <w:p>
            <w:pPr>
              <w:pStyle w:val="TableParagraph"/>
              <w:spacing w:line="166" w:lineRule="exact" w:before="181"/>
              <w:ind w:right="232"/>
              <w:rPr>
                <w:sz w:val="16"/>
              </w:rPr>
            </w:pPr>
            <w:r>
              <w:rPr>
                <w:spacing w:val="-2"/>
                <w:sz w:val="16"/>
              </w:rPr>
              <w:t>10.507,29</w:t>
            </w:r>
          </w:p>
        </w:tc>
        <w:tc>
          <w:tcPr>
            <w:tcW w:w="1149" w:type="dxa"/>
          </w:tcPr>
          <w:p>
            <w:pPr>
              <w:pStyle w:val="TableParagraph"/>
              <w:spacing w:line="166" w:lineRule="exact" w:before="181"/>
              <w:ind w:right="104"/>
              <w:rPr>
                <w:sz w:val="16"/>
              </w:rPr>
            </w:pPr>
            <w:r>
              <w:rPr>
                <w:spacing w:val="-2"/>
                <w:sz w:val="16"/>
              </w:rPr>
              <w:t>42.358,92</w:t>
            </w:r>
          </w:p>
        </w:tc>
      </w:tr>
      <w:tr>
        <w:trPr>
          <w:trHeight w:val="184" w:hRule="atLeast"/>
        </w:trPr>
        <w:tc>
          <w:tcPr>
            <w:tcW w:w="4531" w:type="dxa"/>
            <w:tcBorders>
              <w:bottom w:val="single" w:sz="4" w:space="0" w:color="000000"/>
            </w:tcBorders>
          </w:tcPr>
          <w:p>
            <w:pPr>
              <w:pStyle w:val="TableParagraph"/>
              <w:spacing w:line="164" w:lineRule="exact"/>
              <w:ind w:left="115"/>
              <w:jc w:val="left"/>
              <w:rPr>
                <w:sz w:val="16"/>
              </w:rPr>
            </w:pPr>
            <w:r>
              <w:rPr>
                <w:sz w:val="16"/>
              </w:rPr>
              <w:t>Gastos</w:t>
            </w:r>
            <w:r>
              <w:rPr>
                <w:spacing w:val="-7"/>
                <w:sz w:val="16"/>
              </w:rPr>
              <w:t> </w:t>
            </w:r>
            <w:r>
              <w:rPr>
                <w:spacing w:val="-2"/>
                <w:sz w:val="16"/>
              </w:rPr>
              <w:t>excepcionales</w:t>
            </w:r>
          </w:p>
        </w:tc>
        <w:tc>
          <w:tcPr>
            <w:tcW w:w="3705" w:type="dxa"/>
            <w:tcBorders>
              <w:bottom w:val="single" w:sz="4" w:space="0" w:color="000000"/>
            </w:tcBorders>
          </w:tcPr>
          <w:p>
            <w:pPr>
              <w:pStyle w:val="TableParagraph"/>
              <w:spacing w:line="164" w:lineRule="exact"/>
              <w:ind w:right="230"/>
              <w:rPr>
                <w:sz w:val="16"/>
              </w:rPr>
            </w:pPr>
            <w:r>
              <w:rPr>
                <w:spacing w:val="-2"/>
                <w:sz w:val="16"/>
              </w:rPr>
              <w:t>(8.553,67)</w:t>
            </w:r>
          </w:p>
        </w:tc>
        <w:tc>
          <w:tcPr>
            <w:tcW w:w="1149" w:type="dxa"/>
            <w:tcBorders>
              <w:bottom w:val="single" w:sz="4" w:space="0" w:color="000000"/>
            </w:tcBorders>
          </w:tcPr>
          <w:p>
            <w:pPr>
              <w:pStyle w:val="TableParagraph"/>
              <w:spacing w:line="164" w:lineRule="exact"/>
              <w:ind w:right="106"/>
              <w:rPr>
                <w:sz w:val="16"/>
              </w:rPr>
            </w:pPr>
            <w:r>
              <w:rPr>
                <w:spacing w:val="-2"/>
                <w:sz w:val="16"/>
              </w:rPr>
              <w:t>(62.225,76)</w:t>
            </w:r>
          </w:p>
        </w:tc>
      </w:tr>
      <w:tr>
        <w:trPr>
          <w:trHeight w:val="181" w:hRule="atLeast"/>
        </w:trPr>
        <w:tc>
          <w:tcPr>
            <w:tcW w:w="4531"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3705" w:type="dxa"/>
            <w:tcBorders>
              <w:top w:val="single" w:sz="4" w:space="0" w:color="000000"/>
              <w:bottom w:val="single" w:sz="4" w:space="0" w:color="000000"/>
            </w:tcBorders>
            <w:shd w:val="clear" w:color="auto" w:fill="D9D9D9"/>
          </w:tcPr>
          <w:p>
            <w:pPr>
              <w:pStyle w:val="TableParagraph"/>
              <w:spacing w:line="162" w:lineRule="exact"/>
              <w:ind w:right="230"/>
              <w:rPr>
                <w:b/>
                <w:sz w:val="16"/>
              </w:rPr>
            </w:pPr>
            <w:r>
              <w:rPr>
                <w:b/>
                <w:spacing w:val="-2"/>
                <w:sz w:val="16"/>
              </w:rPr>
              <w:t>1.953,62</w:t>
            </w:r>
          </w:p>
        </w:tc>
        <w:tc>
          <w:tcPr>
            <w:tcW w:w="1149" w:type="dxa"/>
            <w:tcBorders>
              <w:top w:val="single" w:sz="4" w:space="0" w:color="000000"/>
              <w:bottom w:val="single" w:sz="4" w:space="0" w:color="000000"/>
            </w:tcBorders>
            <w:shd w:val="clear" w:color="auto" w:fill="D9D9D9"/>
          </w:tcPr>
          <w:p>
            <w:pPr>
              <w:pStyle w:val="TableParagraph"/>
              <w:spacing w:line="162" w:lineRule="exact"/>
              <w:ind w:right="106"/>
              <w:rPr>
                <w:b/>
                <w:sz w:val="16"/>
              </w:rPr>
            </w:pPr>
            <w:r>
              <w:rPr>
                <w:b/>
                <w:spacing w:val="-2"/>
                <w:sz w:val="16"/>
              </w:rPr>
              <w:t>(19.866,84)</w:t>
            </w:r>
          </w:p>
        </w:tc>
      </w:tr>
    </w:tbl>
    <w:p>
      <w:pPr>
        <w:pStyle w:val="BodyText"/>
        <w:spacing w:before="227"/>
        <w:ind w:left="850" w:right="365"/>
      </w:pPr>
      <w:r>
        <w:rPr/>
        <w:t>“Ingresos</w:t>
      </w:r>
      <w:r>
        <w:rPr>
          <w:spacing w:val="-7"/>
        </w:rPr>
        <w:t> </w:t>
      </w:r>
      <w:r>
        <w:rPr/>
        <w:t>excepcionales”</w:t>
      </w:r>
      <w:r>
        <w:rPr>
          <w:spacing w:val="-7"/>
        </w:rPr>
        <w:t> </w:t>
      </w:r>
      <w:r>
        <w:rPr/>
        <w:t>en</w:t>
      </w:r>
      <w:r>
        <w:rPr>
          <w:spacing w:val="-7"/>
        </w:rPr>
        <w:t> </w:t>
      </w:r>
      <w:r>
        <w:rPr/>
        <w:t>el</w:t>
      </w:r>
      <w:r>
        <w:rPr>
          <w:spacing w:val="-7"/>
        </w:rPr>
        <w:t> </w:t>
      </w:r>
      <w:r>
        <w:rPr/>
        <w:t>ejercicio</w:t>
      </w:r>
      <w:r>
        <w:rPr>
          <w:spacing w:val="-7"/>
        </w:rPr>
        <w:t> </w:t>
      </w:r>
      <w:r>
        <w:rPr/>
        <w:t>2022</w:t>
      </w:r>
      <w:r>
        <w:rPr>
          <w:spacing w:val="-10"/>
        </w:rPr>
        <w:t> </w:t>
      </w:r>
      <w:r>
        <w:rPr/>
        <w:t>se</w:t>
      </w:r>
      <w:r>
        <w:rPr>
          <w:spacing w:val="-7"/>
        </w:rPr>
        <w:t> </w:t>
      </w:r>
      <w:r>
        <w:rPr/>
        <w:t>correspondía</w:t>
      </w:r>
      <w:r>
        <w:rPr>
          <w:spacing w:val="-7"/>
        </w:rPr>
        <w:t> </w:t>
      </w:r>
      <w:r>
        <w:rPr/>
        <w:t>principalmente</w:t>
      </w:r>
      <w:r>
        <w:rPr>
          <w:spacing w:val="-7"/>
        </w:rPr>
        <w:t> </w:t>
      </w:r>
      <w:r>
        <w:rPr/>
        <w:t>a</w:t>
      </w:r>
      <w:r>
        <w:rPr>
          <w:spacing w:val="-11"/>
        </w:rPr>
        <w:t> </w:t>
      </w:r>
      <w:r>
        <w:rPr/>
        <w:t>indemnizaciones</w:t>
      </w:r>
      <w:r>
        <w:rPr>
          <w:spacing w:val="-7"/>
        </w:rPr>
        <w:t> </w:t>
      </w:r>
      <w:r>
        <w:rPr/>
        <w:t>recibidas de compañías de seguros por diversos siniestros y a regularizaciones de saldos acreedores antiguos.</w:t>
      </w:r>
    </w:p>
    <w:p>
      <w:pPr>
        <w:pStyle w:val="BodyText"/>
        <w:spacing w:after="0"/>
        <w:sectPr>
          <w:pgSz w:w="11910" w:h="16840"/>
          <w:pgMar w:header="1137" w:footer="916" w:top="1760" w:bottom="1160" w:left="566" w:right="708"/>
        </w:sectPr>
      </w:pPr>
    </w:p>
    <w:p>
      <w:pPr>
        <w:pStyle w:val="BodyText"/>
      </w:pPr>
    </w:p>
    <w:p>
      <w:pPr>
        <w:pStyle w:val="BodyText"/>
        <w:spacing w:before="5"/>
      </w:pPr>
    </w:p>
    <w:p>
      <w:pPr>
        <w:pStyle w:val="Heading3"/>
        <w:numPr>
          <w:ilvl w:val="0"/>
          <w:numId w:val="7"/>
        </w:numPr>
        <w:tabs>
          <w:tab w:pos="1569" w:val="left" w:leader="none"/>
        </w:tabs>
        <w:spacing w:line="240" w:lineRule="auto" w:before="0" w:after="0"/>
        <w:ind w:left="1569" w:right="0" w:hanging="719"/>
        <w:jc w:val="left"/>
      </w:pPr>
      <w:r>
        <w:rPr/>
        <w:t>OPERACIONES</w:t>
      </w:r>
      <w:r>
        <w:rPr>
          <w:spacing w:val="-10"/>
        </w:rPr>
        <w:t> </w:t>
      </w:r>
      <w:r>
        <w:rPr/>
        <w:t>CON</w:t>
      </w:r>
      <w:r>
        <w:rPr>
          <w:spacing w:val="-9"/>
        </w:rPr>
        <w:t> </w:t>
      </w:r>
      <w:r>
        <w:rPr/>
        <w:t>PARTES</w:t>
      </w:r>
      <w:r>
        <w:rPr>
          <w:spacing w:val="-9"/>
        </w:rPr>
        <w:t> </w:t>
      </w:r>
      <w:r>
        <w:rPr>
          <w:spacing w:val="-2"/>
        </w:rPr>
        <w:t>VINCULADAS</w:t>
      </w:r>
    </w:p>
    <w:p>
      <w:pPr>
        <w:pStyle w:val="BodyText"/>
        <w:spacing w:before="11"/>
        <w:rPr>
          <w:b/>
        </w:rPr>
      </w:pPr>
    </w:p>
    <w:p>
      <w:pPr>
        <w:pStyle w:val="BodyText"/>
        <w:ind w:left="850"/>
      </w:pPr>
      <w:r>
        <w:rPr/>
        <w:t>Las</w:t>
      </w:r>
      <w:r>
        <w:rPr>
          <w:spacing w:val="21"/>
        </w:rPr>
        <w:t> </w:t>
      </w:r>
      <w:r>
        <w:rPr/>
        <w:t>partes</w:t>
      </w:r>
      <w:r>
        <w:rPr>
          <w:spacing w:val="22"/>
        </w:rPr>
        <w:t> </w:t>
      </w:r>
      <w:r>
        <w:rPr/>
        <w:t>vinculadas</w:t>
      </w:r>
      <w:r>
        <w:rPr>
          <w:spacing w:val="22"/>
        </w:rPr>
        <w:t> </w:t>
      </w:r>
      <w:r>
        <w:rPr/>
        <w:t>con</w:t>
      </w:r>
      <w:r>
        <w:rPr>
          <w:spacing w:val="21"/>
        </w:rPr>
        <w:t> </w:t>
      </w:r>
      <w:r>
        <w:rPr/>
        <w:t>las</w:t>
      </w:r>
      <w:r>
        <w:rPr>
          <w:spacing w:val="22"/>
        </w:rPr>
        <w:t> </w:t>
      </w:r>
      <w:r>
        <w:rPr/>
        <w:t>que</w:t>
      </w:r>
      <w:r>
        <w:rPr>
          <w:spacing w:val="20"/>
        </w:rPr>
        <w:t> </w:t>
      </w:r>
      <w:r>
        <w:rPr/>
        <w:t>la</w:t>
      </w:r>
      <w:r>
        <w:rPr>
          <w:spacing w:val="20"/>
        </w:rPr>
        <w:t> </w:t>
      </w:r>
      <w:r>
        <w:rPr/>
        <w:t>Sociedad</w:t>
      </w:r>
      <w:r>
        <w:rPr>
          <w:spacing w:val="20"/>
        </w:rPr>
        <w:t> </w:t>
      </w:r>
      <w:r>
        <w:rPr/>
        <w:t>ha</w:t>
      </w:r>
      <w:r>
        <w:rPr>
          <w:spacing w:val="20"/>
        </w:rPr>
        <w:t> </w:t>
      </w:r>
      <w:r>
        <w:rPr/>
        <w:t>realizado</w:t>
      </w:r>
      <w:r>
        <w:rPr>
          <w:spacing w:val="22"/>
        </w:rPr>
        <w:t> </w:t>
      </w:r>
      <w:r>
        <w:rPr/>
        <w:t>transacciones</w:t>
      </w:r>
      <w:r>
        <w:rPr>
          <w:spacing w:val="21"/>
        </w:rPr>
        <w:t> </w:t>
      </w:r>
      <w:r>
        <w:rPr/>
        <w:t>y</w:t>
      </w:r>
      <w:r>
        <w:rPr>
          <w:spacing w:val="22"/>
        </w:rPr>
        <w:t> </w:t>
      </w:r>
      <w:r>
        <w:rPr/>
        <w:t>mantiene</w:t>
      </w:r>
      <w:r>
        <w:rPr>
          <w:spacing w:val="20"/>
        </w:rPr>
        <w:t> </w:t>
      </w:r>
      <w:r>
        <w:rPr/>
        <w:t>saldos</w:t>
      </w:r>
      <w:r>
        <w:rPr>
          <w:spacing w:val="23"/>
        </w:rPr>
        <w:t> </w:t>
      </w:r>
      <w:r>
        <w:rPr/>
        <w:t>al</w:t>
      </w:r>
      <w:r>
        <w:rPr>
          <w:spacing w:val="20"/>
        </w:rPr>
        <w:t> </w:t>
      </w:r>
      <w:r>
        <w:rPr/>
        <w:t>31</w:t>
      </w:r>
      <w:r>
        <w:rPr>
          <w:spacing w:val="20"/>
        </w:rPr>
        <w:t> </w:t>
      </w:r>
      <w:r>
        <w:rPr/>
        <w:t>de diciembre de 2023 y 2022, así como la naturaleza de dicha vinculación, es la siguiente:</w:t>
      </w:r>
    </w:p>
    <w:p>
      <w:pPr>
        <w:pStyle w:val="BodyText"/>
        <w:spacing w:before="6"/>
        <w:rPr>
          <w:sz w:val="15"/>
        </w:rPr>
      </w:pPr>
      <w:r>
        <w:rPr>
          <w:sz w:val="15"/>
        </w:rPr>
        <mc:AlternateContent>
          <mc:Choice Requires="wps">
            <w:drawing>
              <wp:anchor distT="0" distB="0" distL="0" distR="0" allowOverlap="1" layoutInCell="1" locked="0" behindDoc="1" simplePos="0" relativeHeight="487627264">
                <wp:simplePos x="0" y="0"/>
                <wp:positionH relativeFrom="page">
                  <wp:posOffset>899160</wp:posOffset>
                </wp:positionH>
                <wp:positionV relativeFrom="paragraph">
                  <wp:posOffset>128902</wp:posOffset>
                </wp:positionV>
                <wp:extent cx="5949950" cy="128270"/>
                <wp:effectExtent l="0" t="0" r="0" b="0"/>
                <wp:wrapTopAndBottom/>
                <wp:docPr id="246" name="Group 246"/>
                <wp:cNvGraphicFramePr>
                  <a:graphicFrameLocks/>
                </wp:cNvGraphicFramePr>
                <a:graphic>
                  <a:graphicData uri="http://schemas.microsoft.com/office/word/2010/wordprocessingGroup">
                    <wpg:wgp>
                      <wpg:cNvPr id="246" name="Group 246"/>
                      <wpg:cNvGrpSpPr/>
                      <wpg:grpSpPr>
                        <a:xfrm>
                          <a:off x="0" y="0"/>
                          <a:ext cx="5949950" cy="128270"/>
                          <a:chExt cx="5949950" cy="128270"/>
                        </a:xfrm>
                      </wpg:grpSpPr>
                      <wps:wsp>
                        <wps:cNvPr id="247" name="Graphic 247"/>
                        <wps:cNvSpPr/>
                        <wps:spPr>
                          <a:xfrm>
                            <a:off x="0" y="6095"/>
                            <a:ext cx="5949950" cy="116205"/>
                          </a:xfrm>
                          <a:custGeom>
                            <a:avLst/>
                            <a:gdLst/>
                            <a:ahLst/>
                            <a:cxnLst/>
                            <a:rect l="l" t="t" r="r" b="b"/>
                            <a:pathLst>
                              <a:path w="5949950" h="116205">
                                <a:moveTo>
                                  <a:pt x="5949696" y="0"/>
                                </a:moveTo>
                                <a:lnTo>
                                  <a:pt x="3389376" y="0"/>
                                </a:lnTo>
                                <a:lnTo>
                                  <a:pt x="0" y="0"/>
                                </a:lnTo>
                                <a:lnTo>
                                  <a:pt x="0" y="115824"/>
                                </a:lnTo>
                                <a:lnTo>
                                  <a:pt x="3389376"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248" name="Graphic 248"/>
                        <wps:cNvSpPr/>
                        <wps:spPr>
                          <a:xfrm>
                            <a:off x="0" y="0"/>
                            <a:ext cx="5949950" cy="128270"/>
                          </a:xfrm>
                          <a:custGeom>
                            <a:avLst/>
                            <a:gdLst/>
                            <a:ahLst/>
                            <a:cxnLst/>
                            <a:rect l="l" t="t" r="r" b="b"/>
                            <a:pathLst>
                              <a:path w="5949950" h="128270">
                                <a:moveTo>
                                  <a:pt x="5949696" y="121920"/>
                                </a:moveTo>
                                <a:lnTo>
                                  <a:pt x="3392424" y="121920"/>
                                </a:lnTo>
                                <a:lnTo>
                                  <a:pt x="3386328" y="121920"/>
                                </a:lnTo>
                                <a:lnTo>
                                  <a:pt x="0" y="121920"/>
                                </a:lnTo>
                                <a:lnTo>
                                  <a:pt x="0" y="128016"/>
                                </a:lnTo>
                                <a:lnTo>
                                  <a:pt x="3386328" y="128016"/>
                                </a:lnTo>
                                <a:lnTo>
                                  <a:pt x="3392424" y="128016"/>
                                </a:lnTo>
                                <a:lnTo>
                                  <a:pt x="5949696" y="128016"/>
                                </a:lnTo>
                                <a:lnTo>
                                  <a:pt x="5949696" y="121920"/>
                                </a:lnTo>
                                <a:close/>
                              </a:path>
                              <a:path w="5949950" h="128270">
                                <a:moveTo>
                                  <a:pt x="5949696" y="0"/>
                                </a:moveTo>
                                <a:lnTo>
                                  <a:pt x="3392424" y="0"/>
                                </a:lnTo>
                                <a:lnTo>
                                  <a:pt x="3386328" y="0"/>
                                </a:lnTo>
                                <a:lnTo>
                                  <a:pt x="0" y="0"/>
                                </a:lnTo>
                                <a:lnTo>
                                  <a:pt x="0" y="6096"/>
                                </a:lnTo>
                                <a:lnTo>
                                  <a:pt x="3386328" y="6096"/>
                                </a:lnTo>
                                <a:lnTo>
                                  <a:pt x="3392424"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49" name="Textbox 249"/>
                        <wps:cNvSpPr txBox="1"/>
                        <wps:spPr>
                          <a:xfrm>
                            <a:off x="0" y="6095"/>
                            <a:ext cx="5949950" cy="116205"/>
                          </a:xfrm>
                          <a:prstGeom prst="rect">
                            <a:avLst/>
                          </a:prstGeom>
                        </wps:spPr>
                        <wps:txbx>
                          <w:txbxContent>
                            <w:p>
                              <w:pPr>
                                <w:spacing w:line="182" w:lineRule="exact" w:before="0"/>
                                <w:ind w:left="0" w:right="955" w:firstLine="0"/>
                                <w:jc w:val="right"/>
                                <w:rPr>
                                  <w:b/>
                                  <w:sz w:val="16"/>
                                </w:rPr>
                              </w:pPr>
                              <w:r>
                                <w:rPr>
                                  <w:b/>
                                  <w:sz w:val="16"/>
                                </w:rPr>
                                <w:t>Naturaleza</w:t>
                              </w:r>
                              <w:r>
                                <w:rPr>
                                  <w:b/>
                                  <w:spacing w:val="-5"/>
                                  <w:sz w:val="16"/>
                                </w:rPr>
                                <w:t> </w:t>
                              </w:r>
                              <w:r>
                                <w:rPr>
                                  <w:b/>
                                  <w:sz w:val="16"/>
                                </w:rPr>
                                <w:t>de</w:t>
                              </w:r>
                              <w:r>
                                <w:rPr>
                                  <w:b/>
                                  <w:spacing w:val="-4"/>
                                  <w:sz w:val="16"/>
                                </w:rPr>
                                <w:t> </w:t>
                              </w:r>
                              <w:r>
                                <w:rPr>
                                  <w:b/>
                                  <w:sz w:val="16"/>
                                </w:rPr>
                                <w:t>la</w:t>
                              </w:r>
                              <w:r>
                                <w:rPr>
                                  <w:b/>
                                  <w:spacing w:val="1"/>
                                  <w:sz w:val="16"/>
                                </w:rPr>
                                <w:t> </w:t>
                              </w:r>
                              <w:r>
                                <w:rPr>
                                  <w:b/>
                                  <w:spacing w:val="-2"/>
                                  <w:sz w:val="16"/>
                                </w:rPr>
                                <w:t>vinculación</w:t>
                              </w:r>
                            </w:p>
                          </w:txbxContent>
                        </wps:txbx>
                        <wps:bodyPr wrap="square" lIns="0" tIns="0" rIns="0" bIns="0" rtlCol="0">
                          <a:noAutofit/>
                        </wps:bodyPr>
                      </wps:wsp>
                    </wpg:wgp>
                  </a:graphicData>
                </a:graphic>
              </wp:anchor>
            </w:drawing>
          </mc:Choice>
          <mc:Fallback>
            <w:pict>
              <v:group style="position:absolute;margin-left:70.800003pt;margin-top:10.149766pt;width:468.5pt;height:10.1pt;mso-position-horizontal-relative:page;mso-position-vertical-relative:paragraph;z-index:-15689216;mso-wrap-distance-left:0;mso-wrap-distance-right:0" id="docshapegroup225" coordorigin="1416,203" coordsize="9370,202">
                <v:shape style="position:absolute;left:1416;top:212;width:9370;height:183" id="docshape226" coordorigin="1416,213" coordsize="9370,183" path="m10786,213l6754,213,1416,213,1416,395,6754,395,10786,395,10786,213xe" filled="true" fillcolor="#d9d9d9" stroked="false">
                  <v:path arrowok="t"/>
                  <v:fill type="solid"/>
                </v:shape>
                <v:shape style="position:absolute;left:1416;top:203;width:9370;height:202" id="docshape227" coordorigin="1416,203" coordsize="9370,202" path="m10786,395l6758,395,6749,395,1416,395,1416,405,6749,405,6758,405,10786,405,10786,395xm10786,203l6758,203,6749,203,1416,203,1416,213,6749,213,6758,213,10786,213,10786,203xe" filled="true" fillcolor="#000000" stroked="false">
                  <v:path arrowok="t"/>
                  <v:fill type="solid"/>
                </v:shape>
                <v:shape style="position:absolute;left:1416;top:212;width:9370;height:183" type="#_x0000_t202" id="docshape228" filled="false" stroked="false">
                  <v:textbox inset="0,0,0,0">
                    <w:txbxContent>
                      <w:p>
                        <w:pPr>
                          <w:spacing w:line="182" w:lineRule="exact" w:before="0"/>
                          <w:ind w:left="0" w:right="955" w:firstLine="0"/>
                          <w:jc w:val="right"/>
                          <w:rPr>
                            <w:b/>
                            <w:sz w:val="16"/>
                          </w:rPr>
                        </w:pPr>
                        <w:r>
                          <w:rPr>
                            <w:b/>
                            <w:sz w:val="16"/>
                          </w:rPr>
                          <w:t>Naturaleza</w:t>
                        </w:r>
                        <w:r>
                          <w:rPr>
                            <w:b/>
                            <w:spacing w:val="-5"/>
                            <w:sz w:val="16"/>
                          </w:rPr>
                          <w:t> </w:t>
                        </w:r>
                        <w:r>
                          <w:rPr>
                            <w:b/>
                            <w:sz w:val="16"/>
                          </w:rPr>
                          <w:t>de</w:t>
                        </w:r>
                        <w:r>
                          <w:rPr>
                            <w:b/>
                            <w:spacing w:val="-4"/>
                            <w:sz w:val="16"/>
                          </w:rPr>
                          <w:t> </w:t>
                        </w:r>
                        <w:r>
                          <w:rPr>
                            <w:b/>
                            <w:sz w:val="16"/>
                          </w:rPr>
                          <w:t>la</w:t>
                        </w:r>
                        <w:r>
                          <w:rPr>
                            <w:b/>
                            <w:spacing w:val="1"/>
                            <w:sz w:val="16"/>
                          </w:rPr>
                          <w:t> </w:t>
                        </w:r>
                        <w:r>
                          <w:rPr>
                            <w:b/>
                            <w:spacing w:val="-2"/>
                            <w:sz w:val="16"/>
                          </w:rPr>
                          <w:t>vinculación</w:t>
                        </w:r>
                      </w:p>
                    </w:txbxContent>
                  </v:textbox>
                  <w10:wrap type="none"/>
                </v:shape>
                <w10:wrap type="topAndBottom"/>
              </v:group>
            </w:pict>
          </mc:Fallback>
        </mc:AlternateContent>
      </w:r>
    </w:p>
    <w:p>
      <w:pPr>
        <w:pStyle w:val="BodyText"/>
        <w:spacing w:before="1"/>
        <w:rPr>
          <w:sz w:val="16"/>
        </w:rPr>
      </w:pPr>
    </w:p>
    <w:p>
      <w:pPr>
        <w:tabs>
          <w:tab w:pos="7209" w:val="left" w:leader="none"/>
        </w:tabs>
        <w:spacing w:line="183" w:lineRule="exact" w:before="1"/>
        <w:ind w:left="950" w:right="0" w:firstLine="0"/>
        <w:jc w:val="left"/>
        <w:rPr>
          <w:sz w:val="16"/>
        </w:rPr>
      </w:pPr>
      <w:r>
        <w:rPr>
          <w:sz w:val="16"/>
        </w:rPr>
        <w:t>Atalla</w:t>
      </w:r>
      <w:r>
        <w:rPr>
          <w:spacing w:val="-8"/>
          <w:sz w:val="16"/>
        </w:rPr>
        <w:t> </w:t>
      </w:r>
      <w:r>
        <w:rPr>
          <w:sz w:val="16"/>
        </w:rPr>
        <w:t>Inversiones,</w:t>
      </w:r>
      <w:r>
        <w:rPr>
          <w:spacing w:val="-6"/>
          <w:sz w:val="16"/>
        </w:rPr>
        <w:t> </w:t>
      </w:r>
      <w:r>
        <w:rPr>
          <w:spacing w:val="-4"/>
          <w:sz w:val="16"/>
        </w:rPr>
        <w:t>S.L.</w:t>
      </w:r>
      <w:r>
        <w:rPr>
          <w:sz w:val="16"/>
        </w:rPr>
        <w:tab/>
        <w:t>Sociedad</w:t>
      </w:r>
      <w:r>
        <w:rPr>
          <w:spacing w:val="-11"/>
          <w:sz w:val="16"/>
        </w:rPr>
        <w:t> </w:t>
      </w:r>
      <w:r>
        <w:rPr>
          <w:sz w:val="16"/>
        </w:rPr>
        <w:t>Dominante</w:t>
      </w:r>
      <w:r>
        <w:rPr>
          <w:spacing w:val="-6"/>
          <w:sz w:val="16"/>
        </w:rPr>
        <w:t> </w:t>
      </w:r>
      <w:r>
        <w:rPr>
          <w:spacing w:val="-2"/>
          <w:sz w:val="16"/>
        </w:rPr>
        <w:t>Última</w:t>
      </w:r>
    </w:p>
    <w:p>
      <w:pPr>
        <w:tabs>
          <w:tab w:pos="6619" w:val="left" w:leader="none"/>
          <w:tab w:pos="7521" w:val="left" w:leader="none"/>
        </w:tabs>
        <w:spacing w:before="0"/>
        <w:ind w:left="950" w:right="853" w:firstLine="0"/>
        <w:jc w:val="left"/>
        <w:rPr>
          <w:sz w:val="16"/>
        </w:rPr>
      </w:pPr>
      <w:r>
        <w:rPr>
          <w:sz w:val="16"/>
        </w:rPr>
        <w:t>Rabadán 28, S.L.U.</w:t>
        <w:tab/>
        <w:t>Sociedad</w:t>
      </w:r>
      <w:r>
        <w:rPr>
          <w:spacing w:val="-11"/>
          <w:sz w:val="16"/>
        </w:rPr>
        <w:t> </w:t>
      </w:r>
      <w:r>
        <w:rPr>
          <w:sz w:val="16"/>
        </w:rPr>
        <w:t>Dominante</w:t>
      </w:r>
      <w:r>
        <w:rPr>
          <w:spacing w:val="-7"/>
          <w:sz w:val="16"/>
        </w:rPr>
        <w:t> </w:t>
      </w:r>
      <w:r>
        <w:rPr>
          <w:sz w:val="16"/>
        </w:rPr>
        <w:t>Directa</w:t>
      </w:r>
      <w:r>
        <w:rPr>
          <w:spacing w:val="-9"/>
          <w:sz w:val="16"/>
        </w:rPr>
        <w:t> </w:t>
      </w:r>
      <w:r>
        <w:rPr>
          <w:sz w:val="16"/>
        </w:rPr>
        <w:t>/</w:t>
      </w:r>
      <w:r>
        <w:rPr>
          <w:spacing w:val="-9"/>
          <w:sz w:val="16"/>
        </w:rPr>
        <w:t> </w:t>
      </w:r>
      <w:r>
        <w:rPr>
          <w:sz w:val="16"/>
        </w:rPr>
        <w:t>Administrador Graneros de Tenerife, S.L.</w:t>
        <w:tab/>
        <w:tab/>
        <w:t>Empresa del grupo</w:t>
      </w:r>
    </w:p>
    <w:p>
      <w:pPr>
        <w:tabs>
          <w:tab w:pos="7521" w:val="left" w:leader="none"/>
        </w:tabs>
        <w:spacing w:line="183" w:lineRule="exact" w:before="0"/>
        <w:ind w:left="950" w:right="0" w:firstLine="0"/>
        <w:jc w:val="left"/>
        <w:rPr>
          <w:sz w:val="16"/>
        </w:rPr>
      </w:pPr>
      <w:r>
        <w:rPr>
          <w:sz w:val="16"/>
        </w:rPr>
        <w:t>Molinera</w:t>
      </w:r>
      <w:r>
        <w:rPr>
          <w:spacing w:val="-8"/>
          <w:sz w:val="16"/>
        </w:rPr>
        <w:t> </w:t>
      </w:r>
      <w:r>
        <w:rPr>
          <w:sz w:val="16"/>
        </w:rPr>
        <w:t>de</w:t>
      </w:r>
      <w:r>
        <w:rPr>
          <w:spacing w:val="-4"/>
          <w:sz w:val="16"/>
        </w:rPr>
        <w:t> </w:t>
      </w:r>
      <w:r>
        <w:rPr>
          <w:sz w:val="16"/>
        </w:rPr>
        <w:t>Schamann,</w:t>
      </w:r>
      <w:r>
        <w:rPr>
          <w:spacing w:val="-8"/>
          <w:sz w:val="16"/>
        </w:rPr>
        <w:t> </w:t>
      </w:r>
      <w:r>
        <w:rPr>
          <w:spacing w:val="-4"/>
          <w:sz w:val="16"/>
        </w:rPr>
        <w:t>S.L.</w:t>
      </w:r>
      <w:r>
        <w:rPr>
          <w:sz w:val="16"/>
        </w:rPr>
        <w:tab/>
        <w:t>Empresa</w:t>
      </w:r>
      <w:r>
        <w:rPr>
          <w:spacing w:val="-5"/>
          <w:sz w:val="16"/>
        </w:rPr>
        <w:t> </w:t>
      </w:r>
      <w:r>
        <w:rPr>
          <w:sz w:val="16"/>
        </w:rPr>
        <w:t>del</w:t>
      </w:r>
      <w:r>
        <w:rPr>
          <w:spacing w:val="-4"/>
          <w:sz w:val="16"/>
        </w:rPr>
        <w:t> </w:t>
      </w:r>
      <w:r>
        <w:rPr>
          <w:spacing w:val="-2"/>
          <w:sz w:val="16"/>
        </w:rPr>
        <w:t>grupo</w:t>
      </w:r>
    </w:p>
    <w:p>
      <w:pPr>
        <w:tabs>
          <w:tab w:pos="7521" w:val="left" w:leader="none"/>
        </w:tabs>
        <w:spacing w:line="182" w:lineRule="exact" w:before="0"/>
        <w:ind w:left="950" w:right="0" w:firstLine="0"/>
        <w:jc w:val="left"/>
        <w:rPr>
          <w:sz w:val="16"/>
        </w:rPr>
      </w:pPr>
      <w:r>
        <w:rPr>
          <w:sz w:val="16"/>
        </w:rPr>
        <w:t>Silos</w:t>
      </w:r>
      <w:r>
        <w:rPr>
          <w:spacing w:val="-7"/>
          <w:sz w:val="16"/>
        </w:rPr>
        <w:t> </w:t>
      </w:r>
      <w:r>
        <w:rPr>
          <w:sz w:val="16"/>
        </w:rPr>
        <w:t>Canarios,</w:t>
      </w:r>
      <w:r>
        <w:rPr>
          <w:spacing w:val="-5"/>
          <w:sz w:val="16"/>
        </w:rPr>
        <w:t> </w:t>
      </w:r>
      <w:r>
        <w:rPr>
          <w:spacing w:val="-4"/>
          <w:sz w:val="16"/>
        </w:rPr>
        <w:t>S.A.</w:t>
      </w:r>
      <w:r>
        <w:rPr>
          <w:sz w:val="16"/>
        </w:rPr>
        <w:tab/>
        <w:t>Empresa</w:t>
      </w:r>
      <w:r>
        <w:rPr>
          <w:spacing w:val="-5"/>
          <w:sz w:val="16"/>
        </w:rPr>
        <w:t> </w:t>
      </w:r>
      <w:r>
        <w:rPr>
          <w:sz w:val="16"/>
        </w:rPr>
        <w:t>del</w:t>
      </w:r>
      <w:r>
        <w:rPr>
          <w:spacing w:val="-4"/>
          <w:sz w:val="16"/>
        </w:rPr>
        <w:t> </w:t>
      </w:r>
      <w:r>
        <w:rPr>
          <w:spacing w:val="-2"/>
          <w:sz w:val="16"/>
        </w:rPr>
        <w:t>grupo</w:t>
      </w:r>
    </w:p>
    <w:p>
      <w:pPr>
        <w:tabs>
          <w:tab w:pos="7521" w:val="left" w:leader="none"/>
        </w:tabs>
        <w:spacing w:line="183" w:lineRule="exact" w:before="0"/>
        <w:ind w:left="950" w:right="0" w:firstLine="0"/>
        <w:jc w:val="left"/>
        <w:rPr>
          <w:sz w:val="16"/>
        </w:rPr>
      </w:pPr>
      <w:r>
        <w:rPr>
          <w:sz w:val="16"/>
        </w:rPr>
        <w:t>Sociedad</w:t>
      </w:r>
      <w:r>
        <w:rPr>
          <w:spacing w:val="-7"/>
          <w:sz w:val="16"/>
        </w:rPr>
        <w:t> </w:t>
      </w:r>
      <w:r>
        <w:rPr>
          <w:sz w:val="16"/>
        </w:rPr>
        <w:t>Atlántica</w:t>
      </w:r>
      <w:r>
        <w:rPr>
          <w:spacing w:val="-3"/>
          <w:sz w:val="16"/>
        </w:rPr>
        <w:t> </w:t>
      </w:r>
      <w:r>
        <w:rPr>
          <w:sz w:val="16"/>
        </w:rPr>
        <w:t>de</w:t>
      </w:r>
      <w:r>
        <w:rPr>
          <w:spacing w:val="-5"/>
          <w:sz w:val="16"/>
        </w:rPr>
        <w:t> </w:t>
      </w:r>
      <w:r>
        <w:rPr>
          <w:sz w:val="16"/>
        </w:rPr>
        <w:t>Productos</w:t>
      </w:r>
      <w:r>
        <w:rPr>
          <w:spacing w:val="-5"/>
          <w:sz w:val="16"/>
        </w:rPr>
        <w:t> </w:t>
      </w:r>
      <w:r>
        <w:rPr>
          <w:sz w:val="16"/>
        </w:rPr>
        <w:t>Ganaderos,</w:t>
      </w:r>
      <w:r>
        <w:rPr>
          <w:spacing w:val="-2"/>
          <w:sz w:val="16"/>
        </w:rPr>
        <w:t> S.L.U.</w:t>
      </w:r>
      <w:r>
        <w:rPr>
          <w:sz w:val="16"/>
        </w:rPr>
        <w:tab/>
        <w:t>Empresa</w:t>
      </w:r>
      <w:r>
        <w:rPr>
          <w:spacing w:val="-5"/>
          <w:sz w:val="16"/>
        </w:rPr>
        <w:t> </w:t>
      </w:r>
      <w:r>
        <w:rPr>
          <w:sz w:val="16"/>
        </w:rPr>
        <w:t>del</w:t>
      </w:r>
      <w:r>
        <w:rPr>
          <w:spacing w:val="-4"/>
          <w:sz w:val="16"/>
        </w:rPr>
        <w:t> </w:t>
      </w:r>
      <w:r>
        <w:rPr>
          <w:spacing w:val="-2"/>
          <w:sz w:val="16"/>
        </w:rPr>
        <w:t>grupo</w:t>
      </w:r>
    </w:p>
    <w:p>
      <w:pPr>
        <w:tabs>
          <w:tab w:pos="7521" w:val="left" w:leader="none"/>
        </w:tabs>
        <w:spacing w:line="183" w:lineRule="exact" w:before="4"/>
        <w:ind w:left="950" w:right="0" w:firstLine="0"/>
        <w:jc w:val="left"/>
        <w:rPr>
          <w:sz w:val="16"/>
        </w:rPr>
      </w:pPr>
      <w:r>
        <w:rPr>
          <w:sz w:val="16"/>
        </w:rPr>
        <w:t>Pan</w:t>
      </w:r>
      <w:r>
        <w:rPr>
          <w:spacing w:val="-5"/>
          <w:sz w:val="16"/>
        </w:rPr>
        <w:t> </w:t>
      </w:r>
      <w:r>
        <w:rPr>
          <w:sz w:val="16"/>
        </w:rPr>
        <w:t>Precocido</w:t>
      </w:r>
      <w:r>
        <w:rPr>
          <w:spacing w:val="-5"/>
          <w:sz w:val="16"/>
        </w:rPr>
        <w:t> </w:t>
      </w:r>
      <w:r>
        <w:rPr>
          <w:sz w:val="16"/>
        </w:rPr>
        <w:t>Fuerteventura,</w:t>
      </w:r>
      <w:r>
        <w:rPr>
          <w:spacing w:val="-6"/>
          <w:sz w:val="16"/>
        </w:rPr>
        <w:t> </w:t>
      </w:r>
      <w:r>
        <w:rPr>
          <w:spacing w:val="-4"/>
          <w:sz w:val="16"/>
        </w:rPr>
        <w:t>S.L.</w:t>
      </w:r>
      <w:r>
        <w:rPr>
          <w:sz w:val="16"/>
        </w:rPr>
        <w:tab/>
        <w:t>Empresa</w:t>
      </w:r>
      <w:r>
        <w:rPr>
          <w:spacing w:val="-5"/>
          <w:sz w:val="16"/>
        </w:rPr>
        <w:t> </w:t>
      </w:r>
      <w:r>
        <w:rPr>
          <w:sz w:val="16"/>
        </w:rPr>
        <w:t>del</w:t>
      </w:r>
      <w:r>
        <w:rPr>
          <w:spacing w:val="-4"/>
          <w:sz w:val="16"/>
        </w:rPr>
        <w:t> </w:t>
      </w:r>
      <w:r>
        <w:rPr>
          <w:spacing w:val="-2"/>
          <w:sz w:val="16"/>
        </w:rPr>
        <w:t>grupo</w:t>
      </w:r>
    </w:p>
    <w:p>
      <w:pPr>
        <w:tabs>
          <w:tab w:pos="7521" w:val="left" w:leader="none"/>
        </w:tabs>
        <w:spacing w:line="182" w:lineRule="exact" w:before="0"/>
        <w:ind w:left="950" w:right="0" w:firstLine="0"/>
        <w:jc w:val="left"/>
        <w:rPr>
          <w:sz w:val="16"/>
        </w:rPr>
      </w:pPr>
      <w:r>
        <w:rPr>
          <w:sz w:val="16"/>
        </w:rPr>
        <w:t>Grupo</w:t>
      </w:r>
      <w:r>
        <w:rPr>
          <w:spacing w:val="-6"/>
          <w:sz w:val="16"/>
        </w:rPr>
        <w:t> </w:t>
      </w:r>
      <w:r>
        <w:rPr>
          <w:sz w:val="16"/>
        </w:rPr>
        <w:t>Capisa</w:t>
      </w:r>
      <w:r>
        <w:rPr>
          <w:spacing w:val="-6"/>
          <w:sz w:val="16"/>
        </w:rPr>
        <w:t> </w:t>
      </w:r>
      <w:r>
        <w:rPr>
          <w:sz w:val="16"/>
        </w:rPr>
        <w:t>Gestión</w:t>
      </w:r>
      <w:r>
        <w:rPr>
          <w:spacing w:val="-3"/>
          <w:sz w:val="16"/>
        </w:rPr>
        <w:t> </w:t>
      </w:r>
      <w:r>
        <w:rPr>
          <w:sz w:val="16"/>
        </w:rPr>
        <w:t>y</w:t>
      </w:r>
      <w:r>
        <w:rPr>
          <w:spacing w:val="-4"/>
          <w:sz w:val="16"/>
        </w:rPr>
        <w:t> </w:t>
      </w:r>
      <w:r>
        <w:rPr>
          <w:sz w:val="16"/>
        </w:rPr>
        <w:t>Servicios,</w:t>
      </w:r>
      <w:r>
        <w:rPr>
          <w:spacing w:val="1"/>
          <w:sz w:val="16"/>
        </w:rPr>
        <w:t> </w:t>
      </w:r>
      <w:r>
        <w:rPr>
          <w:spacing w:val="-2"/>
          <w:sz w:val="16"/>
        </w:rPr>
        <w:t>S.L.U.</w:t>
      </w:r>
      <w:r>
        <w:rPr>
          <w:sz w:val="16"/>
        </w:rPr>
        <w:tab/>
        <w:t>Empresa</w:t>
      </w:r>
      <w:r>
        <w:rPr>
          <w:spacing w:val="-5"/>
          <w:sz w:val="16"/>
        </w:rPr>
        <w:t> </w:t>
      </w:r>
      <w:r>
        <w:rPr>
          <w:sz w:val="16"/>
        </w:rPr>
        <w:t>del</w:t>
      </w:r>
      <w:r>
        <w:rPr>
          <w:spacing w:val="-4"/>
          <w:sz w:val="16"/>
        </w:rPr>
        <w:t> </w:t>
      </w:r>
      <w:r>
        <w:rPr>
          <w:spacing w:val="-2"/>
          <w:sz w:val="16"/>
        </w:rPr>
        <w:t>grupo</w:t>
      </w:r>
    </w:p>
    <w:p>
      <w:pPr>
        <w:tabs>
          <w:tab w:pos="7521" w:val="left" w:leader="none"/>
        </w:tabs>
        <w:spacing w:line="183" w:lineRule="exact" w:before="0"/>
        <w:ind w:left="950" w:right="0" w:firstLine="0"/>
        <w:jc w:val="left"/>
        <w:rPr>
          <w:sz w:val="16"/>
        </w:rPr>
      </w:pPr>
      <w:r>
        <w:rPr>
          <w:sz w:val="16"/>
        </w:rPr>
        <w:t>Explotaciones</w:t>
      </w:r>
      <w:r>
        <w:rPr>
          <w:spacing w:val="-5"/>
          <w:sz w:val="16"/>
        </w:rPr>
        <w:t> </w:t>
      </w:r>
      <w:r>
        <w:rPr>
          <w:sz w:val="16"/>
        </w:rPr>
        <w:t>de</w:t>
      </w:r>
      <w:r>
        <w:rPr>
          <w:spacing w:val="-7"/>
          <w:sz w:val="16"/>
        </w:rPr>
        <w:t> </w:t>
      </w:r>
      <w:r>
        <w:rPr>
          <w:sz w:val="16"/>
        </w:rPr>
        <w:t>Vacuno</w:t>
      </w:r>
      <w:r>
        <w:rPr>
          <w:spacing w:val="-7"/>
          <w:sz w:val="16"/>
        </w:rPr>
        <w:t> </w:t>
      </w:r>
      <w:r>
        <w:rPr>
          <w:sz w:val="16"/>
        </w:rPr>
        <w:t>Capisa,</w:t>
      </w:r>
      <w:r>
        <w:rPr>
          <w:spacing w:val="-5"/>
          <w:sz w:val="16"/>
        </w:rPr>
        <w:t> </w:t>
      </w:r>
      <w:r>
        <w:rPr>
          <w:spacing w:val="-2"/>
          <w:sz w:val="16"/>
        </w:rPr>
        <w:t>S.L.U.</w:t>
      </w:r>
      <w:r>
        <w:rPr>
          <w:sz w:val="16"/>
        </w:rPr>
        <w:tab/>
        <w:t>Empresa</w:t>
      </w:r>
      <w:r>
        <w:rPr>
          <w:spacing w:val="-5"/>
          <w:sz w:val="16"/>
        </w:rPr>
        <w:t> </w:t>
      </w:r>
      <w:r>
        <w:rPr>
          <w:sz w:val="16"/>
        </w:rPr>
        <w:t>del</w:t>
      </w:r>
      <w:r>
        <w:rPr>
          <w:spacing w:val="-4"/>
          <w:sz w:val="16"/>
        </w:rPr>
        <w:t> </w:t>
      </w:r>
      <w:r>
        <w:rPr>
          <w:spacing w:val="-2"/>
          <w:sz w:val="16"/>
        </w:rPr>
        <w:t>grupo</w:t>
      </w:r>
    </w:p>
    <w:p>
      <w:pPr>
        <w:tabs>
          <w:tab w:pos="7704" w:val="left" w:leader="none"/>
        </w:tabs>
        <w:spacing w:line="183" w:lineRule="exact" w:before="3"/>
        <w:ind w:left="950" w:right="0" w:firstLine="0"/>
        <w:jc w:val="left"/>
        <w:rPr>
          <w:sz w:val="16"/>
        </w:rPr>
      </w:pPr>
      <w:r>
        <w:rPr>
          <w:sz w:val="16"/>
        </w:rPr>
        <w:t>Ramos</w:t>
      </w:r>
      <w:r>
        <w:rPr>
          <w:spacing w:val="-8"/>
          <w:sz w:val="16"/>
        </w:rPr>
        <w:t> </w:t>
      </w:r>
      <w:r>
        <w:rPr>
          <w:sz w:val="16"/>
        </w:rPr>
        <w:t>Per,</w:t>
      </w:r>
      <w:r>
        <w:rPr>
          <w:spacing w:val="-10"/>
          <w:sz w:val="16"/>
        </w:rPr>
        <w:t> </w:t>
      </w:r>
      <w:r>
        <w:rPr>
          <w:spacing w:val="-4"/>
          <w:sz w:val="16"/>
        </w:rPr>
        <w:t>S.L.</w:t>
      </w:r>
      <w:r>
        <w:rPr>
          <w:sz w:val="16"/>
        </w:rPr>
        <w:tab/>
      </w:r>
      <w:r>
        <w:rPr>
          <w:spacing w:val="-2"/>
          <w:sz w:val="16"/>
        </w:rPr>
        <w:t>Administrador</w:t>
      </w:r>
    </w:p>
    <w:p>
      <w:pPr>
        <w:tabs>
          <w:tab w:pos="7104" w:val="left" w:leader="none"/>
        </w:tabs>
        <w:spacing w:line="182" w:lineRule="exact" w:before="0"/>
        <w:ind w:left="950" w:right="0" w:firstLine="0"/>
        <w:jc w:val="left"/>
        <w:rPr>
          <w:sz w:val="16"/>
        </w:rPr>
      </w:pPr>
      <w:r>
        <w:rPr>
          <w:sz w:val="16"/>
        </w:rPr>
        <w:t>Harinera</w:t>
      </w:r>
      <w:r>
        <w:rPr>
          <w:spacing w:val="-10"/>
          <w:sz w:val="16"/>
        </w:rPr>
        <w:t> </w:t>
      </w:r>
      <w:r>
        <w:rPr>
          <w:sz w:val="16"/>
        </w:rPr>
        <w:t>Canaria,</w:t>
      </w:r>
      <w:r>
        <w:rPr>
          <w:spacing w:val="-4"/>
          <w:sz w:val="16"/>
        </w:rPr>
        <w:t> S.A.</w:t>
      </w:r>
      <w:r>
        <w:rPr>
          <w:sz w:val="16"/>
        </w:rPr>
        <w:tab/>
        <w:t>Empresa</w:t>
      </w:r>
      <w:r>
        <w:rPr>
          <w:spacing w:val="-4"/>
          <w:sz w:val="16"/>
        </w:rPr>
        <w:t> </w:t>
      </w:r>
      <w:r>
        <w:rPr>
          <w:sz w:val="16"/>
        </w:rPr>
        <w:t>asociada</w:t>
      </w:r>
      <w:r>
        <w:rPr>
          <w:spacing w:val="-3"/>
          <w:sz w:val="16"/>
        </w:rPr>
        <w:t> </w:t>
      </w:r>
      <w:r>
        <w:rPr>
          <w:sz w:val="16"/>
        </w:rPr>
        <w:t>/</w:t>
      </w:r>
      <w:r>
        <w:rPr>
          <w:spacing w:val="-7"/>
          <w:sz w:val="16"/>
        </w:rPr>
        <w:t> </w:t>
      </w:r>
      <w:r>
        <w:rPr>
          <w:spacing w:val="-2"/>
          <w:sz w:val="16"/>
        </w:rPr>
        <w:t>Accionista</w:t>
      </w:r>
    </w:p>
    <w:p>
      <w:pPr>
        <w:tabs>
          <w:tab w:pos="7704" w:val="left" w:leader="none"/>
        </w:tabs>
        <w:spacing w:line="183" w:lineRule="exact" w:before="0"/>
        <w:ind w:left="950" w:right="0" w:firstLine="0"/>
        <w:jc w:val="left"/>
        <w:rPr>
          <w:sz w:val="16"/>
        </w:rPr>
      </w:pPr>
      <w:r>
        <w:rPr>
          <w:sz w:val="16"/>
        </w:rPr>
        <w:t>Grupo</w:t>
      </w:r>
      <w:r>
        <w:rPr>
          <w:spacing w:val="-7"/>
          <w:sz w:val="16"/>
        </w:rPr>
        <w:t> </w:t>
      </w:r>
      <w:r>
        <w:rPr>
          <w:sz w:val="16"/>
        </w:rPr>
        <w:t>Concepción</w:t>
      </w:r>
      <w:r>
        <w:rPr>
          <w:spacing w:val="-6"/>
          <w:sz w:val="16"/>
        </w:rPr>
        <w:t> </w:t>
      </w:r>
      <w:r>
        <w:rPr>
          <w:sz w:val="16"/>
        </w:rPr>
        <w:t>Cabrera,</w:t>
      </w:r>
      <w:r>
        <w:rPr>
          <w:spacing w:val="-7"/>
          <w:sz w:val="16"/>
        </w:rPr>
        <w:t> </w:t>
      </w:r>
      <w:r>
        <w:rPr>
          <w:spacing w:val="-4"/>
          <w:sz w:val="16"/>
        </w:rPr>
        <w:t>S.L.</w:t>
      </w:r>
      <w:r>
        <w:rPr>
          <w:sz w:val="16"/>
        </w:rPr>
        <w:tab/>
      </w:r>
      <w:r>
        <w:rPr>
          <w:spacing w:val="-2"/>
          <w:sz w:val="16"/>
        </w:rPr>
        <w:t>Administrador</w:t>
      </w:r>
    </w:p>
    <w:p>
      <w:pPr>
        <w:tabs>
          <w:tab w:pos="7833" w:val="left" w:leader="none"/>
        </w:tabs>
        <w:spacing w:before="3"/>
        <w:ind w:left="950" w:right="0" w:firstLine="0"/>
        <w:jc w:val="left"/>
        <w:rPr>
          <w:sz w:val="16"/>
        </w:rPr>
      </w:pPr>
      <w:r>
        <w:rPr>
          <w:sz w:val="16"/>
        </w:rPr>
        <w:t>Javier</w:t>
      </w:r>
      <w:r>
        <w:rPr>
          <w:spacing w:val="-6"/>
          <w:sz w:val="16"/>
        </w:rPr>
        <w:t> </w:t>
      </w:r>
      <w:r>
        <w:rPr>
          <w:sz w:val="16"/>
        </w:rPr>
        <w:t>Cruz</w:t>
      </w:r>
      <w:r>
        <w:rPr>
          <w:spacing w:val="-6"/>
          <w:sz w:val="16"/>
        </w:rPr>
        <w:t> </w:t>
      </w:r>
      <w:r>
        <w:rPr>
          <w:spacing w:val="-2"/>
          <w:sz w:val="16"/>
        </w:rPr>
        <w:t>Concepción</w:t>
      </w:r>
      <w:r>
        <w:rPr>
          <w:sz w:val="16"/>
        </w:rPr>
        <w:tab/>
      </w:r>
      <w:r>
        <w:rPr>
          <w:spacing w:val="-2"/>
          <w:sz w:val="16"/>
        </w:rPr>
        <w:t>Accionista</w:t>
      </w:r>
    </w:p>
    <w:p>
      <w:pPr>
        <w:spacing w:line="20" w:lineRule="exact"/>
        <w:ind w:left="835" w:right="0" w:firstLine="0"/>
        <w:rPr>
          <w:sz w:val="2"/>
        </w:rPr>
      </w:pPr>
      <w:r>
        <w:rPr>
          <w:sz w:val="2"/>
        </w:rPr>
        <mc:AlternateContent>
          <mc:Choice Requires="wps">
            <w:drawing>
              <wp:inline distT="0" distB="0" distL="0" distR="0">
                <wp:extent cx="5958840" cy="6350"/>
                <wp:effectExtent l="0" t="0" r="0" b="0"/>
                <wp:docPr id="250" name="Group 250"/>
                <wp:cNvGraphicFramePr>
                  <a:graphicFrameLocks/>
                </wp:cNvGraphicFramePr>
                <a:graphic>
                  <a:graphicData uri="http://schemas.microsoft.com/office/word/2010/wordprocessingGroup">
                    <wpg:wgp>
                      <wpg:cNvPr id="250" name="Group 250"/>
                      <wpg:cNvGrpSpPr/>
                      <wpg:grpSpPr>
                        <a:xfrm>
                          <a:off x="0" y="0"/>
                          <a:ext cx="5958840" cy="6350"/>
                          <a:chExt cx="5958840" cy="6350"/>
                        </a:xfrm>
                      </wpg:grpSpPr>
                      <wps:wsp>
                        <wps:cNvPr id="251" name="Graphic 251"/>
                        <wps:cNvSpPr/>
                        <wps:spPr>
                          <a:xfrm>
                            <a:off x="0" y="0"/>
                            <a:ext cx="5958840" cy="6350"/>
                          </a:xfrm>
                          <a:custGeom>
                            <a:avLst/>
                            <a:gdLst/>
                            <a:ahLst/>
                            <a:cxnLst/>
                            <a:rect l="l" t="t" r="r" b="b"/>
                            <a:pathLst>
                              <a:path w="5958840" h="6350">
                                <a:moveTo>
                                  <a:pt x="5958840" y="0"/>
                                </a:moveTo>
                                <a:lnTo>
                                  <a:pt x="3395472" y="0"/>
                                </a:lnTo>
                                <a:lnTo>
                                  <a:pt x="3392424" y="0"/>
                                </a:lnTo>
                                <a:lnTo>
                                  <a:pt x="3386328" y="0"/>
                                </a:lnTo>
                                <a:lnTo>
                                  <a:pt x="0" y="0"/>
                                </a:lnTo>
                                <a:lnTo>
                                  <a:pt x="0" y="6096"/>
                                </a:lnTo>
                                <a:lnTo>
                                  <a:pt x="3386328" y="6096"/>
                                </a:lnTo>
                                <a:lnTo>
                                  <a:pt x="3392424" y="6096"/>
                                </a:lnTo>
                                <a:lnTo>
                                  <a:pt x="3395472" y="6096"/>
                                </a:lnTo>
                                <a:lnTo>
                                  <a:pt x="5958840" y="6096"/>
                                </a:lnTo>
                                <a:lnTo>
                                  <a:pt x="59588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9.2pt;height:.5pt;mso-position-horizontal-relative:char;mso-position-vertical-relative:line" id="docshapegroup229" coordorigin="0,0" coordsize="9384,10">
                <v:shape style="position:absolute;left:0;top:0;width:9384;height:10" id="docshape230" coordorigin="0,0" coordsize="9384,10" path="m9384,0l5347,0,5342,0,5333,0,0,0,0,10,5333,10,5342,10,5347,10,9384,10,9384,0xe" filled="true" fillcolor="#000000" stroked="false">
                  <v:path arrowok="t"/>
                  <v:fill type="solid"/>
                </v:shape>
              </v:group>
            </w:pict>
          </mc:Fallback>
        </mc:AlternateContent>
      </w:r>
      <w:r>
        <w:rPr>
          <w:sz w:val="2"/>
        </w:rPr>
      </w:r>
    </w:p>
    <w:p>
      <w:pPr>
        <w:pStyle w:val="BodyText"/>
        <w:spacing w:before="219"/>
        <w:ind w:left="850"/>
      </w:pPr>
      <w:r>
        <w:rPr/>
        <w:t>Las transacciones realizadas con partes vinculadas corresponden a operaciones del tráfico normal de la Sociedad y se realizan a precios de mercado similares a los aplicados a entidades no vinculadas.</w:t>
      </w:r>
    </w:p>
    <w:p>
      <w:pPr>
        <w:pStyle w:val="BodyText"/>
        <w:spacing w:before="11"/>
      </w:pPr>
    </w:p>
    <w:p>
      <w:pPr>
        <w:pStyle w:val="Heading4"/>
        <w:numPr>
          <w:ilvl w:val="1"/>
          <w:numId w:val="7"/>
        </w:numPr>
        <w:tabs>
          <w:tab w:pos="1569" w:val="left" w:leader="none"/>
        </w:tabs>
        <w:spacing w:line="240" w:lineRule="auto" w:before="0" w:after="0"/>
        <w:ind w:left="1569" w:right="0" w:hanging="719"/>
        <w:jc w:val="left"/>
      </w:pPr>
      <w:r>
        <w:rPr>
          <w:spacing w:val="-2"/>
        </w:rPr>
        <w:t>Entidades</w:t>
      </w:r>
      <w:r>
        <w:rPr>
          <w:spacing w:val="3"/>
        </w:rPr>
        <w:t> </w:t>
      </w:r>
      <w:r>
        <w:rPr>
          <w:spacing w:val="-2"/>
        </w:rPr>
        <w:t>vinculadas</w:t>
      </w:r>
    </w:p>
    <w:p>
      <w:pPr>
        <w:pStyle w:val="BodyText"/>
        <w:spacing w:before="10"/>
        <w:rPr>
          <w:b/>
        </w:rPr>
      </w:pPr>
    </w:p>
    <w:p>
      <w:pPr>
        <w:pStyle w:val="BodyText"/>
        <w:spacing w:before="1"/>
        <w:ind w:left="850"/>
      </w:pPr>
      <w:r>
        <w:rPr/>
        <w:t>El</w:t>
      </w:r>
      <w:r>
        <w:rPr>
          <w:spacing w:val="-7"/>
        </w:rPr>
        <w:t> </w:t>
      </w:r>
      <w:r>
        <w:rPr/>
        <w:t>detalle</w:t>
      </w:r>
      <w:r>
        <w:rPr>
          <w:spacing w:val="-7"/>
        </w:rPr>
        <w:t> </w:t>
      </w:r>
      <w:r>
        <w:rPr/>
        <w:t>de</w:t>
      </w:r>
      <w:r>
        <w:rPr>
          <w:spacing w:val="-9"/>
        </w:rPr>
        <w:t> </w:t>
      </w:r>
      <w:r>
        <w:rPr/>
        <w:t>los</w:t>
      </w:r>
      <w:r>
        <w:rPr>
          <w:spacing w:val="-7"/>
        </w:rPr>
        <w:t> </w:t>
      </w:r>
      <w:r>
        <w:rPr/>
        <w:t>saldos</w:t>
      </w:r>
      <w:r>
        <w:rPr>
          <w:spacing w:val="-6"/>
        </w:rPr>
        <w:t> </w:t>
      </w:r>
      <w:r>
        <w:rPr/>
        <w:t>mantenidos</w:t>
      </w:r>
      <w:r>
        <w:rPr>
          <w:spacing w:val="-7"/>
        </w:rPr>
        <w:t> </w:t>
      </w:r>
      <w:r>
        <w:rPr/>
        <w:t>con</w:t>
      </w:r>
      <w:r>
        <w:rPr>
          <w:spacing w:val="-10"/>
        </w:rPr>
        <w:t> </w:t>
      </w:r>
      <w:r>
        <w:rPr/>
        <w:t>entidades</w:t>
      </w:r>
      <w:r>
        <w:rPr>
          <w:spacing w:val="-7"/>
        </w:rPr>
        <w:t> </w:t>
      </w:r>
      <w:r>
        <w:rPr/>
        <w:t>vinculadas</w:t>
      </w:r>
      <w:r>
        <w:rPr>
          <w:spacing w:val="-7"/>
        </w:rPr>
        <w:t> </w:t>
      </w:r>
      <w:r>
        <w:rPr/>
        <w:t>es</w:t>
      </w:r>
      <w:r>
        <w:rPr>
          <w:spacing w:val="-6"/>
        </w:rPr>
        <w:t> </w:t>
      </w:r>
      <w:r>
        <w:rPr/>
        <w:t>el</w:t>
      </w:r>
      <w:r>
        <w:rPr>
          <w:spacing w:val="-9"/>
        </w:rPr>
        <w:t> </w:t>
      </w:r>
      <w:r>
        <w:rPr>
          <w:spacing w:val="-2"/>
        </w:rPr>
        <w:t>siguiente:</w:t>
      </w:r>
    </w:p>
    <w:p>
      <w:pPr>
        <w:pStyle w:val="BodyText"/>
        <w:spacing w:before="6" w:after="1"/>
        <w:rPr>
          <w:sz w:val="17"/>
        </w:rPr>
      </w:pPr>
    </w:p>
    <w:tbl>
      <w:tblPr>
        <w:tblW w:w="0" w:type="auto"/>
        <w:jc w:val="left"/>
        <w:tblInd w:w="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70"/>
        <w:gridCol w:w="2053"/>
        <w:gridCol w:w="1232"/>
        <w:gridCol w:w="1349"/>
        <w:gridCol w:w="1207"/>
      </w:tblGrid>
      <w:tr>
        <w:trPr>
          <w:trHeight w:val="321" w:hRule="atLeast"/>
        </w:trPr>
        <w:tc>
          <w:tcPr>
            <w:tcW w:w="3870" w:type="dxa"/>
            <w:tcBorders>
              <w:top w:val="single" w:sz="4" w:space="0" w:color="000000"/>
              <w:bottom w:val="single" w:sz="4" w:space="0" w:color="000000"/>
            </w:tcBorders>
            <w:shd w:val="clear" w:color="auto" w:fill="D9D9D9"/>
          </w:tcPr>
          <w:p>
            <w:pPr>
              <w:pStyle w:val="TableParagraph"/>
              <w:jc w:val="left"/>
              <w:rPr>
                <w:sz w:val="14"/>
              </w:rPr>
            </w:pPr>
          </w:p>
          <w:p>
            <w:pPr>
              <w:pStyle w:val="TableParagraph"/>
              <w:spacing w:line="140" w:lineRule="exact"/>
              <w:ind w:left="108"/>
              <w:jc w:val="left"/>
              <w:rPr>
                <w:b/>
                <w:sz w:val="14"/>
              </w:rPr>
            </w:pPr>
            <w:r>
              <w:rPr>
                <w:b/>
                <w:spacing w:val="-2"/>
                <w:sz w:val="14"/>
              </w:rPr>
              <w:t>Euros</w:t>
            </w:r>
          </w:p>
        </w:tc>
        <w:tc>
          <w:tcPr>
            <w:tcW w:w="2053" w:type="dxa"/>
            <w:tcBorders>
              <w:top w:val="single" w:sz="4" w:space="0" w:color="000000"/>
              <w:bottom w:val="single" w:sz="4" w:space="0" w:color="000000"/>
            </w:tcBorders>
            <w:shd w:val="clear" w:color="auto" w:fill="D9D9D9"/>
          </w:tcPr>
          <w:p>
            <w:pPr>
              <w:pStyle w:val="TableParagraph"/>
              <w:spacing w:line="158" w:lineRule="exact"/>
              <w:ind w:left="702" w:right="135" w:firstLine="292"/>
              <w:jc w:val="left"/>
              <w:rPr>
                <w:b/>
                <w:sz w:val="14"/>
              </w:rPr>
            </w:pPr>
            <w:r>
              <w:rPr>
                <w:b/>
                <w:spacing w:val="-2"/>
                <w:sz w:val="14"/>
              </w:rPr>
              <w:t>Sociedad</w:t>
            </w:r>
            <w:r>
              <w:rPr>
                <w:b/>
                <w:spacing w:val="40"/>
                <w:sz w:val="14"/>
              </w:rPr>
              <w:t> </w:t>
            </w:r>
            <w:r>
              <w:rPr>
                <w:b/>
                <w:sz w:val="14"/>
              </w:rPr>
              <w:t>dominante</w:t>
            </w:r>
            <w:r>
              <w:rPr>
                <w:b/>
                <w:spacing w:val="-10"/>
                <w:sz w:val="14"/>
              </w:rPr>
              <w:t> </w:t>
            </w:r>
            <w:r>
              <w:rPr>
                <w:b/>
                <w:sz w:val="14"/>
              </w:rPr>
              <w:t>directa</w:t>
            </w:r>
          </w:p>
        </w:tc>
        <w:tc>
          <w:tcPr>
            <w:tcW w:w="1232" w:type="dxa"/>
            <w:tcBorders>
              <w:top w:val="single" w:sz="4" w:space="0" w:color="000000"/>
              <w:bottom w:val="single" w:sz="4" w:space="0" w:color="000000"/>
            </w:tcBorders>
            <w:shd w:val="clear" w:color="auto" w:fill="D9D9D9"/>
          </w:tcPr>
          <w:p>
            <w:pPr>
              <w:pStyle w:val="TableParagraph"/>
              <w:spacing w:line="158" w:lineRule="exact"/>
              <w:ind w:left="391" w:right="175" w:hanging="255"/>
              <w:jc w:val="left"/>
              <w:rPr>
                <w:b/>
                <w:sz w:val="14"/>
              </w:rPr>
            </w:pPr>
            <w:r>
              <w:rPr>
                <w:b/>
                <w:sz w:val="14"/>
              </w:rPr>
              <w:t>Empresas</w:t>
            </w:r>
            <w:r>
              <w:rPr>
                <w:b/>
                <w:spacing w:val="-10"/>
                <w:sz w:val="14"/>
              </w:rPr>
              <w:t> </w:t>
            </w:r>
            <w:r>
              <w:rPr>
                <w:b/>
                <w:sz w:val="14"/>
              </w:rPr>
              <w:t>del</w:t>
            </w:r>
            <w:r>
              <w:rPr>
                <w:b/>
                <w:spacing w:val="40"/>
                <w:sz w:val="14"/>
              </w:rPr>
              <w:t> </w:t>
            </w:r>
            <w:r>
              <w:rPr>
                <w:b/>
                <w:spacing w:val="-2"/>
                <w:sz w:val="14"/>
              </w:rPr>
              <w:t>grupo</w:t>
            </w:r>
          </w:p>
        </w:tc>
        <w:tc>
          <w:tcPr>
            <w:tcW w:w="1349" w:type="dxa"/>
            <w:tcBorders>
              <w:top w:val="single" w:sz="4" w:space="0" w:color="000000"/>
              <w:bottom w:val="single" w:sz="4" w:space="0" w:color="000000"/>
            </w:tcBorders>
            <w:shd w:val="clear" w:color="auto" w:fill="D9D9D9"/>
          </w:tcPr>
          <w:p>
            <w:pPr>
              <w:pStyle w:val="TableParagraph"/>
              <w:jc w:val="left"/>
              <w:rPr>
                <w:sz w:val="14"/>
              </w:rPr>
            </w:pPr>
          </w:p>
          <w:p>
            <w:pPr>
              <w:pStyle w:val="TableParagraph"/>
              <w:spacing w:line="140" w:lineRule="exact"/>
              <w:ind w:left="186"/>
              <w:jc w:val="left"/>
              <w:rPr>
                <w:b/>
                <w:sz w:val="14"/>
              </w:rPr>
            </w:pPr>
            <w:r>
              <w:rPr>
                <w:b/>
                <w:spacing w:val="-2"/>
                <w:sz w:val="14"/>
              </w:rPr>
              <w:t>Accionistas</w:t>
            </w:r>
          </w:p>
        </w:tc>
        <w:tc>
          <w:tcPr>
            <w:tcW w:w="1207" w:type="dxa"/>
            <w:tcBorders>
              <w:top w:val="single" w:sz="4" w:space="0" w:color="000000"/>
              <w:bottom w:val="single" w:sz="4" w:space="0" w:color="000000"/>
            </w:tcBorders>
            <w:shd w:val="clear" w:color="auto" w:fill="D9D9D9"/>
          </w:tcPr>
          <w:p>
            <w:pPr>
              <w:pStyle w:val="TableParagraph"/>
              <w:jc w:val="left"/>
              <w:rPr>
                <w:sz w:val="14"/>
              </w:rPr>
            </w:pPr>
          </w:p>
          <w:p>
            <w:pPr>
              <w:pStyle w:val="TableParagraph"/>
              <w:spacing w:line="140" w:lineRule="exact"/>
              <w:ind w:left="363"/>
              <w:jc w:val="left"/>
              <w:rPr>
                <w:b/>
                <w:sz w:val="14"/>
              </w:rPr>
            </w:pPr>
            <w:r>
              <w:rPr>
                <w:b/>
                <w:spacing w:val="-2"/>
                <w:sz w:val="14"/>
              </w:rPr>
              <w:t>Total</w:t>
            </w:r>
          </w:p>
        </w:tc>
      </w:tr>
      <w:tr>
        <w:trPr>
          <w:trHeight w:val="349" w:hRule="atLeast"/>
        </w:trPr>
        <w:tc>
          <w:tcPr>
            <w:tcW w:w="3870" w:type="dxa"/>
            <w:tcBorders>
              <w:top w:val="single" w:sz="4" w:space="0" w:color="000000"/>
            </w:tcBorders>
          </w:tcPr>
          <w:p>
            <w:pPr>
              <w:pStyle w:val="TableParagraph"/>
              <w:spacing w:before="19"/>
              <w:jc w:val="left"/>
              <w:rPr>
                <w:sz w:val="14"/>
              </w:rPr>
            </w:pPr>
          </w:p>
          <w:p>
            <w:pPr>
              <w:pStyle w:val="TableParagraph"/>
              <w:spacing w:line="149" w:lineRule="exact"/>
              <w:ind w:left="108"/>
              <w:jc w:val="left"/>
              <w:rPr>
                <w:b/>
                <w:sz w:val="14"/>
              </w:rPr>
            </w:pPr>
            <w:r>
              <w:rPr>
                <w:b/>
                <w:spacing w:val="-2"/>
                <w:sz w:val="14"/>
              </w:rPr>
              <w:t>Ejercicio</w:t>
            </w:r>
            <w:r>
              <w:rPr>
                <w:b/>
                <w:spacing w:val="8"/>
                <w:sz w:val="14"/>
              </w:rPr>
              <w:t> </w:t>
            </w:r>
            <w:r>
              <w:rPr>
                <w:b/>
                <w:spacing w:val="-4"/>
                <w:sz w:val="14"/>
              </w:rPr>
              <w:t>2023</w:t>
            </w:r>
          </w:p>
        </w:tc>
        <w:tc>
          <w:tcPr>
            <w:tcW w:w="2053" w:type="dxa"/>
            <w:tcBorders>
              <w:top w:val="single" w:sz="4" w:space="0" w:color="000000"/>
            </w:tcBorders>
          </w:tcPr>
          <w:p>
            <w:pPr>
              <w:pStyle w:val="TableParagraph"/>
              <w:jc w:val="left"/>
              <w:rPr>
                <w:rFonts w:ascii="Times New Roman"/>
                <w:sz w:val="14"/>
              </w:rPr>
            </w:pPr>
          </w:p>
        </w:tc>
        <w:tc>
          <w:tcPr>
            <w:tcW w:w="1232" w:type="dxa"/>
            <w:tcBorders>
              <w:top w:val="single" w:sz="4" w:space="0" w:color="000000"/>
            </w:tcBorders>
          </w:tcPr>
          <w:p>
            <w:pPr>
              <w:pStyle w:val="TableParagraph"/>
              <w:jc w:val="left"/>
              <w:rPr>
                <w:rFonts w:ascii="Times New Roman"/>
                <w:sz w:val="14"/>
              </w:rPr>
            </w:pPr>
          </w:p>
        </w:tc>
        <w:tc>
          <w:tcPr>
            <w:tcW w:w="1349" w:type="dxa"/>
            <w:tcBorders>
              <w:top w:val="single" w:sz="4" w:space="0" w:color="000000"/>
            </w:tcBorders>
          </w:tcPr>
          <w:p>
            <w:pPr>
              <w:pStyle w:val="TableParagraph"/>
              <w:jc w:val="left"/>
              <w:rPr>
                <w:rFonts w:ascii="Times New Roman"/>
                <w:sz w:val="14"/>
              </w:rPr>
            </w:pPr>
          </w:p>
        </w:tc>
        <w:tc>
          <w:tcPr>
            <w:tcW w:w="1207" w:type="dxa"/>
            <w:tcBorders>
              <w:top w:val="single" w:sz="4" w:space="0" w:color="000000"/>
            </w:tcBorders>
          </w:tcPr>
          <w:p>
            <w:pPr>
              <w:pStyle w:val="TableParagraph"/>
              <w:jc w:val="left"/>
              <w:rPr>
                <w:rFonts w:ascii="Times New Roman"/>
                <w:sz w:val="14"/>
              </w:rPr>
            </w:pPr>
          </w:p>
        </w:tc>
      </w:tr>
      <w:tr>
        <w:trPr>
          <w:trHeight w:val="170" w:hRule="atLeast"/>
        </w:trPr>
        <w:tc>
          <w:tcPr>
            <w:tcW w:w="3870" w:type="dxa"/>
          </w:tcPr>
          <w:p>
            <w:pPr>
              <w:pStyle w:val="TableParagraph"/>
              <w:spacing w:line="147" w:lineRule="exact" w:before="3"/>
              <w:ind w:left="108"/>
              <w:jc w:val="left"/>
              <w:rPr>
                <w:sz w:val="14"/>
              </w:rPr>
            </w:pPr>
            <w:r>
              <w:rPr>
                <w:sz w:val="14"/>
              </w:rPr>
              <w:t>Créditos</w:t>
            </w:r>
            <w:r>
              <w:rPr>
                <w:spacing w:val="-6"/>
                <w:sz w:val="14"/>
              </w:rPr>
              <w:t> </w:t>
            </w:r>
            <w:r>
              <w:rPr>
                <w:sz w:val="14"/>
              </w:rPr>
              <w:t>a</w:t>
            </w:r>
            <w:r>
              <w:rPr>
                <w:spacing w:val="-5"/>
                <w:sz w:val="14"/>
              </w:rPr>
              <w:t> </w:t>
            </w:r>
            <w:r>
              <w:rPr>
                <w:sz w:val="14"/>
              </w:rPr>
              <w:t>largo</w:t>
            </w:r>
            <w:r>
              <w:rPr>
                <w:spacing w:val="-6"/>
                <w:sz w:val="14"/>
              </w:rPr>
              <w:t> </w:t>
            </w:r>
            <w:r>
              <w:rPr>
                <w:sz w:val="14"/>
              </w:rPr>
              <w:t>plazo</w:t>
            </w:r>
            <w:r>
              <w:rPr>
                <w:spacing w:val="-5"/>
                <w:sz w:val="14"/>
              </w:rPr>
              <w:t> </w:t>
            </w:r>
            <w:r>
              <w:rPr>
                <w:sz w:val="14"/>
              </w:rPr>
              <w:t>(Nota</w:t>
            </w:r>
            <w:r>
              <w:rPr>
                <w:spacing w:val="-5"/>
                <w:sz w:val="14"/>
              </w:rPr>
              <w:t> </w:t>
            </w:r>
            <w:r>
              <w:rPr>
                <w:spacing w:val="-4"/>
                <w:sz w:val="14"/>
              </w:rPr>
              <w:t>9.2)</w:t>
            </w:r>
          </w:p>
        </w:tc>
        <w:tc>
          <w:tcPr>
            <w:tcW w:w="2053" w:type="dxa"/>
          </w:tcPr>
          <w:p>
            <w:pPr>
              <w:pStyle w:val="TableParagraph"/>
              <w:spacing w:line="147" w:lineRule="exact" w:before="3"/>
              <w:ind w:right="136"/>
              <w:rPr>
                <w:sz w:val="14"/>
              </w:rPr>
            </w:pPr>
            <w:r>
              <w:rPr>
                <w:spacing w:val="-10"/>
                <w:sz w:val="14"/>
              </w:rPr>
              <w:t>-</w:t>
            </w:r>
          </w:p>
        </w:tc>
        <w:tc>
          <w:tcPr>
            <w:tcW w:w="1232" w:type="dxa"/>
          </w:tcPr>
          <w:p>
            <w:pPr>
              <w:pStyle w:val="TableParagraph"/>
              <w:spacing w:line="147" w:lineRule="exact" w:before="3"/>
              <w:ind w:right="219"/>
              <w:rPr>
                <w:sz w:val="14"/>
              </w:rPr>
            </w:pPr>
            <w:r>
              <w:rPr>
                <w:spacing w:val="-2"/>
                <w:sz w:val="14"/>
              </w:rPr>
              <w:t>975.866,02</w:t>
            </w:r>
          </w:p>
        </w:tc>
        <w:tc>
          <w:tcPr>
            <w:tcW w:w="1349" w:type="dxa"/>
          </w:tcPr>
          <w:p>
            <w:pPr>
              <w:pStyle w:val="TableParagraph"/>
              <w:spacing w:line="147" w:lineRule="exact" w:before="3"/>
              <w:ind w:right="283"/>
              <w:rPr>
                <w:sz w:val="14"/>
              </w:rPr>
            </w:pPr>
            <w:r>
              <w:rPr>
                <w:spacing w:val="-10"/>
                <w:sz w:val="14"/>
              </w:rPr>
              <w:t>-</w:t>
            </w:r>
          </w:p>
        </w:tc>
        <w:tc>
          <w:tcPr>
            <w:tcW w:w="1207" w:type="dxa"/>
          </w:tcPr>
          <w:p>
            <w:pPr>
              <w:pStyle w:val="TableParagraph"/>
              <w:spacing w:line="147" w:lineRule="exact" w:before="3"/>
              <w:ind w:right="164"/>
              <w:rPr>
                <w:sz w:val="14"/>
              </w:rPr>
            </w:pPr>
            <w:r>
              <w:rPr>
                <w:spacing w:val="-2"/>
                <w:sz w:val="14"/>
              </w:rPr>
              <w:t>975.866,02</w:t>
            </w:r>
          </w:p>
        </w:tc>
      </w:tr>
      <w:tr>
        <w:trPr>
          <w:trHeight w:val="170" w:hRule="atLeast"/>
        </w:trPr>
        <w:tc>
          <w:tcPr>
            <w:tcW w:w="3870" w:type="dxa"/>
          </w:tcPr>
          <w:p>
            <w:pPr>
              <w:pStyle w:val="TableParagraph"/>
              <w:spacing w:line="149" w:lineRule="exact" w:before="1"/>
              <w:ind w:left="107"/>
              <w:jc w:val="left"/>
              <w:rPr>
                <w:sz w:val="14"/>
              </w:rPr>
            </w:pPr>
            <w:r>
              <w:rPr>
                <w:sz w:val="14"/>
              </w:rPr>
              <w:t>Créditos</w:t>
            </w:r>
            <w:r>
              <w:rPr>
                <w:spacing w:val="-6"/>
                <w:sz w:val="14"/>
              </w:rPr>
              <w:t> </w:t>
            </w:r>
            <w:r>
              <w:rPr>
                <w:sz w:val="14"/>
              </w:rPr>
              <w:t>a</w:t>
            </w:r>
            <w:r>
              <w:rPr>
                <w:spacing w:val="-6"/>
                <w:sz w:val="14"/>
              </w:rPr>
              <w:t> </w:t>
            </w:r>
            <w:r>
              <w:rPr>
                <w:sz w:val="14"/>
              </w:rPr>
              <w:t>corto</w:t>
            </w:r>
            <w:r>
              <w:rPr>
                <w:spacing w:val="-5"/>
                <w:sz w:val="14"/>
              </w:rPr>
              <w:t> </w:t>
            </w:r>
            <w:r>
              <w:rPr>
                <w:sz w:val="14"/>
              </w:rPr>
              <w:t>plazo</w:t>
            </w:r>
            <w:r>
              <w:rPr>
                <w:spacing w:val="-6"/>
                <w:sz w:val="14"/>
              </w:rPr>
              <w:t> </w:t>
            </w:r>
            <w:r>
              <w:rPr>
                <w:sz w:val="14"/>
              </w:rPr>
              <w:t>(Nota</w:t>
            </w:r>
            <w:r>
              <w:rPr>
                <w:spacing w:val="-5"/>
                <w:sz w:val="14"/>
              </w:rPr>
              <w:t> </w:t>
            </w:r>
            <w:r>
              <w:rPr>
                <w:spacing w:val="-4"/>
                <w:sz w:val="14"/>
              </w:rPr>
              <w:t>9.2)</w:t>
            </w:r>
          </w:p>
        </w:tc>
        <w:tc>
          <w:tcPr>
            <w:tcW w:w="2053" w:type="dxa"/>
          </w:tcPr>
          <w:p>
            <w:pPr>
              <w:pStyle w:val="TableParagraph"/>
              <w:spacing w:line="149" w:lineRule="exact" w:before="1"/>
              <w:ind w:right="136"/>
              <w:rPr>
                <w:sz w:val="14"/>
              </w:rPr>
            </w:pPr>
            <w:r>
              <w:rPr>
                <w:spacing w:val="-10"/>
                <w:sz w:val="14"/>
              </w:rPr>
              <w:t>-</w:t>
            </w:r>
          </w:p>
        </w:tc>
        <w:tc>
          <w:tcPr>
            <w:tcW w:w="1232" w:type="dxa"/>
          </w:tcPr>
          <w:p>
            <w:pPr>
              <w:pStyle w:val="TableParagraph"/>
              <w:spacing w:line="149" w:lineRule="exact" w:before="1"/>
              <w:ind w:right="219"/>
              <w:rPr>
                <w:sz w:val="14"/>
              </w:rPr>
            </w:pPr>
            <w:r>
              <w:rPr>
                <w:spacing w:val="-2"/>
                <w:sz w:val="14"/>
              </w:rPr>
              <w:t>233.719,22</w:t>
            </w:r>
          </w:p>
        </w:tc>
        <w:tc>
          <w:tcPr>
            <w:tcW w:w="1349" w:type="dxa"/>
          </w:tcPr>
          <w:p>
            <w:pPr>
              <w:pStyle w:val="TableParagraph"/>
              <w:spacing w:line="149" w:lineRule="exact" w:before="1"/>
              <w:ind w:right="283"/>
              <w:rPr>
                <w:sz w:val="14"/>
              </w:rPr>
            </w:pPr>
            <w:r>
              <w:rPr>
                <w:spacing w:val="-10"/>
                <w:sz w:val="14"/>
              </w:rPr>
              <w:t>-</w:t>
            </w:r>
          </w:p>
        </w:tc>
        <w:tc>
          <w:tcPr>
            <w:tcW w:w="1207" w:type="dxa"/>
          </w:tcPr>
          <w:p>
            <w:pPr>
              <w:pStyle w:val="TableParagraph"/>
              <w:spacing w:line="149" w:lineRule="exact" w:before="1"/>
              <w:ind w:right="164"/>
              <w:rPr>
                <w:sz w:val="14"/>
              </w:rPr>
            </w:pPr>
            <w:r>
              <w:rPr>
                <w:spacing w:val="-2"/>
                <w:sz w:val="14"/>
              </w:rPr>
              <w:t>233.719,22</w:t>
            </w:r>
          </w:p>
        </w:tc>
      </w:tr>
      <w:tr>
        <w:trPr>
          <w:trHeight w:val="170" w:hRule="atLeast"/>
        </w:trPr>
        <w:tc>
          <w:tcPr>
            <w:tcW w:w="3870" w:type="dxa"/>
          </w:tcPr>
          <w:p>
            <w:pPr>
              <w:pStyle w:val="TableParagraph"/>
              <w:spacing w:line="147" w:lineRule="exact" w:before="3"/>
              <w:ind w:left="107"/>
              <w:jc w:val="left"/>
              <w:rPr>
                <w:sz w:val="14"/>
              </w:rPr>
            </w:pPr>
            <w:r>
              <w:rPr>
                <w:sz w:val="14"/>
              </w:rPr>
              <w:t>Cuenta</w:t>
            </w:r>
            <w:r>
              <w:rPr>
                <w:spacing w:val="-6"/>
                <w:sz w:val="14"/>
              </w:rPr>
              <w:t> </w:t>
            </w:r>
            <w:r>
              <w:rPr>
                <w:sz w:val="14"/>
              </w:rPr>
              <w:t>corriente</w:t>
            </w:r>
            <w:r>
              <w:rPr>
                <w:spacing w:val="-6"/>
                <w:sz w:val="14"/>
              </w:rPr>
              <w:t> </w:t>
            </w:r>
            <w:r>
              <w:rPr>
                <w:sz w:val="14"/>
              </w:rPr>
              <w:t>a</w:t>
            </w:r>
            <w:r>
              <w:rPr>
                <w:spacing w:val="-5"/>
                <w:sz w:val="14"/>
              </w:rPr>
              <w:t> </w:t>
            </w:r>
            <w:r>
              <w:rPr>
                <w:sz w:val="14"/>
              </w:rPr>
              <w:t>corto</w:t>
            </w:r>
            <w:r>
              <w:rPr>
                <w:spacing w:val="-6"/>
                <w:sz w:val="14"/>
              </w:rPr>
              <w:t> </w:t>
            </w:r>
            <w:r>
              <w:rPr>
                <w:sz w:val="14"/>
              </w:rPr>
              <w:t>plazo</w:t>
            </w:r>
            <w:r>
              <w:rPr>
                <w:spacing w:val="-6"/>
                <w:sz w:val="14"/>
              </w:rPr>
              <w:t> </w:t>
            </w:r>
            <w:r>
              <w:rPr>
                <w:sz w:val="14"/>
              </w:rPr>
              <w:t>(Nota</w:t>
            </w:r>
            <w:r>
              <w:rPr>
                <w:spacing w:val="-5"/>
                <w:sz w:val="14"/>
              </w:rPr>
              <w:t> </w:t>
            </w:r>
            <w:r>
              <w:rPr>
                <w:spacing w:val="-4"/>
                <w:sz w:val="14"/>
              </w:rPr>
              <w:t>9.2)</w:t>
            </w:r>
          </w:p>
        </w:tc>
        <w:tc>
          <w:tcPr>
            <w:tcW w:w="2053" w:type="dxa"/>
          </w:tcPr>
          <w:p>
            <w:pPr>
              <w:pStyle w:val="TableParagraph"/>
              <w:spacing w:line="147" w:lineRule="exact" w:before="3"/>
              <w:ind w:right="136"/>
              <w:rPr>
                <w:sz w:val="14"/>
              </w:rPr>
            </w:pPr>
            <w:r>
              <w:rPr>
                <w:spacing w:val="-10"/>
                <w:sz w:val="14"/>
              </w:rPr>
              <w:t>-</w:t>
            </w:r>
          </w:p>
        </w:tc>
        <w:tc>
          <w:tcPr>
            <w:tcW w:w="1232" w:type="dxa"/>
          </w:tcPr>
          <w:p>
            <w:pPr>
              <w:pStyle w:val="TableParagraph"/>
              <w:spacing w:line="147" w:lineRule="exact" w:before="3"/>
              <w:ind w:right="219"/>
              <w:rPr>
                <w:sz w:val="14"/>
              </w:rPr>
            </w:pPr>
            <w:r>
              <w:rPr>
                <w:spacing w:val="-2"/>
                <w:sz w:val="14"/>
              </w:rPr>
              <w:t>189.106,68</w:t>
            </w:r>
          </w:p>
        </w:tc>
        <w:tc>
          <w:tcPr>
            <w:tcW w:w="1349" w:type="dxa"/>
          </w:tcPr>
          <w:p>
            <w:pPr>
              <w:pStyle w:val="TableParagraph"/>
              <w:spacing w:line="147" w:lineRule="exact" w:before="3"/>
              <w:ind w:right="283"/>
              <w:rPr>
                <w:sz w:val="14"/>
              </w:rPr>
            </w:pPr>
            <w:r>
              <w:rPr>
                <w:spacing w:val="-10"/>
                <w:sz w:val="14"/>
              </w:rPr>
              <w:t>-</w:t>
            </w:r>
          </w:p>
        </w:tc>
        <w:tc>
          <w:tcPr>
            <w:tcW w:w="1207" w:type="dxa"/>
          </w:tcPr>
          <w:p>
            <w:pPr>
              <w:pStyle w:val="TableParagraph"/>
              <w:spacing w:line="147" w:lineRule="exact" w:before="3"/>
              <w:ind w:right="164"/>
              <w:rPr>
                <w:sz w:val="14"/>
              </w:rPr>
            </w:pPr>
            <w:r>
              <w:rPr>
                <w:spacing w:val="-2"/>
                <w:sz w:val="14"/>
              </w:rPr>
              <w:t>189.106,68</w:t>
            </w:r>
          </w:p>
        </w:tc>
      </w:tr>
      <w:tr>
        <w:trPr>
          <w:trHeight w:val="167" w:hRule="atLeast"/>
        </w:trPr>
        <w:tc>
          <w:tcPr>
            <w:tcW w:w="3870" w:type="dxa"/>
          </w:tcPr>
          <w:p>
            <w:pPr>
              <w:pStyle w:val="TableParagraph"/>
              <w:spacing w:line="147" w:lineRule="exact" w:before="1"/>
              <w:ind w:left="107"/>
              <w:jc w:val="left"/>
              <w:rPr>
                <w:sz w:val="14"/>
              </w:rPr>
            </w:pPr>
            <w:r>
              <w:rPr>
                <w:sz w:val="14"/>
              </w:rPr>
              <w:t>Clientes</w:t>
            </w:r>
            <w:r>
              <w:rPr>
                <w:spacing w:val="-8"/>
                <w:sz w:val="14"/>
              </w:rPr>
              <w:t> </w:t>
            </w:r>
            <w:r>
              <w:rPr>
                <w:sz w:val="14"/>
              </w:rPr>
              <w:t>(Nota</w:t>
            </w:r>
            <w:r>
              <w:rPr>
                <w:spacing w:val="-9"/>
                <w:sz w:val="14"/>
              </w:rPr>
              <w:t> </w:t>
            </w:r>
            <w:r>
              <w:rPr>
                <w:spacing w:val="-4"/>
                <w:sz w:val="14"/>
              </w:rPr>
              <w:t>9.2)</w:t>
            </w:r>
          </w:p>
        </w:tc>
        <w:tc>
          <w:tcPr>
            <w:tcW w:w="2053" w:type="dxa"/>
          </w:tcPr>
          <w:p>
            <w:pPr>
              <w:pStyle w:val="TableParagraph"/>
              <w:spacing w:line="147" w:lineRule="exact" w:before="1"/>
              <w:ind w:right="136"/>
              <w:rPr>
                <w:sz w:val="14"/>
              </w:rPr>
            </w:pPr>
            <w:r>
              <w:rPr>
                <w:spacing w:val="-10"/>
                <w:sz w:val="14"/>
              </w:rPr>
              <w:t>-</w:t>
            </w:r>
          </w:p>
        </w:tc>
        <w:tc>
          <w:tcPr>
            <w:tcW w:w="1232" w:type="dxa"/>
          </w:tcPr>
          <w:p>
            <w:pPr>
              <w:pStyle w:val="TableParagraph"/>
              <w:spacing w:line="147" w:lineRule="exact" w:before="1"/>
              <w:ind w:right="219"/>
              <w:rPr>
                <w:sz w:val="14"/>
              </w:rPr>
            </w:pPr>
            <w:r>
              <w:rPr>
                <w:spacing w:val="-2"/>
                <w:sz w:val="14"/>
              </w:rPr>
              <w:t>1.959.620,97</w:t>
            </w:r>
          </w:p>
        </w:tc>
        <w:tc>
          <w:tcPr>
            <w:tcW w:w="1349" w:type="dxa"/>
          </w:tcPr>
          <w:p>
            <w:pPr>
              <w:pStyle w:val="TableParagraph"/>
              <w:spacing w:line="147" w:lineRule="exact" w:before="1"/>
              <w:ind w:right="286"/>
              <w:rPr>
                <w:sz w:val="14"/>
              </w:rPr>
            </w:pPr>
            <w:r>
              <w:rPr>
                <w:spacing w:val="-2"/>
                <w:sz w:val="14"/>
              </w:rPr>
              <w:t>5.323,14</w:t>
            </w:r>
          </w:p>
        </w:tc>
        <w:tc>
          <w:tcPr>
            <w:tcW w:w="1207" w:type="dxa"/>
          </w:tcPr>
          <w:p>
            <w:pPr>
              <w:pStyle w:val="TableParagraph"/>
              <w:spacing w:line="147" w:lineRule="exact" w:before="1"/>
              <w:ind w:right="164"/>
              <w:rPr>
                <w:sz w:val="14"/>
              </w:rPr>
            </w:pPr>
            <w:r>
              <w:rPr>
                <w:spacing w:val="-2"/>
                <w:sz w:val="14"/>
              </w:rPr>
              <w:t>1.964.944,11</w:t>
            </w:r>
          </w:p>
        </w:tc>
      </w:tr>
      <w:tr>
        <w:trPr>
          <w:trHeight w:val="170" w:hRule="atLeast"/>
        </w:trPr>
        <w:tc>
          <w:tcPr>
            <w:tcW w:w="3870" w:type="dxa"/>
          </w:tcPr>
          <w:p>
            <w:pPr>
              <w:pStyle w:val="TableParagraph"/>
              <w:spacing w:line="149" w:lineRule="exact" w:before="1"/>
              <w:ind w:left="107"/>
              <w:jc w:val="left"/>
              <w:rPr>
                <w:sz w:val="14"/>
              </w:rPr>
            </w:pPr>
            <w:r>
              <w:rPr>
                <w:sz w:val="14"/>
              </w:rPr>
              <w:t>Deudas</w:t>
            </w:r>
            <w:r>
              <w:rPr>
                <w:spacing w:val="-3"/>
                <w:sz w:val="14"/>
              </w:rPr>
              <w:t> </w:t>
            </w:r>
            <w:r>
              <w:rPr>
                <w:sz w:val="14"/>
              </w:rPr>
              <w:t>a</w:t>
            </w:r>
            <w:r>
              <w:rPr>
                <w:spacing w:val="-5"/>
                <w:sz w:val="14"/>
              </w:rPr>
              <w:t> </w:t>
            </w:r>
            <w:r>
              <w:rPr>
                <w:sz w:val="14"/>
              </w:rPr>
              <w:t>largo</w:t>
            </w:r>
            <w:r>
              <w:rPr>
                <w:spacing w:val="-6"/>
                <w:sz w:val="14"/>
              </w:rPr>
              <w:t> </w:t>
            </w:r>
            <w:r>
              <w:rPr>
                <w:sz w:val="14"/>
              </w:rPr>
              <w:t>plazo</w:t>
            </w:r>
            <w:r>
              <w:rPr>
                <w:spacing w:val="-5"/>
                <w:sz w:val="14"/>
              </w:rPr>
              <w:t> </w:t>
            </w:r>
            <w:r>
              <w:rPr>
                <w:sz w:val="14"/>
              </w:rPr>
              <w:t>(Nota</w:t>
            </w:r>
            <w:r>
              <w:rPr>
                <w:spacing w:val="-6"/>
                <w:sz w:val="14"/>
              </w:rPr>
              <w:t> </w:t>
            </w:r>
            <w:r>
              <w:rPr>
                <w:spacing w:val="-2"/>
                <w:sz w:val="14"/>
              </w:rPr>
              <w:t>14.2)</w:t>
            </w:r>
          </w:p>
        </w:tc>
        <w:tc>
          <w:tcPr>
            <w:tcW w:w="2053" w:type="dxa"/>
          </w:tcPr>
          <w:p>
            <w:pPr>
              <w:pStyle w:val="TableParagraph"/>
              <w:spacing w:line="149" w:lineRule="exact" w:before="1"/>
              <w:ind w:right="136"/>
              <w:rPr>
                <w:sz w:val="14"/>
              </w:rPr>
            </w:pPr>
            <w:r>
              <w:rPr>
                <w:spacing w:val="-2"/>
                <w:sz w:val="14"/>
              </w:rPr>
              <w:t>(375.694,80)</w:t>
            </w:r>
          </w:p>
        </w:tc>
        <w:tc>
          <w:tcPr>
            <w:tcW w:w="1232" w:type="dxa"/>
          </w:tcPr>
          <w:p>
            <w:pPr>
              <w:pStyle w:val="TableParagraph"/>
              <w:spacing w:line="149" w:lineRule="exact" w:before="1"/>
              <w:ind w:right="216"/>
              <w:rPr>
                <w:sz w:val="14"/>
              </w:rPr>
            </w:pPr>
            <w:r>
              <w:rPr>
                <w:spacing w:val="-2"/>
                <w:sz w:val="14"/>
              </w:rPr>
              <w:t>(436.588,23)</w:t>
            </w:r>
          </w:p>
        </w:tc>
        <w:tc>
          <w:tcPr>
            <w:tcW w:w="1349" w:type="dxa"/>
          </w:tcPr>
          <w:p>
            <w:pPr>
              <w:pStyle w:val="TableParagraph"/>
              <w:spacing w:line="149" w:lineRule="exact" w:before="1"/>
              <w:ind w:right="283"/>
              <w:rPr>
                <w:sz w:val="14"/>
              </w:rPr>
            </w:pPr>
            <w:r>
              <w:rPr>
                <w:spacing w:val="-10"/>
                <w:sz w:val="14"/>
              </w:rPr>
              <w:t>-</w:t>
            </w:r>
          </w:p>
        </w:tc>
        <w:tc>
          <w:tcPr>
            <w:tcW w:w="1207" w:type="dxa"/>
          </w:tcPr>
          <w:p>
            <w:pPr>
              <w:pStyle w:val="TableParagraph"/>
              <w:spacing w:line="149" w:lineRule="exact" w:before="1"/>
              <w:ind w:right="161"/>
              <w:rPr>
                <w:sz w:val="14"/>
              </w:rPr>
            </w:pPr>
            <w:r>
              <w:rPr>
                <w:spacing w:val="-2"/>
                <w:sz w:val="14"/>
              </w:rPr>
              <w:t>(812.283,03)</w:t>
            </w:r>
          </w:p>
        </w:tc>
      </w:tr>
      <w:tr>
        <w:trPr>
          <w:trHeight w:val="170" w:hRule="atLeast"/>
        </w:trPr>
        <w:tc>
          <w:tcPr>
            <w:tcW w:w="3870" w:type="dxa"/>
          </w:tcPr>
          <w:p>
            <w:pPr>
              <w:pStyle w:val="TableParagraph"/>
              <w:spacing w:line="147" w:lineRule="exact" w:before="3"/>
              <w:ind w:left="107"/>
              <w:jc w:val="left"/>
              <w:rPr>
                <w:sz w:val="14"/>
              </w:rPr>
            </w:pPr>
            <w:r>
              <w:rPr>
                <w:sz w:val="14"/>
              </w:rPr>
              <w:t>Deudas</w:t>
            </w:r>
            <w:r>
              <w:rPr>
                <w:spacing w:val="-5"/>
                <w:sz w:val="14"/>
              </w:rPr>
              <w:t> </w:t>
            </w:r>
            <w:r>
              <w:rPr>
                <w:sz w:val="14"/>
              </w:rPr>
              <w:t>con</w:t>
            </w:r>
            <w:r>
              <w:rPr>
                <w:spacing w:val="-8"/>
                <w:sz w:val="14"/>
              </w:rPr>
              <w:t> </w:t>
            </w:r>
            <w:r>
              <w:rPr>
                <w:sz w:val="14"/>
              </w:rPr>
              <w:t>socios</w:t>
            </w:r>
            <w:r>
              <w:rPr>
                <w:spacing w:val="-8"/>
                <w:sz w:val="14"/>
              </w:rPr>
              <w:t> </w:t>
            </w:r>
            <w:r>
              <w:rPr>
                <w:sz w:val="14"/>
              </w:rPr>
              <w:t>y</w:t>
            </w:r>
            <w:r>
              <w:rPr>
                <w:spacing w:val="-4"/>
                <w:sz w:val="14"/>
              </w:rPr>
              <w:t> </w:t>
            </w:r>
            <w:r>
              <w:rPr>
                <w:sz w:val="14"/>
              </w:rPr>
              <w:t>administradores</w:t>
            </w:r>
            <w:r>
              <w:rPr>
                <w:spacing w:val="-4"/>
                <w:sz w:val="14"/>
              </w:rPr>
              <w:t> </w:t>
            </w:r>
            <w:r>
              <w:rPr>
                <w:sz w:val="14"/>
              </w:rPr>
              <w:t>(Nota</w:t>
            </w:r>
            <w:r>
              <w:rPr>
                <w:spacing w:val="-8"/>
                <w:sz w:val="14"/>
              </w:rPr>
              <w:t> </w:t>
            </w:r>
            <w:r>
              <w:rPr>
                <w:spacing w:val="-2"/>
                <w:sz w:val="14"/>
              </w:rPr>
              <w:t>14.2)</w:t>
            </w:r>
          </w:p>
        </w:tc>
        <w:tc>
          <w:tcPr>
            <w:tcW w:w="2053" w:type="dxa"/>
          </w:tcPr>
          <w:p>
            <w:pPr>
              <w:pStyle w:val="TableParagraph"/>
              <w:spacing w:line="147" w:lineRule="exact" w:before="3"/>
              <w:ind w:right="136"/>
              <w:rPr>
                <w:sz w:val="14"/>
              </w:rPr>
            </w:pPr>
            <w:r>
              <w:rPr>
                <w:spacing w:val="-10"/>
                <w:sz w:val="14"/>
              </w:rPr>
              <w:t>-</w:t>
            </w:r>
          </w:p>
        </w:tc>
        <w:tc>
          <w:tcPr>
            <w:tcW w:w="1232" w:type="dxa"/>
          </w:tcPr>
          <w:p>
            <w:pPr>
              <w:pStyle w:val="TableParagraph"/>
              <w:spacing w:line="147" w:lineRule="exact" w:before="3"/>
              <w:ind w:right="216"/>
              <w:rPr>
                <w:sz w:val="14"/>
              </w:rPr>
            </w:pPr>
            <w:r>
              <w:rPr>
                <w:spacing w:val="-10"/>
                <w:sz w:val="14"/>
              </w:rPr>
              <w:t>-</w:t>
            </w:r>
          </w:p>
        </w:tc>
        <w:tc>
          <w:tcPr>
            <w:tcW w:w="1349" w:type="dxa"/>
          </w:tcPr>
          <w:p>
            <w:pPr>
              <w:pStyle w:val="TableParagraph"/>
              <w:spacing w:line="147" w:lineRule="exact" w:before="3"/>
              <w:ind w:right="274"/>
              <w:rPr>
                <w:sz w:val="14"/>
              </w:rPr>
            </w:pPr>
            <w:r>
              <w:rPr>
                <w:spacing w:val="-2"/>
                <w:sz w:val="14"/>
              </w:rPr>
              <w:t>(516.223,48)</w:t>
            </w:r>
          </w:p>
        </w:tc>
        <w:tc>
          <w:tcPr>
            <w:tcW w:w="1207" w:type="dxa"/>
          </w:tcPr>
          <w:p>
            <w:pPr>
              <w:pStyle w:val="TableParagraph"/>
              <w:spacing w:line="147" w:lineRule="exact" w:before="3"/>
              <w:ind w:right="161"/>
              <w:rPr>
                <w:sz w:val="14"/>
              </w:rPr>
            </w:pPr>
            <w:r>
              <w:rPr>
                <w:spacing w:val="-2"/>
                <w:sz w:val="14"/>
              </w:rPr>
              <w:t>(516.223,48)</w:t>
            </w:r>
          </w:p>
        </w:tc>
      </w:tr>
      <w:tr>
        <w:trPr>
          <w:trHeight w:val="170" w:hRule="atLeast"/>
        </w:trPr>
        <w:tc>
          <w:tcPr>
            <w:tcW w:w="3870" w:type="dxa"/>
          </w:tcPr>
          <w:p>
            <w:pPr>
              <w:pStyle w:val="TableParagraph"/>
              <w:spacing w:line="149" w:lineRule="exact" w:before="1"/>
              <w:ind w:left="107"/>
              <w:jc w:val="left"/>
              <w:rPr>
                <w:sz w:val="14"/>
              </w:rPr>
            </w:pPr>
            <w:r>
              <w:rPr>
                <w:sz w:val="14"/>
              </w:rPr>
              <w:t>Deudas</w:t>
            </w:r>
            <w:r>
              <w:rPr>
                <w:spacing w:val="-4"/>
                <w:sz w:val="14"/>
              </w:rPr>
              <w:t> </w:t>
            </w:r>
            <w:r>
              <w:rPr>
                <w:sz w:val="14"/>
              </w:rPr>
              <w:t>a</w:t>
            </w:r>
            <w:r>
              <w:rPr>
                <w:spacing w:val="-5"/>
                <w:sz w:val="14"/>
              </w:rPr>
              <w:t> </w:t>
            </w:r>
            <w:r>
              <w:rPr>
                <w:sz w:val="14"/>
              </w:rPr>
              <w:t>corto</w:t>
            </w:r>
            <w:r>
              <w:rPr>
                <w:spacing w:val="-6"/>
                <w:sz w:val="14"/>
              </w:rPr>
              <w:t> </w:t>
            </w:r>
            <w:r>
              <w:rPr>
                <w:sz w:val="14"/>
              </w:rPr>
              <w:t>plazo</w:t>
            </w:r>
            <w:r>
              <w:rPr>
                <w:spacing w:val="-6"/>
                <w:sz w:val="14"/>
              </w:rPr>
              <w:t> </w:t>
            </w:r>
            <w:r>
              <w:rPr>
                <w:sz w:val="14"/>
              </w:rPr>
              <w:t>(Nota</w:t>
            </w:r>
            <w:r>
              <w:rPr>
                <w:spacing w:val="-6"/>
                <w:sz w:val="14"/>
              </w:rPr>
              <w:t> </w:t>
            </w:r>
            <w:r>
              <w:rPr>
                <w:spacing w:val="-2"/>
                <w:sz w:val="14"/>
              </w:rPr>
              <w:t>14.2)</w:t>
            </w:r>
          </w:p>
        </w:tc>
        <w:tc>
          <w:tcPr>
            <w:tcW w:w="2053" w:type="dxa"/>
          </w:tcPr>
          <w:p>
            <w:pPr>
              <w:pStyle w:val="TableParagraph"/>
              <w:spacing w:line="149" w:lineRule="exact" w:before="1"/>
              <w:ind w:right="141"/>
              <w:rPr>
                <w:sz w:val="14"/>
              </w:rPr>
            </w:pPr>
            <w:r>
              <w:rPr>
                <w:spacing w:val="-2"/>
                <w:sz w:val="14"/>
              </w:rPr>
              <w:t>(39.386,61)</w:t>
            </w:r>
          </w:p>
        </w:tc>
        <w:tc>
          <w:tcPr>
            <w:tcW w:w="1232" w:type="dxa"/>
          </w:tcPr>
          <w:p>
            <w:pPr>
              <w:pStyle w:val="TableParagraph"/>
              <w:spacing w:line="149" w:lineRule="exact" w:before="1"/>
              <w:ind w:right="216"/>
              <w:rPr>
                <w:sz w:val="14"/>
              </w:rPr>
            </w:pPr>
            <w:r>
              <w:rPr>
                <w:spacing w:val="-2"/>
                <w:sz w:val="14"/>
              </w:rPr>
              <w:t>(294.130,10)</w:t>
            </w:r>
          </w:p>
        </w:tc>
        <w:tc>
          <w:tcPr>
            <w:tcW w:w="1349" w:type="dxa"/>
          </w:tcPr>
          <w:p>
            <w:pPr>
              <w:pStyle w:val="TableParagraph"/>
              <w:spacing w:line="149" w:lineRule="exact" w:before="1"/>
              <w:ind w:right="274"/>
              <w:rPr>
                <w:sz w:val="14"/>
              </w:rPr>
            </w:pPr>
            <w:r>
              <w:rPr>
                <w:spacing w:val="-10"/>
                <w:sz w:val="14"/>
              </w:rPr>
              <w:t>-</w:t>
            </w:r>
          </w:p>
        </w:tc>
        <w:tc>
          <w:tcPr>
            <w:tcW w:w="1207" w:type="dxa"/>
          </w:tcPr>
          <w:p>
            <w:pPr>
              <w:pStyle w:val="TableParagraph"/>
              <w:spacing w:line="149" w:lineRule="exact" w:before="1"/>
              <w:ind w:right="161"/>
              <w:rPr>
                <w:sz w:val="14"/>
              </w:rPr>
            </w:pPr>
            <w:r>
              <w:rPr>
                <w:spacing w:val="-2"/>
                <w:sz w:val="14"/>
              </w:rPr>
              <w:t>(333.516,71)</w:t>
            </w:r>
          </w:p>
        </w:tc>
      </w:tr>
      <w:tr>
        <w:trPr>
          <w:trHeight w:val="170" w:hRule="atLeast"/>
        </w:trPr>
        <w:tc>
          <w:tcPr>
            <w:tcW w:w="3870" w:type="dxa"/>
          </w:tcPr>
          <w:p>
            <w:pPr>
              <w:pStyle w:val="TableParagraph"/>
              <w:spacing w:line="147" w:lineRule="exact" w:before="3"/>
              <w:ind w:left="107"/>
              <w:jc w:val="left"/>
              <w:rPr>
                <w:sz w:val="14"/>
              </w:rPr>
            </w:pPr>
            <w:r>
              <w:rPr>
                <w:sz w:val="14"/>
              </w:rPr>
              <w:t>Dividendo</w:t>
            </w:r>
            <w:r>
              <w:rPr>
                <w:spacing w:val="-9"/>
                <w:sz w:val="14"/>
              </w:rPr>
              <w:t> </w:t>
            </w:r>
            <w:r>
              <w:rPr>
                <w:sz w:val="14"/>
              </w:rPr>
              <w:t>a</w:t>
            </w:r>
            <w:r>
              <w:rPr>
                <w:spacing w:val="-6"/>
                <w:sz w:val="14"/>
              </w:rPr>
              <w:t> </w:t>
            </w:r>
            <w:r>
              <w:rPr>
                <w:sz w:val="14"/>
              </w:rPr>
              <w:t>pagar</w:t>
            </w:r>
            <w:r>
              <w:rPr>
                <w:spacing w:val="-7"/>
                <w:sz w:val="14"/>
              </w:rPr>
              <w:t> </w:t>
            </w:r>
            <w:r>
              <w:rPr>
                <w:sz w:val="14"/>
              </w:rPr>
              <w:t>(Nota</w:t>
            </w:r>
            <w:r>
              <w:rPr>
                <w:spacing w:val="-6"/>
                <w:sz w:val="14"/>
              </w:rPr>
              <w:t> </w:t>
            </w:r>
            <w:r>
              <w:rPr>
                <w:spacing w:val="-2"/>
                <w:sz w:val="14"/>
              </w:rPr>
              <w:t>14.2)</w:t>
            </w:r>
          </w:p>
        </w:tc>
        <w:tc>
          <w:tcPr>
            <w:tcW w:w="2053" w:type="dxa"/>
          </w:tcPr>
          <w:p>
            <w:pPr>
              <w:pStyle w:val="TableParagraph"/>
              <w:spacing w:line="147" w:lineRule="exact" w:before="3"/>
              <w:ind w:right="136"/>
              <w:rPr>
                <w:sz w:val="14"/>
              </w:rPr>
            </w:pPr>
            <w:r>
              <w:rPr>
                <w:spacing w:val="-2"/>
                <w:sz w:val="14"/>
              </w:rPr>
              <w:t>(107.872,38)</w:t>
            </w:r>
          </w:p>
        </w:tc>
        <w:tc>
          <w:tcPr>
            <w:tcW w:w="1232" w:type="dxa"/>
          </w:tcPr>
          <w:p>
            <w:pPr>
              <w:pStyle w:val="TableParagraph"/>
              <w:spacing w:line="147" w:lineRule="exact" w:before="3"/>
              <w:ind w:right="216"/>
              <w:rPr>
                <w:sz w:val="14"/>
              </w:rPr>
            </w:pPr>
            <w:r>
              <w:rPr>
                <w:spacing w:val="-10"/>
                <w:sz w:val="14"/>
              </w:rPr>
              <w:t>-</w:t>
            </w:r>
          </w:p>
        </w:tc>
        <w:tc>
          <w:tcPr>
            <w:tcW w:w="1349" w:type="dxa"/>
          </w:tcPr>
          <w:p>
            <w:pPr>
              <w:pStyle w:val="TableParagraph"/>
              <w:spacing w:line="147" w:lineRule="exact" w:before="3"/>
              <w:ind w:right="279"/>
              <w:rPr>
                <w:sz w:val="14"/>
              </w:rPr>
            </w:pPr>
            <w:r>
              <w:rPr>
                <w:spacing w:val="-2"/>
                <w:sz w:val="14"/>
              </w:rPr>
              <w:t>(90.411,35)</w:t>
            </w:r>
          </w:p>
        </w:tc>
        <w:tc>
          <w:tcPr>
            <w:tcW w:w="1207" w:type="dxa"/>
          </w:tcPr>
          <w:p>
            <w:pPr>
              <w:pStyle w:val="TableParagraph"/>
              <w:spacing w:line="147" w:lineRule="exact" w:before="3"/>
              <w:ind w:right="161"/>
              <w:rPr>
                <w:sz w:val="14"/>
              </w:rPr>
            </w:pPr>
            <w:r>
              <w:rPr>
                <w:spacing w:val="-2"/>
                <w:sz w:val="14"/>
              </w:rPr>
              <w:t>(198.283,73)</w:t>
            </w:r>
          </w:p>
        </w:tc>
      </w:tr>
      <w:tr>
        <w:trPr>
          <w:trHeight w:val="160" w:hRule="atLeast"/>
        </w:trPr>
        <w:tc>
          <w:tcPr>
            <w:tcW w:w="3870" w:type="dxa"/>
            <w:tcBorders>
              <w:bottom w:val="single" w:sz="4" w:space="0" w:color="000000"/>
            </w:tcBorders>
          </w:tcPr>
          <w:p>
            <w:pPr>
              <w:pStyle w:val="TableParagraph"/>
              <w:spacing w:line="140" w:lineRule="exact" w:before="1"/>
              <w:ind w:left="107"/>
              <w:jc w:val="left"/>
              <w:rPr>
                <w:sz w:val="14"/>
              </w:rPr>
            </w:pPr>
            <w:r>
              <w:rPr>
                <w:sz w:val="14"/>
              </w:rPr>
              <w:t>Proveedores</w:t>
            </w:r>
            <w:r>
              <w:rPr>
                <w:spacing w:val="-6"/>
                <w:sz w:val="14"/>
              </w:rPr>
              <w:t> </w:t>
            </w:r>
            <w:r>
              <w:rPr>
                <w:sz w:val="14"/>
              </w:rPr>
              <w:t>(Nota</w:t>
            </w:r>
            <w:r>
              <w:rPr>
                <w:spacing w:val="-9"/>
                <w:sz w:val="14"/>
              </w:rPr>
              <w:t> </w:t>
            </w:r>
            <w:r>
              <w:rPr>
                <w:spacing w:val="-2"/>
                <w:sz w:val="14"/>
              </w:rPr>
              <w:t>14.2)</w:t>
            </w:r>
          </w:p>
        </w:tc>
        <w:tc>
          <w:tcPr>
            <w:tcW w:w="2053" w:type="dxa"/>
            <w:tcBorders>
              <w:bottom w:val="single" w:sz="4" w:space="0" w:color="000000"/>
            </w:tcBorders>
          </w:tcPr>
          <w:p>
            <w:pPr>
              <w:pStyle w:val="TableParagraph"/>
              <w:spacing w:line="140" w:lineRule="exact" w:before="1"/>
              <w:ind w:right="135"/>
              <w:rPr>
                <w:sz w:val="14"/>
              </w:rPr>
            </w:pPr>
            <w:r>
              <w:rPr>
                <w:spacing w:val="-2"/>
                <w:sz w:val="14"/>
              </w:rPr>
              <w:t>(65,22)</w:t>
            </w:r>
          </w:p>
        </w:tc>
        <w:tc>
          <w:tcPr>
            <w:tcW w:w="1232" w:type="dxa"/>
            <w:tcBorders>
              <w:bottom w:val="single" w:sz="4" w:space="0" w:color="000000"/>
            </w:tcBorders>
          </w:tcPr>
          <w:p>
            <w:pPr>
              <w:pStyle w:val="TableParagraph"/>
              <w:spacing w:line="140" w:lineRule="exact" w:before="1"/>
              <w:ind w:right="216"/>
              <w:rPr>
                <w:sz w:val="14"/>
              </w:rPr>
            </w:pPr>
            <w:r>
              <w:rPr>
                <w:spacing w:val="-2"/>
                <w:sz w:val="14"/>
              </w:rPr>
              <w:t>(138.883,64)</w:t>
            </w:r>
          </w:p>
        </w:tc>
        <w:tc>
          <w:tcPr>
            <w:tcW w:w="1349" w:type="dxa"/>
            <w:tcBorders>
              <w:bottom w:val="single" w:sz="4" w:space="0" w:color="000000"/>
            </w:tcBorders>
          </w:tcPr>
          <w:p>
            <w:pPr>
              <w:pStyle w:val="TableParagraph"/>
              <w:spacing w:line="140" w:lineRule="exact" w:before="1"/>
              <w:ind w:right="231"/>
              <w:rPr>
                <w:sz w:val="14"/>
              </w:rPr>
            </w:pPr>
            <w:r>
              <w:rPr>
                <w:spacing w:val="-2"/>
                <w:sz w:val="14"/>
              </w:rPr>
              <w:t>(108.887,95)</w:t>
            </w:r>
          </w:p>
        </w:tc>
        <w:tc>
          <w:tcPr>
            <w:tcW w:w="1207" w:type="dxa"/>
            <w:tcBorders>
              <w:bottom w:val="single" w:sz="4" w:space="0" w:color="000000"/>
            </w:tcBorders>
          </w:tcPr>
          <w:p>
            <w:pPr>
              <w:pStyle w:val="TableParagraph"/>
              <w:spacing w:line="140" w:lineRule="exact" w:before="1"/>
              <w:ind w:right="161"/>
              <w:rPr>
                <w:sz w:val="14"/>
              </w:rPr>
            </w:pPr>
            <w:r>
              <w:rPr>
                <w:spacing w:val="-2"/>
                <w:sz w:val="14"/>
              </w:rPr>
              <w:t>(247.836,81)</w:t>
            </w:r>
          </w:p>
        </w:tc>
      </w:tr>
      <w:tr>
        <w:trPr>
          <w:trHeight w:val="517" w:hRule="atLeast"/>
        </w:trPr>
        <w:tc>
          <w:tcPr>
            <w:tcW w:w="3870" w:type="dxa"/>
            <w:tcBorders>
              <w:top w:val="single" w:sz="4" w:space="0" w:color="000000"/>
            </w:tcBorders>
          </w:tcPr>
          <w:p>
            <w:pPr>
              <w:pStyle w:val="TableParagraph"/>
              <w:spacing w:before="19"/>
              <w:jc w:val="left"/>
              <w:rPr>
                <w:sz w:val="14"/>
              </w:rPr>
            </w:pPr>
          </w:p>
          <w:p>
            <w:pPr>
              <w:pStyle w:val="TableParagraph"/>
              <w:ind w:left="108"/>
              <w:jc w:val="left"/>
              <w:rPr>
                <w:b/>
                <w:sz w:val="14"/>
              </w:rPr>
            </w:pPr>
            <w:r>
              <w:rPr>
                <w:b/>
                <w:spacing w:val="-2"/>
                <w:sz w:val="14"/>
              </w:rPr>
              <w:t>Ejercicio</w:t>
            </w:r>
            <w:r>
              <w:rPr>
                <w:b/>
                <w:spacing w:val="8"/>
                <w:sz w:val="14"/>
              </w:rPr>
              <w:t> </w:t>
            </w:r>
            <w:r>
              <w:rPr>
                <w:b/>
                <w:spacing w:val="-4"/>
                <w:sz w:val="14"/>
              </w:rPr>
              <w:t>2022</w:t>
            </w:r>
          </w:p>
          <w:p>
            <w:pPr>
              <w:pStyle w:val="TableParagraph"/>
              <w:spacing w:line="149" w:lineRule="exact" w:before="7"/>
              <w:ind w:left="108"/>
              <w:jc w:val="left"/>
              <w:rPr>
                <w:sz w:val="14"/>
              </w:rPr>
            </w:pPr>
            <w:r>
              <w:rPr>
                <w:sz w:val="14"/>
              </w:rPr>
              <w:t>Créditos</w:t>
            </w:r>
            <w:r>
              <w:rPr>
                <w:spacing w:val="-6"/>
                <w:sz w:val="14"/>
              </w:rPr>
              <w:t> </w:t>
            </w:r>
            <w:r>
              <w:rPr>
                <w:sz w:val="14"/>
              </w:rPr>
              <w:t>a</w:t>
            </w:r>
            <w:r>
              <w:rPr>
                <w:spacing w:val="-5"/>
                <w:sz w:val="14"/>
              </w:rPr>
              <w:t> </w:t>
            </w:r>
            <w:r>
              <w:rPr>
                <w:sz w:val="14"/>
              </w:rPr>
              <w:t>largo</w:t>
            </w:r>
            <w:r>
              <w:rPr>
                <w:spacing w:val="-6"/>
                <w:sz w:val="14"/>
              </w:rPr>
              <w:t> </w:t>
            </w:r>
            <w:r>
              <w:rPr>
                <w:sz w:val="14"/>
              </w:rPr>
              <w:t>plazo</w:t>
            </w:r>
            <w:r>
              <w:rPr>
                <w:spacing w:val="-5"/>
                <w:sz w:val="14"/>
              </w:rPr>
              <w:t> </w:t>
            </w:r>
            <w:r>
              <w:rPr>
                <w:sz w:val="14"/>
              </w:rPr>
              <w:t>(Nota</w:t>
            </w:r>
            <w:r>
              <w:rPr>
                <w:spacing w:val="-5"/>
                <w:sz w:val="14"/>
              </w:rPr>
              <w:t> </w:t>
            </w:r>
            <w:r>
              <w:rPr>
                <w:spacing w:val="-4"/>
                <w:sz w:val="14"/>
              </w:rPr>
              <w:t>9.2)</w:t>
            </w:r>
          </w:p>
        </w:tc>
        <w:tc>
          <w:tcPr>
            <w:tcW w:w="2053" w:type="dxa"/>
            <w:tcBorders>
              <w:top w:val="single" w:sz="4" w:space="0" w:color="000000"/>
            </w:tcBorders>
          </w:tcPr>
          <w:p>
            <w:pPr>
              <w:pStyle w:val="TableParagraph"/>
              <w:jc w:val="left"/>
              <w:rPr>
                <w:sz w:val="14"/>
              </w:rPr>
            </w:pPr>
          </w:p>
          <w:p>
            <w:pPr>
              <w:pStyle w:val="TableParagraph"/>
              <w:spacing w:before="26"/>
              <w:jc w:val="left"/>
              <w:rPr>
                <w:sz w:val="14"/>
              </w:rPr>
            </w:pPr>
          </w:p>
          <w:p>
            <w:pPr>
              <w:pStyle w:val="TableParagraph"/>
              <w:spacing w:line="149" w:lineRule="exact"/>
              <w:ind w:right="136"/>
              <w:rPr>
                <w:sz w:val="14"/>
              </w:rPr>
            </w:pPr>
            <w:r>
              <w:rPr>
                <w:spacing w:val="-10"/>
                <w:sz w:val="14"/>
              </w:rPr>
              <w:t>-</w:t>
            </w:r>
          </w:p>
        </w:tc>
        <w:tc>
          <w:tcPr>
            <w:tcW w:w="1232" w:type="dxa"/>
            <w:tcBorders>
              <w:top w:val="single" w:sz="4" w:space="0" w:color="000000"/>
            </w:tcBorders>
          </w:tcPr>
          <w:p>
            <w:pPr>
              <w:pStyle w:val="TableParagraph"/>
              <w:jc w:val="left"/>
              <w:rPr>
                <w:sz w:val="14"/>
              </w:rPr>
            </w:pPr>
          </w:p>
          <w:p>
            <w:pPr>
              <w:pStyle w:val="TableParagraph"/>
              <w:spacing w:before="26"/>
              <w:jc w:val="left"/>
              <w:rPr>
                <w:sz w:val="14"/>
              </w:rPr>
            </w:pPr>
          </w:p>
          <w:p>
            <w:pPr>
              <w:pStyle w:val="TableParagraph"/>
              <w:spacing w:line="149" w:lineRule="exact"/>
              <w:ind w:right="219"/>
              <w:rPr>
                <w:sz w:val="14"/>
              </w:rPr>
            </w:pPr>
            <w:r>
              <w:rPr>
                <w:spacing w:val="-2"/>
                <w:sz w:val="14"/>
              </w:rPr>
              <w:t>1.208.037,64</w:t>
            </w:r>
          </w:p>
        </w:tc>
        <w:tc>
          <w:tcPr>
            <w:tcW w:w="1349" w:type="dxa"/>
            <w:tcBorders>
              <w:top w:val="single" w:sz="4" w:space="0" w:color="000000"/>
            </w:tcBorders>
          </w:tcPr>
          <w:p>
            <w:pPr>
              <w:pStyle w:val="TableParagraph"/>
              <w:jc w:val="left"/>
              <w:rPr>
                <w:sz w:val="14"/>
              </w:rPr>
            </w:pPr>
          </w:p>
          <w:p>
            <w:pPr>
              <w:pStyle w:val="TableParagraph"/>
              <w:spacing w:before="26"/>
              <w:jc w:val="left"/>
              <w:rPr>
                <w:sz w:val="14"/>
              </w:rPr>
            </w:pPr>
          </w:p>
          <w:p>
            <w:pPr>
              <w:pStyle w:val="TableParagraph"/>
              <w:spacing w:line="149" w:lineRule="exact"/>
              <w:ind w:right="283"/>
              <w:rPr>
                <w:sz w:val="14"/>
              </w:rPr>
            </w:pPr>
            <w:r>
              <w:rPr>
                <w:spacing w:val="-10"/>
                <w:sz w:val="14"/>
              </w:rPr>
              <w:t>-</w:t>
            </w:r>
          </w:p>
        </w:tc>
        <w:tc>
          <w:tcPr>
            <w:tcW w:w="1207" w:type="dxa"/>
            <w:tcBorders>
              <w:top w:val="single" w:sz="4" w:space="0" w:color="000000"/>
            </w:tcBorders>
          </w:tcPr>
          <w:p>
            <w:pPr>
              <w:pStyle w:val="TableParagraph"/>
              <w:jc w:val="left"/>
              <w:rPr>
                <w:sz w:val="14"/>
              </w:rPr>
            </w:pPr>
          </w:p>
          <w:p>
            <w:pPr>
              <w:pStyle w:val="TableParagraph"/>
              <w:spacing w:before="26"/>
              <w:jc w:val="left"/>
              <w:rPr>
                <w:sz w:val="14"/>
              </w:rPr>
            </w:pPr>
          </w:p>
          <w:p>
            <w:pPr>
              <w:pStyle w:val="TableParagraph"/>
              <w:spacing w:line="149" w:lineRule="exact"/>
              <w:ind w:right="164"/>
              <w:rPr>
                <w:sz w:val="14"/>
              </w:rPr>
            </w:pPr>
            <w:r>
              <w:rPr>
                <w:spacing w:val="-2"/>
                <w:sz w:val="14"/>
              </w:rPr>
              <w:t>1.208.037,64</w:t>
            </w:r>
          </w:p>
        </w:tc>
      </w:tr>
      <w:tr>
        <w:trPr>
          <w:trHeight w:val="170" w:hRule="atLeast"/>
        </w:trPr>
        <w:tc>
          <w:tcPr>
            <w:tcW w:w="3870" w:type="dxa"/>
          </w:tcPr>
          <w:p>
            <w:pPr>
              <w:pStyle w:val="TableParagraph"/>
              <w:spacing w:line="147" w:lineRule="exact" w:before="3"/>
              <w:ind w:left="108"/>
              <w:jc w:val="left"/>
              <w:rPr>
                <w:sz w:val="14"/>
              </w:rPr>
            </w:pPr>
            <w:r>
              <w:rPr>
                <w:sz w:val="14"/>
              </w:rPr>
              <w:t>Créditos</w:t>
            </w:r>
            <w:r>
              <w:rPr>
                <w:spacing w:val="-6"/>
                <w:sz w:val="14"/>
              </w:rPr>
              <w:t> </w:t>
            </w:r>
            <w:r>
              <w:rPr>
                <w:sz w:val="14"/>
              </w:rPr>
              <w:t>a</w:t>
            </w:r>
            <w:r>
              <w:rPr>
                <w:spacing w:val="-6"/>
                <w:sz w:val="14"/>
              </w:rPr>
              <w:t> </w:t>
            </w:r>
            <w:r>
              <w:rPr>
                <w:sz w:val="14"/>
              </w:rPr>
              <w:t>corto</w:t>
            </w:r>
            <w:r>
              <w:rPr>
                <w:spacing w:val="-5"/>
                <w:sz w:val="14"/>
              </w:rPr>
              <w:t> </w:t>
            </w:r>
            <w:r>
              <w:rPr>
                <w:sz w:val="14"/>
              </w:rPr>
              <w:t>plazo</w:t>
            </w:r>
            <w:r>
              <w:rPr>
                <w:spacing w:val="-6"/>
                <w:sz w:val="14"/>
              </w:rPr>
              <w:t> </w:t>
            </w:r>
            <w:r>
              <w:rPr>
                <w:sz w:val="14"/>
              </w:rPr>
              <w:t>(Nota</w:t>
            </w:r>
            <w:r>
              <w:rPr>
                <w:spacing w:val="-5"/>
                <w:sz w:val="14"/>
              </w:rPr>
              <w:t> </w:t>
            </w:r>
            <w:r>
              <w:rPr>
                <w:spacing w:val="-4"/>
                <w:sz w:val="14"/>
              </w:rPr>
              <w:t>9.2)</w:t>
            </w:r>
          </w:p>
        </w:tc>
        <w:tc>
          <w:tcPr>
            <w:tcW w:w="2053" w:type="dxa"/>
          </w:tcPr>
          <w:p>
            <w:pPr>
              <w:pStyle w:val="TableParagraph"/>
              <w:spacing w:line="147" w:lineRule="exact" w:before="3"/>
              <w:ind w:right="136"/>
              <w:rPr>
                <w:sz w:val="14"/>
              </w:rPr>
            </w:pPr>
            <w:r>
              <w:rPr>
                <w:spacing w:val="-10"/>
                <w:sz w:val="14"/>
              </w:rPr>
              <w:t>-</w:t>
            </w:r>
          </w:p>
        </w:tc>
        <w:tc>
          <w:tcPr>
            <w:tcW w:w="1232" w:type="dxa"/>
          </w:tcPr>
          <w:p>
            <w:pPr>
              <w:pStyle w:val="TableParagraph"/>
              <w:spacing w:line="147" w:lineRule="exact" w:before="3"/>
              <w:ind w:right="219"/>
              <w:rPr>
                <w:sz w:val="14"/>
              </w:rPr>
            </w:pPr>
            <w:r>
              <w:rPr>
                <w:spacing w:val="-2"/>
                <w:sz w:val="14"/>
              </w:rPr>
              <w:t>66.851,48</w:t>
            </w:r>
          </w:p>
        </w:tc>
        <w:tc>
          <w:tcPr>
            <w:tcW w:w="1349" w:type="dxa"/>
          </w:tcPr>
          <w:p>
            <w:pPr>
              <w:pStyle w:val="TableParagraph"/>
              <w:spacing w:line="147" w:lineRule="exact" w:before="3"/>
              <w:ind w:right="283"/>
              <w:rPr>
                <w:sz w:val="14"/>
              </w:rPr>
            </w:pPr>
            <w:r>
              <w:rPr>
                <w:spacing w:val="-10"/>
                <w:sz w:val="14"/>
              </w:rPr>
              <w:t>-</w:t>
            </w:r>
          </w:p>
        </w:tc>
        <w:tc>
          <w:tcPr>
            <w:tcW w:w="1207" w:type="dxa"/>
          </w:tcPr>
          <w:p>
            <w:pPr>
              <w:pStyle w:val="TableParagraph"/>
              <w:spacing w:line="147" w:lineRule="exact" w:before="3"/>
              <w:ind w:right="164"/>
              <w:rPr>
                <w:sz w:val="14"/>
              </w:rPr>
            </w:pPr>
            <w:r>
              <w:rPr>
                <w:spacing w:val="-2"/>
                <w:sz w:val="14"/>
              </w:rPr>
              <w:t>66.851,48</w:t>
            </w:r>
          </w:p>
        </w:tc>
      </w:tr>
      <w:tr>
        <w:trPr>
          <w:trHeight w:val="170" w:hRule="atLeast"/>
        </w:trPr>
        <w:tc>
          <w:tcPr>
            <w:tcW w:w="3870" w:type="dxa"/>
          </w:tcPr>
          <w:p>
            <w:pPr>
              <w:pStyle w:val="TableParagraph"/>
              <w:spacing w:line="149" w:lineRule="exact" w:before="1"/>
              <w:ind w:left="108"/>
              <w:jc w:val="left"/>
              <w:rPr>
                <w:sz w:val="14"/>
              </w:rPr>
            </w:pPr>
            <w:r>
              <w:rPr>
                <w:sz w:val="14"/>
              </w:rPr>
              <w:t>Cuenta</w:t>
            </w:r>
            <w:r>
              <w:rPr>
                <w:spacing w:val="-6"/>
                <w:sz w:val="14"/>
              </w:rPr>
              <w:t> </w:t>
            </w:r>
            <w:r>
              <w:rPr>
                <w:sz w:val="14"/>
              </w:rPr>
              <w:t>corriente</w:t>
            </w:r>
            <w:r>
              <w:rPr>
                <w:spacing w:val="-6"/>
                <w:sz w:val="14"/>
              </w:rPr>
              <w:t> </w:t>
            </w:r>
            <w:r>
              <w:rPr>
                <w:sz w:val="14"/>
              </w:rPr>
              <w:t>a</w:t>
            </w:r>
            <w:r>
              <w:rPr>
                <w:spacing w:val="-5"/>
                <w:sz w:val="14"/>
              </w:rPr>
              <w:t> </w:t>
            </w:r>
            <w:r>
              <w:rPr>
                <w:sz w:val="14"/>
              </w:rPr>
              <w:t>corto</w:t>
            </w:r>
            <w:r>
              <w:rPr>
                <w:spacing w:val="-6"/>
                <w:sz w:val="14"/>
              </w:rPr>
              <w:t> </w:t>
            </w:r>
            <w:r>
              <w:rPr>
                <w:sz w:val="14"/>
              </w:rPr>
              <w:t>plazo</w:t>
            </w:r>
            <w:r>
              <w:rPr>
                <w:spacing w:val="-6"/>
                <w:sz w:val="14"/>
              </w:rPr>
              <w:t> </w:t>
            </w:r>
            <w:r>
              <w:rPr>
                <w:sz w:val="14"/>
              </w:rPr>
              <w:t>(Nota</w:t>
            </w:r>
            <w:r>
              <w:rPr>
                <w:spacing w:val="-5"/>
                <w:sz w:val="14"/>
              </w:rPr>
              <w:t> </w:t>
            </w:r>
            <w:r>
              <w:rPr>
                <w:spacing w:val="-4"/>
                <w:sz w:val="14"/>
              </w:rPr>
              <w:t>9.2)</w:t>
            </w:r>
          </w:p>
        </w:tc>
        <w:tc>
          <w:tcPr>
            <w:tcW w:w="2053" w:type="dxa"/>
          </w:tcPr>
          <w:p>
            <w:pPr>
              <w:pStyle w:val="TableParagraph"/>
              <w:spacing w:line="149" w:lineRule="exact" w:before="1"/>
              <w:ind w:right="136"/>
              <w:rPr>
                <w:sz w:val="14"/>
              </w:rPr>
            </w:pPr>
            <w:r>
              <w:rPr>
                <w:spacing w:val="-10"/>
                <w:sz w:val="14"/>
              </w:rPr>
              <w:t>-</w:t>
            </w:r>
          </w:p>
        </w:tc>
        <w:tc>
          <w:tcPr>
            <w:tcW w:w="1232" w:type="dxa"/>
          </w:tcPr>
          <w:p>
            <w:pPr>
              <w:pStyle w:val="TableParagraph"/>
              <w:spacing w:line="149" w:lineRule="exact" w:before="1"/>
              <w:ind w:right="219"/>
              <w:rPr>
                <w:sz w:val="14"/>
              </w:rPr>
            </w:pPr>
            <w:r>
              <w:rPr>
                <w:spacing w:val="-2"/>
                <w:sz w:val="14"/>
              </w:rPr>
              <w:t>212.107,11</w:t>
            </w:r>
          </w:p>
        </w:tc>
        <w:tc>
          <w:tcPr>
            <w:tcW w:w="1349" w:type="dxa"/>
          </w:tcPr>
          <w:p>
            <w:pPr>
              <w:pStyle w:val="TableParagraph"/>
              <w:spacing w:line="149" w:lineRule="exact" w:before="1"/>
              <w:ind w:right="283"/>
              <w:rPr>
                <w:sz w:val="14"/>
              </w:rPr>
            </w:pPr>
            <w:r>
              <w:rPr>
                <w:spacing w:val="-10"/>
                <w:sz w:val="14"/>
              </w:rPr>
              <w:t>-</w:t>
            </w:r>
          </w:p>
        </w:tc>
        <w:tc>
          <w:tcPr>
            <w:tcW w:w="1207" w:type="dxa"/>
          </w:tcPr>
          <w:p>
            <w:pPr>
              <w:pStyle w:val="TableParagraph"/>
              <w:spacing w:line="149" w:lineRule="exact" w:before="1"/>
              <w:ind w:right="164"/>
              <w:rPr>
                <w:sz w:val="14"/>
              </w:rPr>
            </w:pPr>
            <w:r>
              <w:rPr>
                <w:spacing w:val="-2"/>
                <w:sz w:val="14"/>
              </w:rPr>
              <w:t>212.107,11</w:t>
            </w:r>
          </w:p>
        </w:tc>
      </w:tr>
      <w:tr>
        <w:trPr>
          <w:trHeight w:val="170" w:hRule="atLeast"/>
        </w:trPr>
        <w:tc>
          <w:tcPr>
            <w:tcW w:w="3870" w:type="dxa"/>
          </w:tcPr>
          <w:p>
            <w:pPr>
              <w:pStyle w:val="TableParagraph"/>
              <w:spacing w:line="147" w:lineRule="exact" w:before="3"/>
              <w:ind w:left="107"/>
              <w:jc w:val="left"/>
              <w:rPr>
                <w:sz w:val="14"/>
              </w:rPr>
            </w:pPr>
            <w:r>
              <w:rPr>
                <w:sz w:val="14"/>
              </w:rPr>
              <w:t>Clientes</w:t>
            </w:r>
            <w:r>
              <w:rPr>
                <w:spacing w:val="-8"/>
                <w:sz w:val="14"/>
              </w:rPr>
              <w:t> </w:t>
            </w:r>
            <w:r>
              <w:rPr>
                <w:sz w:val="14"/>
              </w:rPr>
              <w:t>(Nota</w:t>
            </w:r>
            <w:r>
              <w:rPr>
                <w:spacing w:val="-9"/>
                <w:sz w:val="14"/>
              </w:rPr>
              <w:t> </w:t>
            </w:r>
            <w:r>
              <w:rPr>
                <w:spacing w:val="-4"/>
                <w:sz w:val="14"/>
              </w:rPr>
              <w:t>9.2)</w:t>
            </w:r>
          </w:p>
        </w:tc>
        <w:tc>
          <w:tcPr>
            <w:tcW w:w="2053" w:type="dxa"/>
          </w:tcPr>
          <w:p>
            <w:pPr>
              <w:pStyle w:val="TableParagraph"/>
              <w:spacing w:line="147" w:lineRule="exact" w:before="3"/>
              <w:ind w:right="136"/>
              <w:rPr>
                <w:sz w:val="14"/>
              </w:rPr>
            </w:pPr>
            <w:r>
              <w:rPr>
                <w:spacing w:val="-10"/>
                <w:sz w:val="14"/>
              </w:rPr>
              <w:t>-</w:t>
            </w:r>
          </w:p>
        </w:tc>
        <w:tc>
          <w:tcPr>
            <w:tcW w:w="1232" w:type="dxa"/>
          </w:tcPr>
          <w:p>
            <w:pPr>
              <w:pStyle w:val="TableParagraph"/>
              <w:spacing w:line="147" w:lineRule="exact" w:before="3"/>
              <w:ind w:right="219"/>
              <w:rPr>
                <w:sz w:val="14"/>
              </w:rPr>
            </w:pPr>
            <w:r>
              <w:rPr>
                <w:spacing w:val="-2"/>
                <w:sz w:val="14"/>
              </w:rPr>
              <w:t>2.162.147,05</w:t>
            </w:r>
          </w:p>
        </w:tc>
        <w:tc>
          <w:tcPr>
            <w:tcW w:w="1349" w:type="dxa"/>
          </w:tcPr>
          <w:p>
            <w:pPr>
              <w:pStyle w:val="TableParagraph"/>
              <w:spacing w:line="147" w:lineRule="exact" w:before="3"/>
              <w:ind w:right="283"/>
              <w:rPr>
                <w:sz w:val="14"/>
              </w:rPr>
            </w:pPr>
            <w:r>
              <w:rPr>
                <w:spacing w:val="-10"/>
                <w:sz w:val="14"/>
              </w:rPr>
              <w:t>-</w:t>
            </w:r>
          </w:p>
        </w:tc>
        <w:tc>
          <w:tcPr>
            <w:tcW w:w="1207" w:type="dxa"/>
          </w:tcPr>
          <w:p>
            <w:pPr>
              <w:pStyle w:val="TableParagraph"/>
              <w:spacing w:line="147" w:lineRule="exact" w:before="3"/>
              <w:ind w:right="164"/>
              <w:rPr>
                <w:sz w:val="14"/>
              </w:rPr>
            </w:pPr>
            <w:r>
              <w:rPr>
                <w:spacing w:val="-2"/>
                <w:sz w:val="14"/>
              </w:rPr>
              <w:t>2.162.147,05</w:t>
            </w:r>
          </w:p>
        </w:tc>
      </w:tr>
      <w:tr>
        <w:trPr>
          <w:trHeight w:val="167" w:hRule="atLeast"/>
        </w:trPr>
        <w:tc>
          <w:tcPr>
            <w:tcW w:w="3870" w:type="dxa"/>
          </w:tcPr>
          <w:p>
            <w:pPr>
              <w:pStyle w:val="TableParagraph"/>
              <w:spacing w:line="147" w:lineRule="exact" w:before="1"/>
              <w:ind w:left="107"/>
              <w:jc w:val="left"/>
              <w:rPr>
                <w:sz w:val="14"/>
              </w:rPr>
            </w:pPr>
            <w:r>
              <w:rPr>
                <w:sz w:val="14"/>
              </w:rPr>
              <w:t>Deudas</w:t>
            </w:r>
            <w:r>
              <w:rPr>
                <w:spacing w:val="-3"/>
                <w:sz w:val="14"/>
              </w:rPr>
              <w:t> </w:t>
            </w:r>
            <w:r>
              <w:rPr>
                <w:sz w:val="14"/>
              </w:rPr>
              <w:t>a</w:t>
            </w:r>
            <w:r>
              <w:rPr>
                <w:spacing w:val="-5"/>
                <w:sz w:val="14"/>
              </w:rPr>
              <w:t> </w:t>
            </w:r>
            <w:r>
              <w:rPr>
                <w:sz w:val="14"/>
              </w:rPr>
              <w:t>largo</w:t>
            </w:r>
            <w:r>
              <w:rPr>
                <w:spacing w:val="-6"/>
                <w:sz w:val="14"/>
              </w:rPr>
              <w:t> </w:t>
            </w:r>
            <w:r>
              <w:rPr>
                <w:sz w:val="14"/>
              </w:rPr>
              <w:t>plazo</w:t>
            </w:r>
            <w:r>
              <w:rPr>
                <w:spacing w:val="-5"/>
                <w:sz w:val="14"/>
              </w:rPr>
              <w:t> </w:t>
            </w:r>
            <w:r>
              <w:rPr>
                <w:sz w:val="14"/>
              </w:rPr>
              <w:t>(Nota</w:t>
            </w:r>
            <w:r>
              <w:rPr>
                <w:spacing w:val="-6"/>
                <w:sz w:val="14"/>
              </w:rPr>
              <w:t> </w:t>
            </w:r>
            <w:r>
              <w:rPr>
                <w:spacing w:val="-2"/>
                <w:sz w:val="14"/>
              </w:rPr>
              <w:t>14.2)</w:t>
            </w:r>
          </w:p>
        </w:tc>
        <w:tc>
          <w:tcPr>
            <w:tcW w:w="2053" w:type="dxa"/>
          </w:tcPr>
          <w:p>
            <w:pPr>
              <w:pStyle w:val="TableParagraph"/>
              <w:spacing w:line="147" w:lineRule="exact" w:before="1"/>
              <w:ind w:right="136"/>
              <w:rPr>
                <w:sz w:val="14"/>
              </w:rPr>
            </w:pPr>
            <w:r>
              <w:rPr>
                <w:spacing w:val="-2"/>
                <w:sz w:val="14"/>
              </w:rPr>
              <w:t>(415.081,41)</w:t>
            </w:r>
          </w:p>
        </w:tc>
        <w:tc>
          <w:tcPr>
            <w:tcW w:w="1232" w:type="dxa"/>
          </w:tcPr>
          <w:p>
            <w:pPr>
              <w:pStyle w:val="TableParagraph"/>
              <w:spacing w:line="147" w:lineRule="exact" w:before="1"/>
              <w:ind w:right="216"/>
              <w:rPr>
                <w:sz w:val="14"/>
              </w:rPr>
            </w:pPr>
            <w:r>
              <w:rPr>
                <w:spacing w:val="-2"/>
                <w:sz w:val="14"/>
              </w:rPr>
              <w:t>(555.318,37)</w:t>
            </w:r>
          </w:p>
        </w:tc>
        <w:tc>
          <w:tcPr>
            <w:tcW w:w="1349" w:type="dxa"/>
          </w:tcPr>
          <w:p>
            <w:pPr>
              <w:pStyle w:val="TableParagraph"/>
              <w:spacing w:line="147" w:lineRule="exact" w:before="1"/>
              <w:ind w:right="283"/>
              <w:rPr>
                <w:sz w:val="14"/>
              </w:rPr>
            </w:pPr>
            <w:r>
              <w:rPr>
                <w:spacing w:val="-10"/>
                <w:sz w:val="14"/>
              </w:rPr>
              <w:t>-</w:t>
            </w:r>
          </w:p>
        </w:tc>
        <w:tc>
          <w:tcPr>
            <w:tcW w:w="1207" w:type="dxa"/>
          </w:tcPr>
          <w:p>
            <w:pPr>
              <w:pStyle w:val="TableParagraph"/>
              <w:spacing w:line="147" w:lineRule="exact" w:before="1"/>
              <w:ind w:right="161"/>
              <w:rPr>
                <w:sz w:val="14"/>
              </w:rPr>
            </w:pPr>
            <w:r>
              <w:rPr>
                <w:spacing w:val="-2"/>
                <w:sz w:val="14"/>
              </w:rPr>
              <w:t>(970.399,78)</w:t>
            </w:r>
          </w:p>
        </w:tc>
      </w:tr>
      <w:tr>
        <w:trPr>
          <w:trHeight w:val="170" w:hRule="atLeast"/>
        </w:trPr>
        <w:tc>
          <w:tcPr>
            <w:tcW w:w="3870" w:type="dxa"/>
          </w:tcPr>
          <w:p>
            <w:pPr>
              <w:pStyle w:val="TableParagraph"/>
              <w:spacing w:line="149" w:lineRule="exact" w:before="1"/>
              <w:ind w:left="107"/>
              <w:jc w:val="left"/>
              <w:rPr>
                <w:sz w:val="14"/>
              </w:rPr>
            </w:pPr>
            <w:r>
              <w:rPr>
                <w:sz w:val="14"/>
              </w:rPr>
              <w:t>Deudas</w:t>
            </w:r>
            <w:r>
              <w:rPr>
                <w:spacing w:val="-5"/>
                <w:sz w:val="14"/>
              </w:rPr>
              <w:t> </w:t>
            </w:r>
            <w:r>
              <w:rPr>
                <w:sz w:val="14"/>
              </w:rPr>
              <w:t>con</w:t>
            </w:r>
            <w:r>
              <w:rPr>
                <w:spacing w:val="-8"/>
                <w:sz w:val="14"/>
              </w:rPr>
              <w:t> </w:t>
            </w:r>
            <w:r>
              <w:rPr>
                <w:sz w:val="14"/>
              </w:rPr>
              <w:t>socios</w:t>
            </w:r>
            <w:r>
              <w:rPr>
                <w:spacing w:val="-8"/>
                <w:sz w:val="14"/>
              </w:rPr>
              <w:t> </w:t>
            </w:r>
            <w:r>
              <w:rPr>
                <w:sz w:val="14"/>
              </w:rPr>
              <w:t>y</w:t>
            </w:r>
            <w:r>
              <w:rPr>
                <w:spacing w:val="-4"/>
                <w:sz w:val="14"/>
              </w:rPr>
              <w:t> </w:t>
            </w:r>
            <w:r>
              <w:rPr>
                <w:sz w:val="14"/>
              </w:rPr>
              <w:t>administradores</w:t>
            </w:r>
            <w:r>
              <w:rPr>
                <w:spacing w:val="-4"/>
                <w:sz w:val="14"/>
              </w:rPr>
              <w:t> </w:t>
            </w:r>
            <w:r>
              <w:rPr>
                <w:sz w:val="14"/>
              </w:rPr>
              <w:t>(Nota</w:t>
            </w:r>
            <w:r>
              <w:rPr>
                <w:spacing w:val="-8"/>
                <w:sz w:val="14"/>
              </w:rPr>
              <w:t> </w:t>
            </w:r>
            <w:r>
              <w:rPr>
                <w:spacing w:val="-2"/>
                <w:sz w:val="14"/>
              </w:rPr>
              <w:t>14.2)</w:t>
            </w:r>
          </w:p>
        </w:tc>
        <w:tc>
          <w:tcPr>
            <w:tcW w:w="2053" w:type="dxa"/>
          </w:tcPr>
          <w:p>
            <w:pPr>
              <w:pStyle w:val="TableParagraph"/>
              <w:spacing w:line="149" w:lineRule="exact" w:before="1"/>
              <w:ind w:right="136"/>
              <w:rPr>
                <w:sz w:val="14"/>
              </w:rPr>
            </w:pPr>
            <w:r>
              <w:rPr>
                <w:spacing w:val="-10"/>
                <w:sz w:val="14"/>
              </w:rPr>
              <w:t>-</w:t>
            </w:r>
          </w:p>
        </w:tc>
        <w:tc>
          <w:tcPr>
            <w:tcW w:w="1232" w:type="dxa"/>
          </w:tcPr>
          <w:p>
            <w:pPr>
              <w:pStyle w:val="TableParagraph"/>
              <w:spacing w:line="149" w:lineRule="exact" w:before="1"/>
              <w:ind w:right="216"/>
              <w:rPr>
                <w:sz w:val="14"/>
              </w:rPr>
            </w:pPr>
            <w:r>
              <w:rPr>
                <w:spacing w:val="-10"/>
                <w:sz w:val="14"/>
              </w:rPr>
              <w:t>-</w:t>
            </w:r>
          </w:p>
        </w:tc>
        <w:tc>
          <w:tcPr>
            <w:tcW w:w="1349" w:type="dxa"/>
          </w:tcPr>
          <w:p>
            <w:pPr>
              <w:pStyle w:val="TableParagraph"/>
              <w:spacing w:line="149" w:lineRule="exact" w:before="1"/>
              <w:ind w:right="274"/>
              <w:rPr>
                <w:sz w:val="14"/>
              </w:rPr>
            </w:pPr>
            <w:r>
              <w:rPr>
                <w:spacing w:val="-2"/>
                <w:sz w:val="14"/>
              </w:rPr>
              <w:t>(652.365,98)</w:t>
            </w:r>
          </w:p>
        </w:tc>
        <w:tc>
          <w:tcPr>
            <w:tcW w:w="1207" w:type="dxa"/>
          </w:tcPr>
          <w:p>
            <w:pPr>
              <w:pStyle w:val="TableParagraph"/>
              <w:spacing w:line="149" w:lineRule="exact" w:before="1"/>
              <w:ind w:right="161"/>
              <w:rPr>
                <w:sz w:val="14"/>
              </w:rPr>
            </w:pPr>
            <w:r>
              <w:rPr>
                <w:spacing w:val="-2"/>
                <w:sz w:val="14"/>
              </w:rPr>
              <w:t>(652.365,98)</w:t>
            </w:r>
          </w:p>
        </w:tc>
      </w:tr>
      <w:tr>
        <w:trPr>
          <w:trHeight w:val="170" w:hRule="atLeast"/>
        </w:trPr>
        <w:tc>
          <w:tcPr>
            <w:tcW w:w="3870" w:type="dxa"/>
          </w:tcPr>
          <w:p>
            <w:pPr>
              <w:pStyle w:val="TableParagraph"/>
              <w:spacing w:line="147" w:lineRule="exact" w:before="3"/>
              <w:ind w:left="107"/>
              <w:jc w:val="left"/>
              <w:rPr>
                <w:sz w:val="14"/>
              </w:rPr>
            </w:pPr>
            <w:r>
              <w:rPr>
                <w:sz w:val="14"/>
              </w:rPr>
              <w:t>Deudas</w:t>
            </w:r>
            <w:r>
              <w:rPr>
                <w:spacing w:val="-4"/>
                <w:sz w:val="14"/>
              </w:rPr>
              <w:t> </w:t>
            </w:r>
            <w:r>
              <w:rPr>
                <w:sz w:val="14"/>
              </w:rPr>
              <w:t>a</w:t>
            </w:r>
            <w:r>
              <w:rPr>
                <w:spacing w:val="-5"/>
                <w:sz w:val="14"/>
              </w:rPr>
              <w:t> </w:t>
            </w:r>
            <w:r>
              <w:rPr>
                <w:sz w:val="14"/>
              </w:rPr>
              <w:t>corto</w:t>
            </w:r>
            <w:r>
              <w:rPr>
                <w:spacing w:val="-6"/>
                <w:sz w:val="14"/>
              </w:rPr>
              <w:t> </w:t>
            </w:r>
            <w:r>
              <w:rPr>
                <w:sz w:val="14"/>
              </w:rPr>
              <w:t>plazo</w:t>
            </w:r>
            <w:r>
              <w:rPr>
                <w:spacing w:val="-6"/>
                <w:sz w:val="14"/>
              </w:rPr>
              <w:t> </w:t>
            </w:r>
            <w:r>
              <w:rPr>
                <w:sz w:val="14"/>
              </w:rPr>
              <w:t>(Nota</w:t>
            </w:r>
            <w:r>
              <w:rPr>
                <w:spacing w:val="-6"/>
                <w:sz w:val="14"/>
              </w:rPr>
              <w:t> </w:t>
            </w:r>
            <w:r>
              <w:rPr>
                <w:spacing w:val="-2"/>
                <w:sz w:val="14"/>
              </w:rPr>
              <w:t>14.2)</w:t>
            </w:r>
          </w:p>
        </w:tc>
        <w:tc>
          <w:tcPr>
            <w:tcW w:w="2053" w:type="dxa"/>
          </w:tcPr>
          <w:p>
            <w:pPr>
              <w:pStyle w:val="TableParagraph"/>
              <w:spacing w:line="147" w:lineRule="exact" w:before="3"/>
              <w:ind w:right="141"/>
              <w:rPr>
                <w:sz w:val="14"/>
              </w:rPr>
            </w:pPr>
            <w:r>
              <w:rPr>
                <w:spacing w:val="-2"/>
                <w:sz w:val="14"/>
              </w:rPr>
              <w:t>(37.908,93)</w:t>
            </w:r>
          </w:p>
        </w:tc>
        <w:tc>
          <w:tcPr>
            <w:tcW w:w="1232" w:type="dxa"/>
          </w:tcPr>
          <w:p>
            <w:pPr>
              <w:pStyle w:val="TableParagraph"/>
              <w:spacing w:line="147" w:lineRule="exact" w:before="3"/>
              <w:ind w:right="216"/>
              <w:rPr>
                <w:sz w:val="14"/>
              </w:rPr>
            </w:pPr>
            <w:r>
              <w:rPr>
                <w:spacing w:val="-2"/>
                <w:sz w:val="14"/>
              </w:rPr>
              <w:t>(489.001,22)</w:t>
            </w:r>
          </w:p>
        </w:tc>
        <w:tc>
          <w:tcPr>
            <w:tcW w:w="1349" w:type="dxa"/>
          </w:tcPr>
          <w:p>
            <w:pPr>
              <w:pStyle w:val="TableParagraph"/>
              <w:spacing w:line="147" w:lineRule="exact" w:before="3"/>
              <w:ind w:right="274"/>
              <w:rPr>
                <w:sz w:val="14"/>
              </w:rPr>
            </w:pPr>
            <w:r>
              <w:rPr>
                <w:spacing w:val="-10"/>
                <w:sz w:val="14"/>
              </w:rPr>
              <w:t>-</w:t>
            </w:r>
          </w:p>
        </w:tc>
        <w:tc>
          <w:tcPr>
            <w:tcW w:w="1207" w:type="dxa"/>
          </w:tcPr>
          <w:p>
            <w:pPr>
              <w:pStyle w:val="TableParagraph"/>
              <w:spacing w:line="147" w:lineRule="exact" w:before="3"/>
              <w:ind w:right="161"/>
              <w:rPr>
                <w:sz w:val="14"/>
              </w:rPr>
            </w:pPr>
            <w:r>
              <w:rPr>
                <w:spacing w:val="-2"/>
                <w:sz w:val="14"/>
              </w:rPr>
              <w:t>(526.910,15)</w:t>
            </w:r>
          </w:p>
        </w:tc>
      </w:tr>
      <w:tr>
        <w:trPr>
          <w:trHeight w:val="170" w:hRule="atLeast"/>
        </w:trPr>
        <w:tc>
          <w:tcPr>
            <w:tcW w:w="3870" w:type="dxa"/>
          </w:tcPr>
          <w:p>
            <w:pPr>
              <w:pStyle w:val="TableParagraph"/>
              <w:spacing w:line="149" w:lineRule="exact" w:before="1"/>
              <w:ind w:left="107"/>
              <w:jc w:val="left"/>
              <w:rPr>
                <w:sz w:val="14"/>
              </w:rPr>
            </w:pPr>
            <w:r>
              <w:rPr>
                <w:sz w:val="14"/>
              </w:rPr>
              <w:t>Dividendo</w:t>
            </w:r>
            <w:r>
              <w:rPr>
                <w:spacing w:val="-9"/>
                <w:sz w:val="14"/>
              </w:rPr>
              <w:t> </w:t>
            </w:r>
            <w:r>
              <w:rPr>
                <w:sz w:val="14"/>
              </w:rPr>
              <w:t>a</w:t>
            </w:r>
            <w:r>
              <w:rPr>
                <w:spacing w:val="-6"/>
                <w:sz w:val="14"/>
              </w:rPr>
              <w:t> </w:t>
            </w:r>
            <w:r>
              <w:rPr>
                <w:sz w:val="14"/>
              </w:rPr>
              <w:t>pagar</w:t>
            </w:r>
            <w:r>
              <w:rPr>
                <w:spacing w:val="-7"/>
                <w:sz w:val="14"/>
              </w:rPr>
              <w:t> </w:t>
            </w:r>
            <w:r>
              <w:rPr>
                <w:sz w:val="14"/>
              </w:rPr>
              <w:t>(Nota</w:t>
            </w:r>
            <w:r>
              <w:rPr>
                <w:spacing w:val="-6"/>
                <w:sz w:val="14"/>
              </w:rPr>
              <w:t> </w:t>
            </w:r>
            <w:r>
              <w:rPr>
                <w:spacing w:val="-2"/>
                <w:sz w:val="14"/>
              </w:rPr>
              <w:t>14.2)</w:t>
            </w:r>
          </w:p>
        </w:tc>
        <w:tc>
          <w:tcPr>
            <w:tcW w:w="2053" w:type="dxa"/>
          </w:tcPr>
          <w:p>
            <w:pPr>
              <w:pStyle w:val="TableParagraph"/>
              <w:spacing w:line="149" w:lineRule="exact" w:before="1"/>
              <w:ind w:right="136"/>
              <w:rPr>
                <w:sz w:val="14"/>
              </w:rPr>
            </w:pPr>
            <w:r>
              <w:rPr>
                <w:spacing w:val="-2"/>
                <w:sz w:val="14"/>
              </w:rPr>
              <w:t>(198.283,70)</w:t>
            </w:r>
          </w:p>
        </w:tc>
        <w:tc>
          <w:tcPr>
            <w:tcW w:w="1232" w:type="dxa"/>
          </w:tcPr>
          <w:p>
            <w:pPr>
              <w:pStyle w:val="TableParagraph"/>
              <w:spacing w:line="149" w:lineRule="exact" w:before="1"/>
              <w:ind w:right="216"/>
              <w:rPr>
                <w:sz w:val="14"/>
              </w:rPr>
            </w:pPr>
            <w:r>
              <w:rPr>
                <w:spacing w:val="-10"/>
                <w:sz w:val="14"/>
              </w:rPr>
              <w:t>-</w:t>
            </w:r>
          </w:p>
        </w:tc>
        <w:tc>
          <w:tcPr>
            <w:tcW w:w="1349" w:type="dxa"/>
          </w:tcPr>
          <w:p>
            <w:pPr>
              <w:pStyle w:val="TableParagraph"/>
              <w:spacing w:line="149" w:lineRule="exact" w:before="1"/>
              <w:ind w:right="274"/>
              <w:rPr>
                <w:sz w:val="14"/>
              </w:rPr>
            </w:pPr>
            <w:r>
              <w:rPr>
                <w:spacing w:val="-10"/>
                <w:sz w:val="14"/>
              </w:rPr>
              <w:t>-</w:t>
            </w:r>
          </w:p>
        </w:tc>
        <w:tc>
          <w:tcPr>
            <w:tcW w:w="1207" w:type="dxa"/>
          </w:tcPr>
          <w:p>
            <w:pPr>
              <w:pStyle w:val="TableParagraph"/>
              <w:spacing w:line="149" w:lineRule="exact" w:before="1"/>
              <w:ind w:right="161"/>
              <w:rPr>
                <w:sz w:val="14"/>
              </w:rPr>
            </w:pPr>
            <w:r>
              <w:rPr>
                <w:spacing w:val="-2"/>
                <w:sz w:val="14"/>
              </w:rPr>
              <w:t>(198.283,70)</w:t>
            </w:r>
          </w:p>
        </w:tc>
      </w:tr>
      <w:tr>
        <w:trPr>
          <w:trHeight w:val="163" w:hRule="atLeast"/>
        </w:trPr>
        <w:tc>
          <w:tcPr>
            <w:tcW w:w="3870" w:type="dxa"/>
            <w:tcBorders>
              <w:bottom w:val="single" w:sz="4" w:space="0" w:color="000000"/>
            </w:tcBorders>
          </w:tcPr>
          <w:p>
            <w:pPr>
              <w:pStyle w:val="TableParagraph"/>
              <w:spacing w:line="140" w:lineRule="exact" w:before="3"/>
              <w:ind w:left="107"/>
              <w:jc w:val="left"/>
              <w:rPr>
                <w:sz w:val="14"/>
              </w:rPr>
            </w:pPr>
            <w:r>
              <w:rPr>
                <w:sz w:val="14"/>
              </w:rPr>
              <w:t>Proveedores</w:t>
            </w:r>
            <w:r>
              <w:rPr>
                <w:spacing w:val="-6"/>
                <w:sz w:val="14"/>
              </w:rPr>
              <w:t> </w:t>
            </w:r>
            <w:r>
              <w:rPr>
                <w:sz w:val="14"/>
              </w:rPr>
              <w:t>(Nota</w:t>
            </w:r>
            <w:r>
              <w:rPr>
                <w:spacing w:val="-9"/>
                <w:sz w:val="14"/>
              </w:rPr>
              <w:t> </w:t>
            </w:r>
            <w:r>
              <w:rPr>
                <w:spacing w:val="-2"/>
                <w:sz w:val="14"/>
              </w:rPr>
              <w:t>14.2)</w:t>
            </w:r>
          </w:p>
        </w:tc>
        <w:tc>
          <w:tcPr>
            <w:tcW w:w="2053" w:type="dxa"/>
            <w:tcBorders>
              <w:bottom w:val="single" w:sz="4" w:space="0" w:color="000000"/>
            </w:tcBorders>
          </w:tcPr>
          <w:p>
            <w:pPr>
              <w:pStyle w:val="TableParagraph"/>
              <w:spacing w:line="140" w:lineRule="exact" w:before="3"/>
              <w:ind w:right="136"/>
              <w:rPr>
                <w:sz w:val="14"/>
              </w:rPr>
            </w:pPr>
            <w:r>
              <w:rPr>
                <w:spacing w:val="-10"/>
                <w:sz w:val="14"/>
              </w:rPr>
              <w:t>-</w:t>
            </w:r>
          </w:p>
        </w:tc>
        <w:tc>
          <w:tcPr>
            <w:tcW w:w="1232" w:type="dxa"/>
            <w:tcBorders>
              <w:bottom w:val="single" w:sz="4" w:space="0" w:color="000000"/>
            </w:tcBorders>
          </w:tcPr>
          <w:p>
            <w:pPr>
              <w:pStyle w:val="TableParagraph"/>
              <w:spacing w:line="140" w:lineRule="exact" w:before="3"/>
              <w:ind w:right="216"/>
              <w:rPr>
                <w:sz w:val="14"/>
              </w:rPr>
            </w:pPr>
            <w:r>
              <w:rPr>
                <w:spacing w:val="-2"/>
                <w:sz w:val="14"/>
              </w:rPr>
              <w:t>(246.473,55)</w:t>
            </w:r>
          </w:p>
        </w:tc>
        <w:tc>
          <w:tcPr>
            <w:tcW w:w="1349" w:type="dxa"/>
            <w:tcBorders>
              <w:bottom w:val="single" w:sz="4" w:space="0" w:color="000000"/>
            </w:tcBorders>
          </w:tcPr>
          <w:p>
            <w:pPr>
              <w:pStyle w:val="TableParagraph"/>
              <w:spacing w:line="140" w:lineRule="exact" w:before="3"/>
              <w:ind w:right="230"/>
              <w:rPr>
                <w:sz w:val="14"/>
              </w:rPr>
            </w:pPr>
            <w:r>
              <w:rPr>
                <w:spacing w:val="-10"/>
                <w:sz w:val="14"/>
              </w:rPr>
              <w:t>-</w:t>
            </w:r>
          </w:p>
        </w:tc>
        <w:tc>
          <w:tcPr>
            <w:tcW w:w="1207" w:type="dxa"/>
            <w:tcBorders>
              <w:bottom w:val="single" w:sz="4" w:space="0" w:color="000000"/>
            </w:tcBorders>
          </w:tcPr>
          <w:p>
            <w:pPr>
              <w:pStyle w:val="TableParagraph"/>
              <w:spacing w:line="140" w:lineRule="exact" w:before="3"/>
              <w:ind w:right="161"/>
              <w:rPr>
                <w:sz w:val="14"/>
              </w:rPr>
            </w:pPr>
            <w:r>
              <w:rPr>
                <w:spacing w:val="-2"/>
                <w:sz w:val="14"/>
              </w:rPr>
              <w:t>(246.473,55)</w:t>
            </w:r>
          </w:p>
        </w:tc>
      </w:tr>
    </w:tbl>
    <w:p>
      <w:pPr>
        <w:pStyle w:val="BodyText"/>
        <w:spacing w:before="38"/>
      </w:pPr>
    </w:p>
    <w:p>
      <w:pPr>
        <w:pStyle w:val="BodyText"/>
        <w:spacing w:before="1"/>
        <w:ind w:left="850"/>
      </w:pPr>
      <w:r>
        <w:rPr/>
        <w:t>El</w:t>
      </w:r>
      <w:r>
        <w:rPr>
          <w:spacing w:val="-11"/>
        </w:rPr>
        <w:t> </w:t>
      </w:r>
      <w:r>
        <w:rPr/>
        <w:t>detalle</w:t>
      </w:r>
      <w:r>
        <w:rPr>
          <w:spacing w:val="-8"/>
        </w:rPr>
        <w:t> </w:t>
      </w:r>
      <w:r>
        <w:rPr/>
        <w:t>de</w:t>
      </w:r>
      <w:r>
        <w:rPr>
          <w:spacing w:val="-11"/>
        </w:rPr>
        <w:t> </w:t>
      </w:r>
      <w:r>
        <w:rPr/>
        <w:t>las</w:t>
      </w:r>
      <w:r>
        <w:rPr>
          <w:spacing w:val="-8"/>
        </w:rPr>
        <w:t> </w:t>
      </w:r>
      <w:r>
        <w:rPr/>
        <w:t>transacciones</w:t>
      </w:r>
      <w:r>
        <w:rPr>
          <w:spacing w:val="-9"/>
        </w:rPr>
        <w:t> </w:t>
      </w:r>
      <w:r>
        <w:rPr/>
        <w:t>realizadas</w:t>
      </w:r>
      <w:r>
        <w:rPr>
          <w:spacing w:val="-8"/>
        </w:rPr>
        <w:t> </w:t>
      </w:r>
      <w:r>
        <w:rPr/>
        <w:t>con</w:t>
      </w:r>
      <w:r>
        <w:rPr>
          <w:spacing w:val="-8"/>
        </w:rPr>
        <w:t> </w:t>
      </w:r>
      <w:r>
        <w:rPr/>
        <w:t>entidades</w:t>
      </w:r>
      <w:r>
        <w:rPr>
          <w:spacing w:val="-9"/>
        </w:rPr>
        <w:t> </w:t>
      </w:r>
      <w:r>
        <w:rPr/>
        <w:t>vinculadas</w:t>
      </w:r>
      <w:r>
        <w:rPr>
          <w:spacing w:val="-8"/>
        </w:rPr>
        <w:t> </w:t>
      </w:r>
      <w:r>
        <w:rPr/>
        <w:t>es</w:t>
      </w:r>
      <w:r>
        <w:rPr>
          <w:spacing w:val="-8"/>
        </w:rPr>
        <w:t> </w:t>
      </w:r>
      <w:r>
        <w:rPr/>
        <w:t>el</w:t>
      </w:r>
      <w:r>
        <w:rPr>
          <w:spacing w:val="-8"/>
        </w:rPr>
        <w:t> </w:t>
      </w:r>
      <w:r>
        <w:rPr>
          <w:spacing w:val="-2"/>
        </w:rPr>
        <w:t>siguiente:</w:t>
      </w:r>
    </w:p>
    <w:p>
      <w:pPr>
        <w:pStyle w:val="BodyText"/>
        <w:rPr>
          <w:sz w:val="18"/>
        </w:rPr>
      </w:pPr>
      <w:r>
        <w:rPr>
          <w:sz w:val="18"/>
        </w:rPr>
        <mc:AlternateContent>
          <mc:Choice Requires="wps">
            <w:drawing>
              <wp:anchor distT="0" distB="0" distL="0" distR="0" allowOverlap="1" layoutInCell="1" locked="0" behindDoc="1" simplePos="0" relativeHeight="487628288">
                <wp:simplePos x="0" y="0"/>
                <wp:positionH relativeFrom="page">
                  <wp:posOffset>899160</wp:posOffset>
                </wp:positionH>
                <wp:positionV relativeFrom="paragraph">
                  <wp:posOffset>146709</wp:posOffset>
                </wp:positionV>
                <wp:extent cx="5949950" cy="253365"/>
                <wp:effectExtent l="0" t="0" r="0" b="0"/>
                <wp:wrapTopAndBottom/>
                <wp:docPr id="252" name="Group 252"/>
                <wp:cNvGraphicFramePr>
                  <a:graphicFrameLocks/>
                </wp:cNvGraphicFramePr>
                <a:graphic>
                  <a:graphicData uri="http://schemas.microsoft.com/office/word/2010/wordprocessingGroup">
                    <wpg:wgp>
                      <wpg:cNvPr id="252" name="Group 252"/>
                      <wpg:cNvGrpSpPr/>
                      <wpg:grpSpPr>
                        <a:xfrm>
                          <a:off x="0" y="0"/>
                          <a:ext cx="5949950" cy="253365"/>
                          <a:chExt cx="5949950" cy="253365"/>
                        </a:xfrm>
                      </wpg:grpSpPr>
                      <wps:wsp>
                        <wps:cNvPr id="253" name="Graphic 253"/>
                        <wps:cNvSpPr/>
                        <wps:spPr>
                          <a:xfrm>
                            <a:off x="0" y="12191"/>
                            <a:ext cx="5949950" cy="228600"/>
                          </a:xfrm>
                          <a:custGeom>
                            <a:avLst/>
                            <a:gdLst/>
                            <a:ahLst/>
                            <a:cxnLst/>
                            <a:rect l="l" t="t" r="r" b="b"/>
                            <a:pathLst>
                              <a:path w="5949950" h="228600">
                                <a:moveTo>
                                  <a:pt x="5949696" y="0"/>
                                </a:moveTo>
                                <a:lnTo>
                                  <a:pt x="5949696" y="0"/>
                                </a:lnTo>
                                <a:lnTo>
                                  <a:pt x="0" y="0"/>
                                </a:lnTo>
                                <a:lnTo>
                                  <a:pt x="0" y="106680"/>
                                </a:lnTo>
                                <a:lnTo>
                                  <a:pt x="2468880" y="106680"/>
                                </a:lnTo>
                                <a:lnTo>
                                  <a:pt x="2468880" y="228600"/>
                                </a:lnTo>
                                <a:lnTo>
                                  <a:pt x="3444240" y="228600"/>
                                </a:lnTo>
                                <a:lnTo>
                                  <a:pt x="4251960" y="228600"/>
                                </a:lnTo>
                                <a:lnTo>
                                  <a:pt x="5056632" y="228600"/>
                                </a:lnTo>
                                <a:lnTo>
                                  <a:pt x="5949696" y="228600"/>
                                </a:lnTo>
                                <a:lnTo>
                                  <a:pt x="5949696" y="0"/>
                                </a:lnTo>
                                <a:close/>
                              </a:path>
                            </a:pathLst>
                          </a:custGeom>
                          <a:solidFill>
                            <a:srgbClr val="D9D9D9"/>
                          </a:solidFill>
                        </wps:spPr>
                        <wps:bodyPr wrap="square" lIns="0" tIns="0" rIns="0" bIns="0" rtlCol="0">
                          <a:prstTxWarp prst="textNoShape">
                            <a:avLst/>
                          </a:prstTxWarp>
                          <a:noAutofit/>
                        </wps:bodyPr>
                      </wps:wsp>
                      <wps:wsp>
                        <wps:cNvPr id="254" name="Graphic 254"/>
                        <wps:cNvSpPr/>
                        <wps:spPr>
                          <a:xfrm>
                            <a:off x="0" y="0"/>
                            <a:ext cx="5949950" cy="12700"/>
                          </a:xfrm>
                          <a:custGeom>
                            <a:avLst/>
                            <a:gdLst/>
                            <a:ahLst/>
                            <a:cxnLst/>
                            <a:rect l="l" t="t" r="r" b="b"/>
                            <a:pathLst>
                              <a:path w="5949950" h="12700">
                                <a:moveTo>
                                  <a:pt x="2478011" y="0"/>
                                </a:moveTo>
                                <a:lnTo>
                                  <a:pt x="2465832" y="0"/>
                                </a:lnTo>
                                <a:lnTo>
                                  <a:pt x="0" y="0"/>
                                </a:lnTo>
                                <a:lnTo>
                                  <a:pt x="0" y="12192"/>
                                </a:lnTo>
                                <a:lnTo>
                                  <a:pt x="2465832" y="12192"/>
                                </a:lnTo>
                                <a:lnTo>
                                  <a:pt x="2478011" y="12192"/>
                                </a:lnTo>
                                <a:lnTo>
                                  <a:pt x="2478011" y="0"/>
                                </a:lnTo>
                                <a:close/>
                              </a:path>
                              <a:path w="5949950" h="12700">
                                <a:moveTo>
                                  <a:pt x="4248899" y="0"/>
                                </a:moveTo>
                                <a:lnTo>
                                  <a:pt x="3456432" y="0"/>
                                </a:lnTo>
                                <a:lnTo>
                                  <a:pt x="3444240" y="0"/>
                                </a:lnTo>
                                <a:lnTo>
                                  <a:pt x="2478024" y="0"/>
                                </a:lnTo>
                                <a:lnTo>
                                  <a:pt x="2478024" y="12192"/>
                                </a:lnTo>
                                <a:lnTo>
                                  <a:pt x="3444240" y="12192"/>
                                </a:lnTo>
                                <a:lnTo>
                                  <a:pt x="3456432" y="12192"/>
                                </a:lnTo>
                                <a:lnTo>
                                  <a:pt x="4248899" y="12192"/>
                                </a:lnTo>
                                <a:lnTo>
                                  <a:pt x="4248899" y="0"/>
                                </a:lnTo>
                                <a:close/>
                              </a:path>
                              <a:path w="5949950" h="12700">
                                <a:moveTo>
                                  <a:pt x="5053571" y="0"/>
                                </a:moveTo>
                                <a:lnTo>
                                  <a:pt x="4261104" y="0"/>
                                </a:lnTo>
                                <a:lnTo>
                                  <a:pt x="4248912" y="0"/>
                                </a:lnTo>
                                <a:lnTo>
                                  <a:pt x="4248912" y="12192"/>
                                </a:lnTo>
                                <a:lnTo>
                                  <a:pt x="4261104" y="12192"/>
                                </a:lnTo>
                                <a:lnTo>
                                  <a:pt x="5053571" y="12192"/>
                                </a:lnTo>
                                <a:lnTo>
                                  <a:pt x="5053571" y="0"/>
                                </a:lnTo>
                                <a:close/>
                              </a:path>
                              <a:path w="5949950" h="12700">
                                <a:moveTo>
                                  <a:pt x="5949696" y="0"/>
                                </a:moveTo>
                                <a:lnTo>
                                  <a:pt x="5065776" y="0"/>
                                </a:lnTo>
                                <a:lnTo>
                                  <a:pt x="5053584" y="0"/>
                                </a:lnTo>
                                <a:lnTo>
                                  <a:pt x="5053584" y="12192"/>
                                </a:lnTo>
                                <a:lnTo>
                                  <a:pt x="5065776" y="12192"/>
                                </a:lnTo>
                                <a:lnTo>
                                  <a:pt x="5949696" y="12192"/>
                                </a:lnTo>
                                <a:lnTo>
                                  <a:pt x="5949696" y="0"/>
                                </a:lnTo>
                                <a:close/>
                              </a:path>
                            </a:pathLst>
                          </a:custGeom>
                          <a:solidFill>
                            <a:srgbClr val="000000"/>
                          </a:solidFill>
                        </wps:spPr>
                        <wps:bodyPr wrap="square" lIns="0" tIns="0" rIns="0" bIns="0" rtlCol="0">
                          <a:prstTxWarp prst="textNoShape">
                            <a:avLst/>
                          </a:prstTxWarp>
                          <a:noAutofit/>
                        </wps:bodyPr>
                      </wps:wsp>
                      <wps:wsp>
                        <wps:cNvPr id="255" name="Graphic 255"/>
                        <wps:cNvSpPr/>
                        <wps:spPr>
                          <a:xfrm>
                            <a:off x="0" y="118871"/>
                            <a:ext cx="2468880" cy="121920"/>
                          </a:xfrm>
                          <a:custGeom>
                            <a:avLst/>
                            <a:gdLst/>
                            <a:ahLst/>
                            <a:cxnLst/>
                            <a:rect l="l" t="t" r="r" b="b"/>
                            <a:pathLst>
                              <a:path w="2468880" h="121920">
                                <a:moveTo>
                                  <a:pt x="2465832" y="0"/>
                                </a:moveTo>
                                <a:lnTo>
                                  <a:pt x="0" y="0"/>
                                </a:lnTo>
                                <a:lnTo>
                                  <a:pt x="0" y="12192"/>
                                </a:lnTo>
                                <a:lnTo>
                                  <a:pt x="2465832" y="12192"/>
                                </a:lnTo>
                                <a:lnTo>
                                  <a:pt x="2465832" y="0"/>
                                </a:lnTo>
                                <a:close/>
                              </a:path>
                              <a:path w="2468880" h="121920">
                                <a:moveTo>
                                  <a:pt x="2468880" y="15240"/>
                                </a:moveTo>
                                <a:lnTo>
                                  <a:pt x="0" y="15240"/>
                                </a:lnTo>
                                <a:lnTo>
                                  <a:pt x="0" y="121920"/>
                                </a:lnTo>
                                <a:lnTo>
                                  <a:pt x="2468880" y="121920"/>
                                </a:lnTo>
                                <a:lnTo>
                                  <a:pt x="2468880" y="15240"/>
                                </a:lnTo>
                                <a:close/>
                              </a:path>
                            </a:pathLst>
                          </a:custGeom>
                          <a:solidFill>
                            <a:srgbClr val="D9D9D9"/>
                          </a:solidFill>
                        </wps:spPr>
                        <wps:bodyPr wrap="square" lIns="0" tIns="0" rIns="0" bIns="0" rtlCol="0">
                          <a:prstTxWarp prst="textNoShape">
                            <a:avLst/>
                          </a:prstTxWarp>
                          <a:noAutofit/>
                        </wps:bodyPr>
                      </wps:wsp>
                      <wps:wsp>
                        <wps:cNvPr id="256" name="Graphic 256"/>
                        <wps:cNvSpPr/>
                        <wps:spPr>
                          <a:xfrm>
                            <a:off x="0" y="240791"/>
                            <a:ext cx="5949950" cy="12700"/>
                          </a:xfrm>
                          <a:custGeom>
                            <a:avLst/>
                            <a:gdLst/>
                            <a:ahLst/>
                            <a:cxnLst/>
                            <a:rect l="l" t="t" r="r" b="b"/>
                            <a:pathLst>
                              <a:path w="5949950" h="12700">
                                <a:moveTo>
                                  <a:pt x="2478011" y="0"/>
                                </a:moveTo>
                                <a:lnTo>
                                  <a:pt x="2465832" y="0"/>
                                </a:lnTo>
                                <a:lnTo>
                                  <a:pt x="0" y="0"/>
                                </a:lnTo>
                                <a:lnTo>
                                  <a:pt x="0" y="12192"/>
                                </a:lnTo>
                                <a:lnTo>
                                  <a:pt x="2465832" y="12192"/>
                                </a:lnTo>
                                <a:lnTo>
                                  <a:pt x="2478011" y="12192"/>
                                </a:lnTo>
                                <a:lnTo>
                                  <a:pt x="2478011" y="0"/>
                                </a:lnTo>
                                <a:close/>
                              </a:path>
                              <a:path w="5949950" h="12700">
                                <a:moveTo>
                                  <a:pt x="4248899" y="0"/>
                                </a:moveTo>
                                <a:lnTo>
                                  <a:pt x="3456432" y="0"/>
                                </a:lnTo>
                                <a:lnTo>
                                  <a:pt x="3444240" y="0"/>
                                </a:lnTo>
                                <a:lnTo>
                                  <a:pt x="2478024" y="0"/>
                                </a:lnTo>
                                <a:lnTo>
                                  <a:pt x="2478024" y="12192"/>
                                </a:lnTo>
                                <a:lnTo>
                                  <a:pt x="3444240" y="12192"/>
                                </a:lnTo>
                                <a:lnTo>
                                  <a:pt x="3456432" y="12192"/>
                                </a:lnTo>
                                <a:lnTo>
                                  <a:pt x="4248899" y="12192"/>
                                </a:lnTo>
                                <a:lnTo>
                                  <a:pt x="4248899" y="0"/>
                                </a:lnTo>
                                <a:close/>
                              </a:path>
                              <a:path w="5949950" h="12700">
                                <a:moveTo>
                                  <a:pt x="5053571" y="0"/>
                                </a:moveTo>
                                <a:lnTo>
                                  <a:pt x="4261104" y="0"/>
                                </a:lnTo>
                                <a:lnTo>
                                  <a:pt x="4248912" y="0"/>
                                </a:lnTo>
                                <a:lnTo>
                                  <a:pt x="4248912" y="12192"/>
                                </a:lnTo>
                                <a:lnTo>
                                  <a:pt x="4261104" y="12192"/>
                                </a:lnTo>
                                <a:lnTo>
                                  <a:pt x="5053571" y="12192"/>
                                </a:lnTo>
                                <a:lnTo>
                                  <a:pt x="5053571" y="0"/>
                                </a:lnTo>
                                <a:close/>
                              </a:path>
                              <a:path w="5949950" h="12700">
                                <a:moveTo>
                                  <a:pt x="5949696" y="0"/>
                                </a:moveTo>
                                <a:lnTo>
                                  <a:pt x="5065776" y="0"/>
                                </a:lnTo>
                                <a:lnTo>
                                  <a:pt x="5053584" y="0"/>
                                </a:lnTo>
                                <a:lnTo>
                                  <a:pt x="5053584" y="12192"/>
                                </a:lnTo>
                                <a:lnTo>
                                  <a:pt x="5065776" y="12192"/>
                                </a:lnTo>
                                <a:lnTo>
                                  <a:pt x="5949696" y="12192"/>
                                </a:lnTo>
                                <a:lnTo>
                                  <a:pt x="5949696" y="0"/>
                                </a:lnTo>
                                <a:close/>
                              </a:path>
                            </a:pathLst>
                          </a:custGeom>
                          <a:solidFill>
                            <a:srgbClr val="000000"/>
                          </a:solidFill>
                        </wps:spPr>
                        <wps:bodyPr wrap="square" lIns="0" tIns="0" rIns="0" bIns="0" rtlCol="0">
                          <a:prstTxWarp prst="textNoShape">
                            <a:avLst/>
                          </a:prstTxWarp>
                          <a:noAutofit/>
                        </wps:bodyPr>
                      </wps:wsp>
                      <wps:wsp>
                        <wps:cNvPr id="257" name="Textbox 257"/>
                        <wps:cNvSpPr txBox="1"/>
                        <wps:spPr>
                          <a:xfrm>
                            <a:off x="45719" y="142485"/>
                            <a:ext cx="263525" cy="99060"/>
                          </a:xfrm>
                          <a:prstGeom prst="rect">
                            <a:avLst/>
                          </a:prstGeom>
                        </wps:spPr>
                        <wps:txbx>
                          <w:txbxContent>
                            <w:p>
                              <w:pPr>
                                <w:spacing w:line="156" w:lineRule="exact" w:before="0"/>
                                <w:ind w:left="0" w:right="0" w:firstLine="0"/>
                                <w:jc w:val="left"/>
                                <w:rPr>
                                  <w:b/>
                                  <w:sz w:val="14"/>
                                </w:rPr>
                              </w:pPr>
                              <w:r>
                                <w:rPr>
                                  <w:b/>
                                  <w:spacing w:val="-2"/>
                                  <w:sz w:val="14"/>
                                </w:rPr>
                                <w:t>Euros</w:t>
                              </w:r>
                            </w:p>
                          </w:txbxContent>
                        </wps:txbx>
                        <wps:bodyPr wrap="square" lIns="0" tIns="0" rIns="0" bIns="0" rtlCol="0">
                          <a:noAutofit/>
                        </wps:bodyPr>
                      </wps:wsp>
                      <wps:wsp>
                        <wps:cNvPr id="258" name="Textbox 258"/>
                        <wps:cNvSpPr txBox="1"/>
                        <wps:spPr>
                          <a:xfrm>
                            <a:off x="2520695" y="38853"/>
                            <a:ext cx="1628139" cy="202565"/>
                          </a:xfrm>
                          <a:prstGeom prst="rect">
                            <a:avLst/>
                          </a:prstGeom>
                        </wps:spPr>
                        <wps:txbx>
                          <w:txbxContent>
                            <w:p>
                              <w:pPr>
                                <w:tabs>
                                  <w:tab w:pos="1636" w:val="left" w:leader="none"/>
                                  <w:tab w:pos="1891" w:val="left" w:leader="none"/>
                                </w:tabs>
                                <w:spacing w:line="242" w:lineRule="auto" w:before="0"/>
                                <w:ind w:left="456" w:right="18" w:hanging="456"/>
                                <w:jc w:val="left"/>
                                <w:rPr>
                                  <w:b/>
                                  <w:sz w:val="14"/>
                                </w:rPr>
                              </w:pPr>
                              <w:r>
                                <w:rPr>
                                  <w:b/>
                                  <w:sz w:val="14"/>
                                </w:rPr>
                                <w:t>Sociedad</w:t>
                              </w:r>
                              <w:r>
                                <w:rPr>
                                  <w:b/>
                                  <w:spacing w:val="-4"/>
                                  <w:sz w:val="14"/>
                                </w:rPr>
                                <w:t> </w:t>
                              </w:r>
                              <w:r>
                                <w:rPr>
                                  <w:b/>
                                  <w:sz w:val="14"/>
                                </w:rPr>
                                <w:t>dominante</w:t>
                                <w:tab/>
                              </w:r>
                              <w:r>
                                <w:rPr>
                                  <w:b/>
                                  <w:spacing w:val="-2"/>
                                  <w:sz w:val="14"/>
                                </w:rPr>
                                <w:t>Empresas</w:t>
                              </w:r>
                              <w:r>
                                <w:rPr>
                                  <w:b/>
                                  <w:spacing w:val="-8"/>
                                  <w:sz w:val="14"/>
                                </w:rPr>
                                <w:t> </w:t>
                              </w:r>
                              <w:r>
                                <w:rPr>
                                  <w:b/>
                                  <w:spacing w:val="-2"/>
                                  <w:sz w:val="14"/>
                                </w:rPr>
                                <w:t>del</w:t>
                              </w:r>
                              <w:r>
                                <w:rPr>
                                  <w:b/>
                                  <w:spacing w:val="40"/>
                                  <w:sz w:val="14"/>
                                </w:rPr>
                                <w:t> </w:t>
                              </w:r>
                              <w:r>
                                <w:rPr>
                                  <w:b/>
                                  <w:spacing w:val="-2"/>
                                  <w:sz w:val="14"/>
                                </w:rPr>
                                <w:t>directa</w:t>
                              </w:r>
                              <w:r>
                                <w:rPr>
                                  <w:b/>
                                  <w:sz w:val="14"/>
                                </w:rPr>
                                <w:tab/>
                                <w:tab/>
                              </w:r>
                              <w:r>
                                <w:rPr>
                                  <w:b/>
                                  <w:spacing w:val="-4"/>
                                  <w:sz w:val="14"/>
                                </w:rPr>
                                <w:t>grupo</w:t>
                              </w:r>
                            </w:p>
                          </w:txbxContent>
                        </wps:txbx>
                        <wps:bodyPr wrap="square" lIns="0" tIns="0" rIns="0" bIns="0" rtlCol="0">
                          <a:noAutofit/>
                        </wps:bodyPr>
                      </wps:wsp>
                      <wps:wsp>
                        <wps:cNvPr id="259" name="Textbox 259"/>
                        <wps:cNvSpPr txBox="1"/>
                        <wps:spPr>
                          <a:xfrm>
                            <a:off x="4410455" y="38853"/>
                            <a:ext cx="494030" cy="202565"/>
                          </a:xfrm>
                          <a:prstGeom prst="rect">
                            <a:avLst/>
                          </a:prstGeom>
                        </wps:spPr>
                        <wps:txbx>
                          <w:txbxContent>
                            <w:p>
                              <w:pPr>
                                <w:spacing w:line="242" w:lineRule="auto" w:before="0"/>
                                <w:ind w:left="0" w:right="18" w:firstLine="86"/>
                                <w:jc w:val="left"/>
                                <w:rPr>
                                  <w:b/>
                                  <w:sz w:val="14"/>
                                </w:rPr>
                              </w:pPr>
                              <w:r>
                                <w:rPr>
                                  <w:b/>
                                  <w:sz w:val="14"/>
                                </w:rPr>
                                <w:t>Resto de</w:t>
                              </w:r>
                              <w:r>
                                <w:rPr>
                                  <w:b/>
                                  <w:spacing w:val="40"/>
                                  <w:sz w:val="14"/>
                                </w:rPr>
                                <w:t> </w:t>
                              </w:r>
                              <w:r>
                                <w:rPr>
                                  <w:b/>
                                  <w:spacing w:val="-2"/>
                                  <w:sz w:val="14"/>
                                </w:rPr>
                                <w:t>accionistas</w:t>
                              </w:r>
                            </w:p>
                          </w:txbxContent>
                        </wps:txbx>
                        <wps:bodyPr wrap="square" lIns="0" tIns="0" rIns="0" bIns="0" rtlCol="0">
                          <a:noAutofit/>
                        </wps:bodyPr>
                      </wps:wsp>
                      <wps:wsp>
                        <wps:cNvPr id="260" name="Textbox 260"/>
                        <wps:cNvSpPr txBox="1"/>
                        <wps:spPr>
                          <a:xfrm>
                            <a:off x="5394959" y="142485"/>
                            <a:ext cx="226695" cy="99060"/>
                          </a:xfrm>
                          <a:prstGeom prst="rect">
                            <a:avLst/>
                          </a:prstGeom>
                        </wps:spPr>
                        <wps:txbx>
                          <w:txbxContent>
                            <w:p>
                              <w:pPr>
                                <w:spacing w:line="156" w:lineRule="exact" w:before="0"/>
                                <w:ind w:left="0" w:right="0" w:firstLine="0"/>
                                <w:jc w:val="left"/>
                                <w:rPr>
                                  <w:b/>
                                  <w:sz w:val="14"/>
                                </w:rPr>
                              </w:pPr>
                              <w:r>
                                <w:rPr>
                                  <w:b/>
                                  <w:spacing w:val="-2"/>
                                  <w:sz w:val="14"/>
                                </w:rPr>
                                <w:t>Total</w:t>
                              </w:r>
                            </w:p>
                          </w:txbxContent>
                        </wps:txbx>
                        <wps:bodyPr wrap="square" lIns="0" tIns="0" rIns="0" bIns="0" rtlCol="0">
                          <a:noAutofit/>
                        </wps:bodyPr>
                      </wps:wsp>
                    </wpg:wgp>
                  </a:graphicData>
                </a:graphic>
              </wp:anchor>
            </w:drawing>
          </mc:Choice>
          <mc:Fallback>
            <w:pict>
              <v:group style="position:absolute;margin-left:70.800003pt;margin-top:11.551953pt;width:468.5pt;height:19.95pt;mso-position-horizontal-relative:page;mso-position-vertical-relative:paragraph;z-index:-15688192;mso-wrap-distance-left:0;mso-wrap-distance-right:0" id="docshapegroup231" coordorigin="1416,231" coordsize="9370,399">
                <v:shape style="position:absolute;left:1416;top:250;width:9370;height:360" id="docshape232" coordorigin="1416,250" coordsize="9370,360" path="m10786,250l10786,250,1416,250,1416,418,5304,418,5304,610,6840,610,8112,610,9379,610,10786,610,10786,250xe" filled="true" fillcolor="#d9d9d9" stroked="false">
                  <v:path arrowok="t"/>
                  <v:fill type="solid"/>
                </v:shape>
                <v:shape style="position:absolute;left:1416;top:231;width:9370;height:20" id="docshape233" coordorigin="1416,231" coordsize="9370,20" path="m5318,231l5299,231,1416,231,1416,250,5299,250,5318,250,5318,231xm8107,231l6859,231,6840,231,5318,231,5318,250,6840,250,6859,250,8107,250,8107,231xm9374,231l8126,231,8107,231,8107,250,8126,250,9374,250,9374,231xm10786,231l9394,231,9374,231,9374,250,9394,250,10786,250,10786,231xe" filled="true" fillcolor="#000000" stroked="false">
                  <v:path arrowok="t"/>
                  <v:fill type="solid"/>
                </v:shape>
                <v:shape style="position:absolute;left:1416;top:418;width:3888;height:192" id="docshape234" coordorigin="1416,418" coordsize="3888,192" path="m5299,418l1416,418,1416,437,5299,437,5299,418xm5304,442l1416,442,1416,610,5304,610,5304,442xe" filled="true" fillcolor="#d9d9d9" stroked="false">
                  <v:path arrowok="t"/>
                  <v:fill type="solid"/>
                </v:shape>
                <v:shape style="position:absolute;left:1416;top:610;width:9370;height:20" id="docshape235" coordorigin="1416,610" coordsize="9370,20" path="m5318,610l5299,610,1416,610,1416,629,5299,629,5318,629,5318,610xm8107,610l6859,610,6840,610,5318,610,5318,629,6840,629,6859,629,8107,629,8107,610xm9374,610l8126,610,8107,610,8107,629,8126,629,9374,629,9374,610xm10786,610l9394,610,9374,610,9374,629,9394,629,10786,629,10786,610xe" filled="true" fillcolor="#000000" stroked="false">
                  <v:path arrowok="t"/>
                  <v:fill type="solid"/>
                </v:shape>
                <v:shape style="position:absolute;left:1488;top:455;width:415;height:156" type="#_x0000_t202" id="docshape236" filled="false" stroked="false">
                  <v:textbox inset="0,0,0,0">
                    <w:txbxContent>
                      <w:p>
                        <w:pPr>
                          <w:spacing w:line="156" w:lineRule="exact" w:before="0"/>
                          <w:ind w:left="0" w:right="0" w:firstLine="0"/>
                          <w:jc w:val="left"/>
                          <w:rPr>
                            <w:b/>
                            <w:sz w:val="14"/>
                          </w:rPr>
                        </w:pPr>
                        <w:r>
                          <w:rPr>
                            <w:b/>
                            <w:spacing w:val="-2"/>
                            <w:sz w:val="14"/>
                          </w:rPr>
                          <w:t>Euros</w:t>
                        </w:r>
                      </w:p>
                    </w:txbxContent>
                  </v:textbox>
                  <w10:wrap type="none"/>
                </v:shape>
                <v:shape style="position:absolute;left:5385;top:292;width:2564;height:319" type="#_x0000_t202" id="docshape237" filled="false" stroked="false">
                  <v:textbox inset="0,0,0,0">
                    <w:txbxContent>
                      <w:p>
                        <w:pPr>
                          <w:tabs>
                            <w:tab w:pos="1636" w:val="left" w:leader="none"/>
                            <w:tab w:pos="1891" w:val="left" w:leader="none"/>
                          </w:tabs>
                          <w:spacing w:line="242" w:lineRule="auto" w:before="0"/>
                          <w:ind w:left="456" w:right="18" w:hanging="456"/>
                          <w:jc w:val="left"/>
                          <w:rPr>
                            <w:b/>
                            <w:sz w:val="14"/>
                          </w:rPr>
                        </w:pPr>
                        <w:r>
                          <w:rPr>
                            <w:b/>
                            <w:sz w:val="14"/>
                          </w:rPr>
                          <w:t>Sociedad</w:t>
                        </w:r>
                        <w:r>
                          <w:rPr>
                            <w:b/>
                            <w:spacing w:val="-4"/>
                            <w:sz w:val="14"/>
                          </w:rPr>
                          <w:t> </w:t>
                        </w:r>
                        <w:r>
                          <w:rPr>
                            <w:b/>
                            <w:sz w:val="14"/>
                          </w:rPr>
                          <w:t>dominante</w:t>
                          <w:tab/>
                        </w:r>
                        <w:r>
                          <w:rPr>
                            <w:b/>
                            <w:spacing w:val="-2"/>
                            <w:sz w:val="14"/>
                          </w:rPr>
                          <w:t>Empresas</w:t>
                        </w:r>
                        <w:r>
                          <w:rPr>
                            <w:b/>
                            <w:spacing w:val="-8"/>
                            <w:sz w:val="14"/>
                          </w:rPr>
                          <w:t> </w:t>
                        </w:r>
                        <w:r>
                          <w:rPr>
                            <w:b/>
                            <w:spacing w:val="-2"/>
                            <w:sz w:val="14"/>
                          </w:rPr>
                          <w:t>del</w:t>
                        </w:r>
                        <w:r>
                          <w:rPr>
                            <w:b/>
                            <w:spacing w:val="40"/>
                            <w:sz w:val="14"/>
                          </w:rPr>
                          <w:t> </w:t>
                        </w:r>
                        <w:r>
                          <w:rPr>
                            <w:b/>
                            <w:spacing w:val="-2"/>
                            <w:sz w:val="14"/>
                          </w:rPr>
                          <w:t>directa</w:t>
                        </w:r>
                        <w:r>
                          <w:rPr>
                            <w:b/>
                            <w:sz w:val="14"/>
                          </w:rPr>
                          <w:tab/>
                          <w:tab/>
                        </w:r>
                        <w:r>
                          <w:rPr>
                            <w:b/>
                            <w:spacing w:val="-4"/>
                            <w:sz w:val="14"/>
                          </w:rPr>
                          <w:t>grupo</w:t>
                        </w:r>
                      </w:p>
                    </w:txbxContent>
                  </v:textbox>
                  <w10:wrap type="none"/>
                </v:shape>
                <v:shape style="position:absolute;left:8361;top:292;width:778;height:319" type="#_x0000_t202" id="docshape238" filled="false" stroked="false">
                  <v:textbox inset="0,0,0,0">
                    <w:txbxContent>
                      <w:p>
                        <w:pPr>
                          <w:spacing w:line="242" w:lineRule="auto" w:before="0"/>
                          <w:ind w:left="0" w:right="18" w:firstLine="86"/>
                          <w:jc w:val="left"/>
                          <w:rPr>
                            <w:b/>
                            <w:sz w:val="14"/>
                          </w:rPr>
                        </w:pPr>
                        <w:r>
                          <w:rPr>
                            <w:b/>
                            <w:sz w:val="14"/>
                          </w:rPr>
                          <w:t>Resto de</w:t>
                        </w:r>
                        <w:r>
                          <w:rPr>
                            <w:b/>
                            <w:spacing w:val="40"/>
                            <w:sz w:val="14"/>
                          </w:rPr>
                          <w:t> </w:t>
                        </w:r>
                        <w:r>
                          <w:rPr>
                            <w:b/>
                            <w:spacing w:val="-2"/>
                            <w:sz w:val="14"/>
                          </w:rPr>
                          <w:t>accionistas</w:t>
                        </w:r>
                      </w:p>
                    </w:txbxContent>
                  </v:textbox>
                  <w10:wrap type="none"/>
                </v:shape>
                <v:shape style="position:absolute;left:9912;top:455;width:357;height:156" type="#_x0000_t202" id="docshape239" filled="false" stroked="false">
                  <v:textbox inset="0,0,0,0">
                    <w:txbxContent>
                      <w:p>
                        <w:pPr>
                          <w:spacing w:line="156" w:lineRule="exact" w:before="0"/>
                          <w:ind w:left="0" w:right="0" w:firstLine="0"/>
                          <w:jc w:val="left"/>
                          <w:rPr>
                            <w:b/>
                            <w:sz w:val="14"/>
                          </w:rPr>
                        </w:pPr>
                        <w:r>
                          <w:rPr>
                            <w:b/>
                            <w:spacing w:val="-2"/>
                            <w:sz w:val="14"/>
                          </w:rPr>
                          <w:t>Total</w:t>
                        </w:r>
                      </w:p>
                    </w:txbxContent>
                  </v:textbox>
                  <w10:wrap type="none"/>
                </v:shape>
                <w10:wrap type="topAndBottom"/>
              </v:group>
            </w:pict>
          </mc:Fallback>
        </mc:AlternateContent>
      </w:r>
    </w:p>
    <w:p>
      <w:pPr>
        <w:pStyle w:val="BodyText"/>
        <w:spacing w:before="2"/>
        <w:rPr>
          <w:sz w:val="16"/>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996"/>
        <w:gridCol w:w="1600"/>
        <w:gridCol w:w="1355"/>
        <w:gridCol w:w="1248"/>
        <w:gridCol w:w="1184"/>
      </w:tblGrid>
      <w:tr>
        <w:trPr>
          <w:trHeight w:val="329" w:hRule="atLeast"/>
        </w:trPr>
        <w:tc>
          <w:tcPr>
            <w:tcW w:w="3996" w:type="dxa"/>
          </w:tcPr>
          <w:p>
            <w:pPr>
              <w:pStyle w:val="TableParagraph"/>
              <w:spacing w:line="156" w:lineRule="exact"/>
              <w:ind w:left="86"/>
              <w:jc w:val="left"/>
              <w:rPr>
                <w:b/>
                <w:sz w:val="14"/>
              </w:rPr>
            </w:pPr>
            <w:r>
              <w:rPr>
                <w:b/>
                <w:spacing w:val="-2"/>
                <w:sz w:val="14"/>
              </w:rPr>
              <w:t>Ejercicio</w:t>
            </w:r>
            <w:r>
              <w:rPr>
                <w:b/>
                <w:spacing w:val="8"/>
                <w:sz w:val="14"/>
              </w:rPr>
              <w:t> </w:t>
            </w:r>
            <w:r>
              <w:rPr>
                <w:b/>
                <w:spacing w:val="-4"/>
                <w:sz w:val="14"/>
              </w:rPr>
              <w:t>2023</w:t>
            </w:r>
          </w:p>
          <w:p>
            <w:pPr>
              <w:pStyle w:val="TableParagraph"/>
              <w:spacing w:line="147" w:lineRule="exact" w:before="7"/>
              <w:ind w:left="86"/>
              <w:jc w:val="left"/>
              <w:rPr>
                <w:sz w:val="14"/>
              </w:rPr>
            </w:pPr>
            <w:r>
              <w:rPr>
                <w:spacing w:val="-2"/>
                <w:sz w:val="14"/>
              </w:rPr>
              <w:t>Ventas</w:t>
            </w:r>
          </w:p>
        </w:tc>
        <w:tc>
          <w:tcPr>
            <w:tcW w:w="1600" w:type="dxa"/>
          </w:tcPr>
          <w:p>
            <w:pPr>
              <w:pStyle w:val="TableParagraph"/>
              <w:spacing w:before="1"/>
              <w:jc w:val="left"/>
              <w:rPr>
                <w:sz w:val="14"/>
              </w:rPr>
            </w:pPr>
          </w:p>
          <w:p>
            <w:pPr>
              <w:pStyle w:val="TableParagraph"/>
              <w:spacing w:line="147" w:lineRule="exact"/>
              <w:ind w:right="224"/>
              <w:rPr>
                <w:sz w:val="14"/>
              </w:rPr>
            </w:pPr>
            <w:r>
              <w:rPr>
                <w:spacing w:val="-10"/>
                <w:sz w:val="14"/>
              </w:rPr>
              <w:t>-</w:t>
            </w:r>
          </w:p>
        </w:tc>
        <w:tc>
          <w:tcPr>
            <w:tcW w:w="1355" w:type="dxa"/>
          </w:tcPr>
          <w:p>
            <w:pPr>
              <w:pStyle w:val="TableParagraph"/>
              <w:spacing w:line="152" w:lineRule="exact" w:before="158"/>
              <w:ind w:right="315"/>
              <w:rPr>
                <w:sz w:val="14"/>
              </w:rPr>
            </w:pPr>
            <w:r>
              <w:rPr>
                <w:spacing w:val="-2"/>
                <w:sz w:val="14"/>
              </w:rPr>
              <w:t>3.540.227,22</w:t>
            </w:r>
          </w:p>
        </w:tc>
        <w:tc>
          <w:tcPr>
            <w:tcW w:w="1248" w:type="dxa"/>
          </w:tcPr>
          <w:p>
            <w:pPr>
              <w:pStyle w:val="TableParagraph"/>
              <w:spacing w:before="1"/>
              <w:jc w:val="left"/>
              <w:rPr>
                <w:sz w:val="14"/>
              </w:rPr>
            </w:pPr>
          </w:p>
          <w:p>
            <w:pPr>
              <w:pStyle w:val="TableParagraph"/>
              <w:spacing w:line="147" w:lineRule="exact"/>
              <w:ind w:right="293"/>
              <w:rPr>
                <w:sz w:val="14"/>
              </w:rPr>
            </w:pPr>
            <w:r>
              <w:rPr>
                <w:spacing w:val="-10"/>
                <w:sz w:val="14"/>
              </w:rPr>
              <w:t>-</w:t>
            </w:r>
          </w:p>
        </w:tc>
        <w:tc>
          <w:tcPr>
            <w:tcW w:w="1184" w:type="dxa"/>
          </w:tcPr>
          <w:p>
            <w:pPr>
              <w:pStyle w:val="TableParagraph"/>
              <w:spacing w:line="152" w:lineRule="exact" w:before="158"/>
              <w:ind w:right="73"/>
              <w:rPr>
                <w:sz w:val="14"/>
              </w:rPr>
            </w:pPr>
            <w:r>
              <w:rPr>
                <w:spacing w:val="-2"/>
                <w:sz w:val="14"/>
              </w:rPr>
              <w:t>3.540.227,22</w:t>
            </w:r>
          </w:p>
        </w:tc>
      </w:tr>
      <w:tr>
        <w:trPr>
          <w:trHeight w:val="170" w:hRule="atLeast"/>
        </w:trPr>
        <w:tc>
          <w:tcPr>
            <w:tcW w:w="3996" w:type="dxa"/>
          </w:tcPr>
          <w:p>
            <w:pPr>
              <w:pStyle w:val="TableParagraph"/>
              <w:spacing w:line="145" w:lineRule="exact" w:before="5"/>
              <w:ind w:left="86"/>
              <w:jc w:val="left"/>
              <w:rPr>
                <w:sz w:val="14"/>
              </w:rPr>
            </w:pPr>
            <w:r>
              <w:rPr>
                <w:sz w:val="14"/>
              </w:rPr>
              <w:t>Venta</w:t>
            </w:r>
            <w:r>
              <w:rPr>
                <w:spacing w:val="-4"/>
                <w:sz w:val="14"/>
              </w:rPr>
              <w:t> </w:t>
            </w:r>
            <w:r>
              <w:rPr>
                <w:sz w:val="14"/>
              </w:rPr>
              <w:t>de</w:t>
            </w:r>
            <w:r>
              <w:rPr>
                <w:spacing w:val="-7"/>
                <w:sz w:val="14"/>
              </w:rPr>
              <w:t> </w:t>
            </w:r>
            <w:r>
              <w:rPr>
                <w:spacing w:val="-2"/>
                <w:sz w:val="14"/>
              </w:rPr>
              <w:t>inmovilizado</w:t>
            </w:r>
          </w:p>
        </w:tc>
        <w:tc>
          <w:tcPr>
            <w:tcW w:w="1600" w:type="dxa"/>
          </w:tcPr>
          <w:p>
            <w:pPr>
              <w:pStyle w:val="TableParagraph"/>
              <w:spacing w:line="145" w:lineRule="exact" w:before="5"/>
              <w:ind w:right="224"/>
              <w:rPr>
                <w:sz w:val="14"/>
              </w:rPr>
            </w:pPr>
            <w:r>
              <w:rPr>
                <w:spacing w:val="-10"/>
                <w:sz w:val="14"/>
              </w:rPr>
              <w:t>-</w:t>
            </w:r>
          </w:p>
        </w:tc>
        <w:tc>
          <w:tcPr>
            <w:tcW w:w="1355" w:type="dxa"/>
          </w:tcPr>
          <w:p>
            <w:pPr>
              <w:pStyle w:val="TableParagraph"/>
              <w:spacing w:line="149" w:lineRule="exact" w:before="1"/>
              <w:ind w:right="315"/>
              <w:rPr>
                <w:sz w:val="14"/>
              </w:rPr>
            </w:pPr>
            <w:r>
              <w:rPr>
                <w:spacing w:val="-2"/>
                <w:sz w:val="14"/>
              </w:rPr>
              <w:t>536.487,00</w:t>
            </w:r>
          </w:p>
        </w:tc>
        <w:tc>
          <w:tcPr>
            <w:tcW w:w="1248" w:type="dxa"/>
          </w:tcPr>
          <w:p>
            <w:pPr>
              <w:pStyle w:val="TableParagraph"/>
              <w:spacing w:line="145" w:lineRule="exact" w:before="5"/>
              <w:ind w:right="293"/>
              <w:rPr>
                <w:sz w:val="14"/>
              </w:rPr>
            </w:pPr>
            <w:r>
              <w:rPr>
                <w:spacing w:val="-10"/>
                <w:sz w:val="14"/>
              </w:rPr>
              <w:t>-</w:t>
            </w:r>
          </w:p>
        </w:tc>
        <w:tc>
          <w:tcPr>
            <w:tcW w:w="1184" w:type="dxa"/>
          </w:tcPr>
          <w:p>
            <w:pPr>
              <w:pStyle w:val="TableParagraph"/>
              <w:spacing w:line="149" w:lineRule="exact" w:before="1"/>
              <w:ind w:right="73"/>
              <w:rPr>
                <w:sz w:val="14"/>
              </w:rPr>
            </w:pPr>
            <w:r>
              <w:rPr>
                <w:spacing w:val="-2"/>
                <w:sz w:val="14"/>
              </w:rPr>
              <w:t>536.487,00</w:t>
            </w:r>
          </w:p>
        </w:tc>
      </w:tr>
      <w:tr>
        <w:trPr>
          <w:trHeight w:val="170" w:hRule="atLeast"/>
        </w:trPr>
        <w:tc>
          <w:tcPr>
            <w:tcW w:w="3996" w:type="dxa"/>
          </w:tcPr>
          <w:p>
            <w:pPr>
              <w:pStyle w:val="TableParagraph"/>
              <w:spacing w:line="147" w:lineRule="exact" w:before="3"/>
              <w:ind w:left="86"/>
              <w:jc w:val="left"/>
              <w:rPr>
                <w:sz w:val="14"/>
              </w:rPr>
            </w:pPr>
            <w:r>
              <w:rPr>
                <w:sz w:val="14"/>
              </w:rPr>
              <w:t>Compra</w:t>
            </w:r>
            <w:r>
              <w:rPr>
                <w:spacing w:val="-7"/>
                <w:sz w:val="14"/>
              </w:rPr>
              <w:t> </w:t>
            </w:r>
            <w:r>
              <w:rPr>
                <w:sz w:val="14"/>
              </w:rPr>
              <w:t>de</w:t>
            </w:r>
            <w:r>
              <w:rPr>
                <w:spacing w:val="-1"/>
                <w:sz w:val="14"/>
              </w:rPr>
              <w:t> </w:t>
            </w:r>
            <w:r>
              <w:rPr>
                <w:spacing w:val="-2"/>
                <w:sz w:val="14"/>
              </w:rPr>
              <w:t>inmovilizado</w:t>
            </w:r>
          </w:p>
        </w:tc>
        <w:tc>
          <w:tcPr>
            <w:tcW w:w="1600" w:type="dxa"/>
          </w:tcPr>
          <w:p>
            <w:pPr>
              <w:pStyle w:val="TableParagraph"/>
              <w:spacing w:line="147" w:lineRule="exact" w:before="3"/>
              <w:ind w:right="224"/>
              <w:rPr>
                <w:sz w:val="14"/>
              </w:rPr>
            </w:pPr>
            <w:r>
              <w:rPr>
                <w:spacing w:val="-10"/>
                <w:sz w:val="14"/>
              </w:rPr>
              <w:t>-</w:t>
            </w:r>
          </w:p>
        </w:tc>
        <w:tc>
          <w:tcPr>
            <w:tcW w:w="1355" w:type="dxa"/>
          </w:tcPr>
          <w:p>
            <w:pPr>
              <w:pStyle w:val="TableParagraph"/>
              <w:spacing w:line="150" w:lineRule="exact"/>
              <w:ind w:right="317"/>
              <w:rPr>
                <w:sz w:val="14"/>
              </w:rPr>
            </w:pPr>
            <w:r>
              <w:rPr>
                <w:spacing w:val="-2"/>
                <w:sz w:val="14"/>
              </w:rPr>
              <w:t>(2.803,74)</w:t>
            </w:r>
          </w:p>
        </w:tc>
        <w:tc>
          <w:tcPr>
            <w:tcW w:w="1248" w:type="dxa"/>
          </w:tcPr>
          <w:p>
            <w:pPr>
              <w:pStyle w:val="TableParagraph"/>
              <w:spacing w:line="147" w:lineRule="exact" w:before="3"/>
              <w:ind w:right="293"/>
              <w:rPr>
                <w:sz w:val="14"/>
              </w:rPr>
            </w:pPr>
            <w:r>
              <w:rPr>
                <w:spacing w:val="-10"/>
                <w:sz w:val="14"/>
              </w:rPr>
              <w:t>-</w:t>
            </w:r>
          </w:p>
        </w:tc>
        <w:tc>
          <w:tcPr>
            <w:tcW w:w="1184" w:type="dxa"/>
          </w:tcPr>
          <w:p>
            <w:pPr>
              <w:pStyle w:val="TableParagraph"/>
              <w:spacing w:line="150" w:lineRule="exact"/>
              <w:ind w:right="76"/>
              <w:rPr>
                <w:sz w:val="14"/>
              </w:rPr>
            </w:pPr>
            <w:r>
              <w:rPr>
                <w:spacing w:val="-2"/>
                <w:sz w:val="14"/>
              </w:rPr>
              <w:t>(2.803,74)</w:t>
            </w:r>
          </w:p>
        </w:tc>
      </w:tr>
      <w:tr>
        <w:trPr>
          <w:trHeight w:val="170" w:hRule="atLeast"/>
        </w:trPr>
        <w:tc>
          <w:tcPr>
            <w:tcW w:w="3996" w:type="dxa"/>
          </w:tcPr>
          <w:p>
            <w:pPr>
              <w:pStyle w:val="TableParagraph"/>
              <w:spacing w:line="145" w:lineRule="exact" w:before="5"/>
              <w:ind w:left="86"/>
              <w:jc w:val="left"/>
              <w:rPr>
                <w:sz w:val="14"/>
              </w:rPr>
            </w:pPr>
            <w:r>
              <w:rPr>
                <w:sz w:val="14"/>
              </w:rPr>
              <w:t>Otros</w:t>
            </w:r>
            <w:r>
              <w:rPr>
                <w:spacing w:val="-4"/>
                <w:sz w:val="14"/>
              </w:rPr>
              <w:t> </w:t>
            </w:r>
            <w:r>
              <w:rPr>
                <w:sz w:val="14"/>
              </w:rPr>
              <w:t>ingresos</w:t>
            </w:r>
            <w:r>
              <w:rPr>
                <w:spacing w:val="-4"/>
                <w:sz w:val="14"/>
              </w:rPr>
              <w:t> </w:t>
            </w:r>
            <w:r>
              <w:rPr>
                <w:sz w:val="14"/>
              </w:rPr>
              <w:t>de</w:t>
            </w:r>
            <w:r>
              <w:rPr>
                <w:spacing w:val="-6"/>
                <w:sz w:val="14"/>
              </w:rPr>
              <w:t> </w:t>
            </w:r>
            <w:r>
              <w:rPr>
                <w:spacing w:val="-2"/>
                <w:sz w:val="14"/>
              </w:rPr>
              <w:t>explotación</w:t>
            </w:r>
          </w:p>
        </w:tc>
        <w:tc>
          <w:tcPr>
            <w:tcW w:w="1600" w:type="dxa"/>
          </w:tcPr>
          <w:p>
            <w:pPr>
              <w:pStyle w:val="TableParagraph"/>
              <w:spacing w:line="145" w:lineRule="exact" w:before="5"/>
              <w:ind w:right="224"/>
              <w:rPr>
                <w:sz w:val="14"/>
              </w:rPr>
            </w:pPr>
            <w:r>
              <w:rPr>
                <w:spacing w:val="-10"/>
                <w:sz w:val="14"/>
              </w:rPr>
              <w:t>-</w:t>
            </w:r>
          </w:p>
        </w:tc>
        <w:tc>
          <w:tcPr>
            <w:tcW w:w="1355" w:type="dxa"/>
          </w:tcPr>
          <w:p>
            <w:pPr>
              <w:pStyle w:val="TableParagraph"/>
              <w:spacing w:line="149" w:lineRule="exact" w:before="1"/>
              <w:ind w:right="315"/>
              <w:rPr>
                <w:sz w:val="14"/>
              </w:rPr>
            </w:pPr>
            <w:r>
              <w:rPr>
                <w:spacing w:val="-2"/>
                <w:sz w:val="14"/>
              </w:rPr>
              <w:t>131.054,68</w:t>
            </w:r>
          </w:p>
        </w:tc>
        <w:tc>
          <w:tcPr>
            <w:tcW w:w="1248" w:type="dxa"/>
          </w:tcPr>
          <w:p>
            <w:pPr>
              <w:pStyle w:val="TableParagraph"/>
              <w:spacing w:line="145" w:lineRule="exact" w:before="5"/>
              <w:ind w:right="293"/>
              <w:rPr>
                <w:sz w:val="14"/>
              </w:rPr>
            </w:pPr>
            <w:r>
              <w:rPr>
                <w:spacing w:val="-10"/>
                <w:sz w:val="14"/>
              </w:rPr>
              <w:t>-</w:t>
            </w:r>
          </w:p>
        </w:tc>
        <w:tc>
          <w:tcPr>
            <w:tcW w:w="1184" w:type="dxa"/>
          </w:tcPr>
          <w:p>
            <w:pPr>
              <w:pStyle w:val="TableParagraph"/>
              <w:spacing w:line="149" w:lineRule="exact" w:before="1"/>
              <w:ind w:right="73"/>
              <w:rPr>
                <w:sz w:val="14"/>
              </w:rPr>
            </w:pPr>
            <w:r>
              <w:rPr>
                <w:spacing w:val="-2"/>
                <w:sz w:val="14"/>
              </w:rPr>
              <w:t>131.054,68</w:t>
            </w:r>
          </w:p>
        </w:tc>
      </w:tr>
      <w:tr>
        <w:trPr>
          <w:trHeight w:val="168" w:hRule="atLeast"/>
        </w:trPr>
        <w:tc>
          <w:tcPr>
            <w:tcW w:w="3996" w:type="dxa"/>
          </w:tcPr>
          <w:p>
            <w:pPr>
              <w:pStyle w:val="TableParagraph"/>
              <w:spacing w:line="145" w:lineRule="exact" w:before="3"/>
              <w:ind w:left="86"/>
              <w:jc w:val="left"/>
              <w:rPr>
                <w:sz w:val="14"/>
              </w:rPr>
            </w:pPr>
            <w:r>
              <w:rPr>
                <w:sz w:val="14"/>
              </w:rPr>
              <w:t>Retribución</w:t>
            </w:r>
            <w:r>
              <w:rPr>
                <w:spacing w:val="-7"/>
                <w:sz w:val="14"/>
              </w:rPr>
              <w:t> </w:t>
            </w:r>
            <w:r>
              <w:rPr>
                <w:sz w:val="14"/>
              </w:rPr>
              <w:t>como</w:t>
            </w:r>
            <w:r>
              <w:rPr>
                <w:spacing w:val="-6"/>
                <w:sz w:val="14"/>
              </w:rPr>
              <w:t> </w:t>
            </w:r>
            <w:r>
              <w:rPr>
                <w:sz w:val="14"/>
              </w:rPr>
              <w:t>consejero</w:t>
            </w:r>
            <w:r>
              <w:rPr>
                <w:spacing w:val="-6"/>
                <w:sz w:val="14"/>
              </w:rPr>
              <w:t> </w:t>
            </w:r>
            <w:r>
              <w:rPr>
                <w:sz w:val="14"/>
              </w:rPr>
              <w:t>en</w:t>
            </w:r>
            <w:r>
              <w:rPr>
                <w:spacing w:val="-6"/>
                <w:sz w:val="14"/>
              </w:rPr>
              <w:t> </w:t>
            </w:r>
            <w:r>
              <w:rPr>
                <w:sz w:val="14"/>
              </w:rPr>
              <w:t>sociedad</w:t>
            </w:r>
            <w:r>
              <w:rPr>
                <w:spacing w:val="-6"/>
                <w:sz w:val="14"/>
              </w:rPr>
              <w:t> </w:t>
            </w:r>
            <w:r>
              <w:rPr>
                <w:spacing w:val="-2"/>
                <w:sz w:val="14"/>
              </w:rPr>
              <w:t>participada</w:t>
            </w:r>
          </w:p>
        </w:tc>
        <w:tc>
          <w:tcPr>
            <w:tcW w:w="1600" w:type="dxa"/>
          </w:tcPr>
          <w:p>
            <w:pPr>
              <w:pStyle w:val="TableParagraph"/>
              <w:spacing w:line="145" w:lineRule="exact" w:before="3"/>
              <w:ind w:right="224"/>
              <w:rPr>
                <w:sz w:val="14"/>
              </w:rPr>
            </w:pPr>
            <w:r>
              <w:rPr>
                <w:spacing w:val="-10"/>
                <w:sz w:val="14"/>
              </w:rPr>
              <w:t>-</w:t>
            </w:r>
          </w:p>
        </w:tc>
        <w:tc>
          <w:tcPr>
            <w:tcW w:w="1355" w:type="dxa"/>
          </w:tcPr>
          <w:p>
            <w:pPr>
              <w:pStyle w:val="TableParagraph"/>
              <w:spacing w:line="148" w:lineRule="exact"/>
              <w:ind w:right="315"/>
              <w:rPr>
                <w:sz w:val="14"/>
              </w:rPr>
            </w:pPr>
            <w:r>
              <w:rPr>
                <w:spacing w:val="-2"/>
                <w:sz w:val="14"/>
              </w:rPr>
              <w:t>88.307,16</w:t>
            </w:r>
          </w:p>
        </w:tc>
        <w:tc>
          <w:tcPr>
            <w:tcW w:w="1248" w:type="dxa"/>
          </w:tcPr>
          <w:p>
            <w:pPr>
              <w:pStyle w:val="TableParagraph"/>
              <w:spacing w:line="145" w:lineRule="exact" w:before="3"/>
              <w:ind w:right="293"/>
              <w:rPr>
                <w:sz w:val="14"/>
              </w:rPr>
            </w:pPr>
            <w:r>
              <w:rPr>
                <w:spacing w:val="-10"/>
                <w:sz w:val="14"/>
              </w:rPr>
              <w:t>-</w:t>
            </w:r>
          </w:p>
        </w:tc>
        <w:tc>
          <w:tcPr>
            <w:tcW w:w="1184" w:type="dxa"/>
          </w:tcPr>
          <w:p>
            <w:pPr>
              <w:pStyle w:val="TableParagraph"/>
              <w:spacing w:line="148" w:lineRule="exact"/>
              <w:ind w:right="73"/>
              <w:rPr>
                <w:sz w:val="14"/>
              </w:rPr>
            </w:pPr>
            <w:r>
              <w:rPr>
                <w:spacing w:val="-2"/>
                <w:sz w:val="14"/>
              </w:rPr>
              <w:t>88.307,16</w:t>
            </w:r>
          </w:p>
        </w:tc>
      </w:tr>
      <w:tr>
        <w:trPr>
          <w:trHeight w:val="172" w:hRule="atLeast"/>
        </w:trPr>
        <w:tc>
          <w:tcPr>
            <w:tcW w:w="3996" w:type="dxa"/>
          </w:tcPr>
          <w:p>
            <w:pPr>
              <w:pStyle w:val="TableParagraph"/>
              <w:spacing w:line="149" w:lineRule="exact" w:before="3"/>
              <w:ind w:left="86"/>
              <w:jc w:val="left"/>
              <w:rPr>
                <w:sz w:val="14"/>
              </w:rPr>
            </w:pPr>
            <w:r>
              <w:rPr>
                <w:spacing w:val="-2"/>
                <w:sz w:val="14"/>
              </w:rPr>
              <w:t>Compras</w:t>
            </w:r>
          </w:p>
        </w:tc>
        <w:tc>
          <w:tcPr>
            <w:tcW w:w="1600" w:type="dxa"/>
          </w:tcPr>
          <w:p>
            <w:pPr>
              <w:pStyle w:val="TableParagraph"/>
              <w:spacing w:line="149" w:lineRule="exact" w:before="3"/>
              <w:ind w:right="224"/>
              <w:rPr>
                <w:sz w:val="14"/>
              </w:rPr>
            </w:pPr>
            <w:r>
              <w:rPr>
                <w:spacing w:val="-10"/>
                <w:sz w:val="14"/>
              </w:rPr>
              <w:t>-</w:t>
            </w:r>
          </w:p>
        </w:tc>
        <w:tc>
          <w:tcPr>
            <w:tcW w:w="1355" w:type="dxa"/>
          </w:tcPr>
          <w:p>
            <w:pPr>
              <w:pStyle w:val="TableParagraph"/>
              <w:spacing w:line="153" w:lineRule="exact"/>
              <w:ind w:right="312"/>
              <w:rPr>
                <w:sz w:val="14"/>
              </w:rPr>
            </w:pPr>
            <w:r>
              <w:rPr>
                <w:spacing w:val="-2"/>
                <w:sz w:val="14"/>
              </w:rPr>
              <w:t>(956.759,79)</w:t>
            </w:r>
          </w:p>
        </w:tc>
        <w:tc>
          <w:tcPr>
            <w:tcW w:w="1248" w:type="dxa"/>
          </w:tcPr>
          <w:p>
            <w:pPr>
              <w:pStyle w:val="TableParagraph"/>
              <w:spacing w:line="149" w:lineRule="exact" w:before="3"/>
              <w:ind w:right="293"/>
              <w:rPr>
                <w:sz w:val="14"/>
              </w:rPr>
            </w:pPr>
            <w:r>
              <w:rPr>
                <w:spacing w:val="-10"/>
                <w:sz w:val="14"/>
              </w:rPr>
              <w:t>-</w:t>
            </w:r>
          </w:p>
        </w:tc>
        <w:tc>
          <w:tcPr>
            <w:tcW w:w="1184" w:type="dxa"/>
          </w:tcPr>
          <w:p>
            <w:pPr>
              <w:pStyle w:val="TableParagraph"/>
              <w:spacing w:line="153" w:lineRule="exact"/>
              <w:ind w:right="71"/>
              <w:rPr>
                <w:sz w:val="14"/>
              </w:rPr>
            </w:pPr>
            <w:r>
              <w:rPr>
                <w:spacing w:val="-2"/>
                <w:sz w:val="14"/>
              </w:rPr>
              <w:t>(956.759,79)</w:t>
            </w:r>
          </w:p>
        </w:tc>
      </w:tr>
      <w:tr>
        <w:trPr>
          <w:trHeight w:val="170" w:hRule="atLeast"/>
        </w:trPr>
        <w:tc>
          <w:tcPr>
            <w:tcW w:w="3996" w:type="dxa"/>
          </w:tcPr>
          <w:p>
            <w:pPr>
              <w:pStyle w:val="TableParagraph"/>
              <w:spacing w:line="147" w:lineRule="exact" w:before="3"/>
              <w:ind w:left="86"/>
              <w:jc w:val="left"/>
              <w:rPr>
                <w:sz w:val="14"/>
              </w:rPr>
            </w:pPr>
            <w:r>
              <w:rPr>
                <w:sz w:val="14"/>
              </w:rPr>
              <w:t>Servicios</w:t>
            </w:r>
            <w:r>
              <w:rPr>
                <w:spacing w:val="-9"/>
                <w:sz w:val="14"/>
              </w:rPr>
              <w:t> </w:t>
            </w:r>
            <w:r>
              <w:rPr>
                <w:spacing w:val="-2"/>
                <w:sz w:val="14"/>
              </w:rPr>
              <w:t>exteriores</w:t>
            </w:r>
          </w:p>
        </w:tc>
        <w:tc>
          <w:tcPr>
            <w:tcW w:w="1600" w:type="dxa"/>
          </w:tcPr>
          <w:p>
            <w:pPr>
              <w:pStyle w:val="TableParagraph"/>
              <w:spacing w:line="147" w:lineRule="exact" w:before="3"/>
              <w:ind w:right="223"/>
              <w:rPr>
                <w:sz w:val="14"/>
              </w:rPr>
            </w:pPr>
            <w:r>
              <w:rPr>
                <w:spacing w:val="-2"/>
                <w:sz w:val="14"/>
              </w:rPr>
              <w:t>(60,95)</w:t>
            </w:r>
          </w:p>
        </w:tc>
        <w:tc>
          <w:tcPr>
            <w:tcW w:w="1355" w:type="dxa"/>
          </w:tcPr>
          <w:p>
            <w:pPr>
              <w:pStyle w:val="TableParagraph"/>
              <w:spacing w:line="147" w:lineRule="exact" w:before="3"/>
              <w:ind w:right="312"/>
              <w:rPr>
                <w:sz w:val="14"/>
              </w:rPr>
            </w:pPr>
            <w:r>
              <w:rPr>
                <w:spacing w:val="-2"/>
                <w:sz w:val="14"/>
              </w:rPr>
              <w:t>(286.688,34)</w:t>
            </w:r>
          </w:p>
        </w:tc>
        <w:tc>
          <w:tcPr>
            <w:tcW w:w="1248" w:type="dxa"/>
          </w:tcPr>
          <w:p>
            <w:pPr>
              <w:pStyle w:val="TableParagraph"/>
              <w:spacing w:line="147" w:lineRule="exact" w:before="3"/>
              <w:ind w:right="293"/>
              <w:rPr>
                <w:sz w:val="14"/>
              </w:rPr>
            </w:pPr>
            <w:r>
              <w:rPr>
                <w:spacing w:val="-10"/>
                <w:sz w:val="14"/>
              </w:rPr>
              <w:t>-</w:t>
            </w:r>
          </w:p>
        </w:tc>
        <w:tc>
          <w:tcPr>
            <w:tcW w:w="1184" w:type="dxa"/>
          </w:tcPr>
          <w:p>
            <w:pPr>
              <w:pStyle w:val="TableParagraph"/>
              <w:spacing w:line="147" w:lineRule="exact" w:before="3"/>
              <w:ind w:right="71"/>
              <w:rPr>
                <w:sz w:val="14"/>
              </w:rPr>
            </w:pPr>
            <w:r>
              <w:rPr>
                <w:spacing w:val="-2"/>
                <w:sz w:val="14"/>
              </w:rPr>
              <w:t>(286.749,29)</w:t>
            </w:r>
          </w:p>
        </w:tc>
      </w:tr>
      <w:tr>
        <w:trPr>
          <w:trHeight w:val="168" w:hRule="atLeast"/>
        </w:trPr>
        <w:tc>
          <w:tcPr>
            <w:tcW w:w="3996" w:type="dxa"/>
          </w:tcPr>
          <w:p>
            <w:pPr>
              <w:pStyle w:val="TableParagraph"/>
              <w:spacing w:line="147" w:lineRule="exact" w:before="1"/>
              <w:ind w:left="86"/>
              <w:jc w:val="left"/>
              <w:rPr>
                <w:sz w:val="14"/>
              </w:rPr>
            </w:pPr>
            <w:r>
              <w:rPr>
                <w:sz w:val="14"/>
              </w:rPr>
              <w:t>Ingresos</w:t>
            </w:r>
            <w:r>
              <w:rPr>
                <w:spacing w:val="-10"/>
                <w:sz w:val="14"/>
              </w:rPr>
              <w:t> </w:t>
            </w:r>
            <w:r>
              <w:rPr>
                <w:sz w:val="14"/>
              </w:rPr>
              <w:t>financieros-</w:t>
            </w:r>
            <w:r>
              <w:rPr>
                <w:spacing w:val="-9"/>
                <w:sz w:val="14"/>
              </w:rPr>
              <w:t> </w:t>
            </w:r>
            <w:r>
              <w:rPr>
                <w:sz w:val="14"/>
              </w:rPr>
              <w:t>Dividendo</w:t>
            </w:r>
            <w:r>
              <w:rPr>
                <w:spacing w:val="-8"/>
                <w:sz w:val="14"/>
              </w:rPr>
              <w:t> </w:t>
            </w:r>
            <w:r>
              <w:rPr>
                <w:sz w:val="14"/>
              </w:rPr>
              <w:t>(Nota</w:t>
            </w:r>
            <w:r>
              <w:rPr>
                <w:spacing w:val="-10"/>
                <w:sz w:val="14"/>
              </w:rPr>
              <w:t> </w:t>
            </w:r>
            <w:r>
              <w:rPr>
                <w:spacing w:val="-2"/>
                <w:sz w:val="14"/>
              </w:rPr>
              <w:t>16.5)</w:t>
            </w:r>
          </w:p>
        </w:tc>
        <w:tc>
          <w:tcPr>
            <w:tcW w:w="1600" w:type="dxa"/>
          </w:tcPr>
          <w:p>
            <w:pPr>
              <w:pStyle w:val="TableParagraph"/>
              <w:spacing w:line="147" w:lineRule="exact" w:before="1"/>
              <w:ind w:right="224"/>
              <w:rPr>
                <w:sz w:val="14"/>
              </w:rPr>
            </w:pPr>
            <w:r>
              <w:rPr>
                <w:spacing w:val="-10"/>
                <w:sz w:val="14"/>
              </w:rPr>
              <w:t>-</w:t>
            </w:r>
          </w:p>
        </w:tc>
        <w:tc>
          <w:tcPr>
            <w:tcW w:w="1355" w:type="dxa"/>
          </w:tcPr>
          <w:p>
            <w:pPr>
              <w:pStyle w:val="TableParagraph"/>
              <w:spacing w:line="147" w:lineRule="exact" w:before="1"/>
              <w:ind w:right="315"/>
              <w:rPr>
                <w:sz w:val="14"/>
              </w:rPr>
            </w:pPr>
            <w:r>
              <w:rPr>
                <w:spacing w:val="-2"/>
                <w:sz w:val="14"/>
              </w:rPr>
              <w:t>58.702,08</w:t>
            </w:r>
          </w:p>
        </w:tc>
        <w:tc>
          <w:tcPr>
            <w:tcW w:w="1248" w:type="dxa"/>
          </w:tcPr>
          <w:p>
            <w:pPr>
              <w:pStyle w:val="TableParagraph"/>
              <w:spacing w:line="147" w:lineRule="exact" w:before="1"/>
              <w:ind w:right="293"/>
              <w:rPr>
                <w:sz w:val="14"/>
              </w:rPr>
            </w:pPr>
            <w:r>
              <w:rPr>
                <w:spacing w:val="-10"/>
                <w:sz w:val="14"/>
              </w:rPr>
              <w:t>-</w:t>
            </w:r>
          </w:p>
        </w:tc>
        <w:tc>
          <w:tcPr>
            <w:tcW w:w="1184" w:type="dxa"/>
          </w:tcPr>
          <w:p>
            <w:pPr>
              <w:pStyle w:val="TableParagraph"/>
              <w:spacing w:line="147" w:lineRule="exact" w:before="1"/>
              <w:ind w:right="73"/>
              <w:rPr>
                <w:sz w:val="14"/>
              </w:rPr>
            </w:pPr>
            <w:r>
              <w:rPr>
                <w:spacing w:val="-2"/>
                <w:sz w:val="14"/>
              </w:rPr>
              <w:t>58.702,08</w:t>
            </w:r>
          </w:p>
        </w:tc>
      </w:tr>
      <w:tr>
        <w:trPr>
          <w:trHeight w:val="170" w:hRule="atLeast"/>
        </w:trPr>
        <w:tc>
          <w:tcPr>
            <w:tcW w:w="3996" w:type="dxa"/>
          </w:tcPr>
          <w:p>
            <w:pPr>
              <w:pStyle w:val="TableParagraph"/>
              <w:spacing w:line="145" w:lineRule="exact" w:before="5"/>
              <w:ind w:left="86"/>
              <w:jc w:val="left"/>
              <w:rPr>
                <w:sz w:val="14"/>
              </w:rPr>
            </w:pPr>
            <w:r>
              <w:rPr>
                <w:sz w:val="14"/>
              </w:rPr>
              <w:t>Ingresos</w:t>
            </w:r>
            <w:r>
              <w:rPr>
                <w:spacing w:val="-5"/>
                <w:sz w:val="14"/>
              </w:rPr>
              <w:t> </w:t>
            </w:r>
            <w:r>
              <w:rPr>
                <w:sz w:val="14"/>
              </w:rPr>
              <w:t>financieros-</w:t>
            </w:r>
            <w:r>
              <w:rPr>
                <w:spacing w:val="-8"/>
                <w:sz w:val="14"/>
              </w:rPr>
              <w:t> </w:t>
            </w:r>
            <w:r>
              <w:rPr>
                <w:sz w:val="14"/>
              </w:rPr>
              <w:t>Intereses</w:t>
            </w:r>
            <w:r>
              <w:rPr>
                <w:spacing w:val="-8"/>
                <w:sz w:val="14"/>
              </w:rPr>
              <w:t> </w:t>
            </w:r>
            <w:r>
              <w:rPr>
                <w:sz w:val="14"/>
              </w:rPr>
              <w:t>(Nota</w:t>
            </w:r>
            <w:r>
              <w:rPr>
                <w:spacing w:val="-7"/>
                <w:sz w:val="14"/>
              </w:rPr>
              <w:t> </w:t>
            </w:r>
            <w:r>
              <w:rPr>
                <w:spacing w:val="-2"/>
                <w:sz w:val="14"/>
              </w:rPr>
              <w:t>16.5)</w:t>
            </w:r>
          </w:p>
        </w:tc>
        <w:tc>
          <w:tcPr>
            <w:tcW w:w="1600" w:type="dxa"/>
          </w:tcPr>
          <w:p>
            <w:pPr>
              <w:pStyle w:val="TableParagraph"/>
              <w:spacing w:line="145" w:lineRule="exact" w:before="5"/>
              <w:ind w:right="224"/>
              <w:rPr>
                <w:sz w:val="14"/>
              </w:rPr>
            </w:pPr>
            <w:r>
              <w:rPr>
                <w:spacing w:val="-10"/>
                <w:sz w:val="14"/>
              </w:rPr>
              <w:t>-</w:t>
            </w:r>
          </w:p>
        </w:tc>
        <w:tc>
          <w:tcPr>
            <w:tcW w:w="1355" w:type="dxa"/>
          </w:tcPr>
          <w:p>
            <w:pPr>
              <w:pStyle w:val="TableParagraph"/>
              <w:spacing w:line="145" w:lineRule="exact" w:before="5"/>
              <w:ind w:right="315"/>
              <w:rPr>
                <w:sz w:val="14"/>
              </w:rPr>
            </w:pPr>
            <w:r>
              <w:rPr>
                <w:spacing w:val="-2"/>
                <w:sz w:val="14"/>
              </w:rPr>
              <w:t>79.428,88</w:t>
            </w:r>
          </w:p>
        </w:tc>
        <w:tc>
          <w:tcPr>
            <w:tcW w:w="1248" w:type="dxa"/>
          </w:tcPr>
          <w:p>
            <w:pPr>
              <w:pStyle w:val="TableParagraph"/>
              <w:spacing w:line="145" w:lineRule="exact" w:before="5"/>
              <w:ind w:right="293"/>
              <w:rPr>
                <w:sz w:val="14"/>
              </w:rPr>
            </w:pPr>
            <w:r>
              <w:rPr>
                <w:spacing w:val="-10"/>
                <w:sz w:val="14"/>
              </w:rPr>
              <w:t>-</w:t>
            </w:r>
          </w:p>
        </w:tc>
        <w:tc>
          <w:tcPr>
            <w:tcW w:w="1184" w:type="dxa"/>
          </w:tcPr>
          <w:p>
            <w:pPr>
              <w:pStyle w:val="TableParagraph"/>
              <w:spacing w:line="149" w:lineRule="exact" w:before="1"/>
              <w:ind w:right="73"/>
              <w:rPr>
                <w:sz w:val="14"/>
              </w:rPr>
            </w:pPr>
            <w:r>
              <w:rPr>
                <w:spacing w:val="-2"/>
                <w:sz w:val="14"/>
              </w:rPr>
              <w:t>79.428,88</w:t>
            </w:r>
          </w:p>
        </w:tc>
      </w:tr>
      <w:tr>
        <w:trPr>
          <w:trHeight w:val="163" w:hRule="atLeast"/>
        </w:trPr>
        <w:tc>
          <w:tcPr>
            <w:tcW w:w="3996" w:type="dxa"/>
            <w:tcBorders>
              <w:bottom w:val="single" w:sz="8" w:space="0" w:color="000000"/>
            </w:tcBorders>
          </w:tcPr>
          <w:p>
            <w:pPr>
              <w:pStyle w:val="TableParagraph"/>
              <w:spacing w:line="140" w:lineRule="exact" w:before="3"/>
              <w:ind w:left="86"/>
              <w:jc w:val="left"/>
              <w:rPr>
                <w:sz w:val="14"/>
              </w:rPr>
            </w:pPr>
            <w:r>
              <w:rPr>
                <w:sz w:val="14"/>
              </w:rPr>
              <w:t>Gastos</w:t>
            </w:r>
            <w:r>
              <w:rPr>
                <w:spacing w:val="-8"/>
                <w:sz w:val="14"/>
              </w:rPr>
              <w:t> </w:t>
            </w:r>
            <w:r>
              <w:rPr>
                <w:sz w:val="14"/>
              </w:rPr>
              <w:t>financieros</w:t>
            </w:r>
            <w:r>
              <w:rPr>
                <w:spacing w:val="-6"/>
                <w:sz w:val="14"/>
              </w:rPr>
              <w:t> </w:t>
            </w:r>
            <w:r>
              <w:rPr>
                <w:sz w:val="14"/>
              </w:rPr>
              <w:t>(Nota</w:t>
            </w:r>
            <w:r>
              <w:rPr>
                <w:spacing w:val="-10"/>
                <w:sz w:val="14"/>
              </w:rPr>
              <w:t> </w:t>
            </w:r>
            <w:r>
              <w:rPr>
                <w:spacing w:val="-4"/>
                <w:sz w:val="14"/>
              </w:rPr>
              <w:t>16.6)</w:t>
            </w:r>
          </w:p>
        </w:tc>
        <w:tc>
          <w:tcPr>
            <w:tcW w:w="1600" w:type="dxa"/>
            <w:tcBorders>
              <w:bottom w:val="single" w:sz="8" w:space="0" w:color="000000"/>
            </w:tcBorders>
          </w:tcPr>
          <w:p>
            <w:pPr>
              <w:pStyle w:val="TableParagraph"/>
              <w:spacing w:line="140" w:lineRule="exact" w:before="3"/>
              <w:ind w:right="229"/>
              <w:rPr>
                <w:sz w:val="14"/>
              </w:rPr>
            </w:pPr>
            <w:r>
              <w:rPr>
                <w:spacing w:val="-2"/>
                <w:sz w:val="14"/>
              </w:rPr>
              <w:t>(16.688,67)</w:t>
            </w:r>
          </w:p>
        </w:tc>
        <w:tc>
          <w:tcPr>
            <w:tcW w:w="1355" w:type="dxa"/>
            <w:tcBorders>
              <w:bottom w:val="single" w:sz="8" w:space="0" w:color="000000"/>
            </w:tcBorders>
          </w:tcPr>
          <w:p>
            <w:pPr>
              <w:pStyle w:val="TableParagraph"/>
              <w:spacing w:line="140" w:lineRule="exact" w:before="3"/>
              <w:ind w:right="317"/>
              <w:rPr>
                <w:sz w:val="14"/>
              </w:rPr>
            </w:pPr>
            <w:r>
              <w:rPr>
                <w:spacing w:val="-2"/>
                <w:sz w:val="14"/>
              </w:rPr>
              <w:t>(27.775,25)</w:t>
            </w:r>
          </w:p>
        </w:tc>
        <w:tc>
          <w:tcPr>
            <w:tcW w:w="1248" w:type="dxa"/>
            <w:tcBorders>
              <w:bottom w:val="single" w:sz="8" w:space="0" w:color="000000"/>
            </w:tcBorders>
          </w:tcPr>
          <w:p>
            <w:pPr>
              <w:pStyle w:val="TableParagraph"/>
              <w:spacing w:line="140" w:lineRule="exact" w:before="3"/>
              <w:ind w:right="298"/>
              <w:rPr>
                <w:sz w:val="14"/>
              </w:rPr>
            </w:pPr>
            <w:r>
              <w:rPr>
                <w:spacing w:val="-2"/>
                <w:sz w:val="14"/>
              </w:rPr>
              <w:t>(6.173,66)</w:t>
            </w:r>
          </w:p>
        </w:tc>
        <w:tc>
          <w:tcPr>
            <w:tcW w:w="1184" w:type="dxa"/>
            <w:tcBorders>
              <w:bottom w:val="single" w:sz="8" w:space="0" w:color="000000"/>
            </w:tcBorders>
          </w:tcPr>
          <w:p>
            <w:pPr>
              <w:pStyle w:val="TableParagraph"/>
              <w:spacing w:line="143" w:lineRule="exact"/>
              <w:ind w:right="75"/>
              <w:rPr>
                <w:sz w:val="14"/>
              </w:rPr>
            </w:pPr>
            <w:r>
              <w:rPr>
                <w:spacing w:val="-2"/>
                <w:sz w:val="14"/>
              </w:rPr>
              <w:t>(50.637,58)</w:t>
            </w:r>
          </w:p>
        </w:tc>
      </w:tr>
    </w:tbl>
    <w:p>
      <w:pPr>
        <w:pStyle w:val="TableParagraph"/>
        <w:spacing w:after="0" w:line="143" w:lineRule="exact"/>
        <w:rPr>
          <w:sz w:val="14"/>
        </w:rPr>
        <w:sectPr>
          <w:pgSz w:w="11910" w:h="16840"/>
          <w:pgMar w:header="1137" w:footer="916" w:top="1760" w:bottom="1160" w:left="566" w:right="708"/>
        </w:sectPr>
      </w:pPr>
    </w:p>
    <w:p>
      <w:pPr>
        <w:pStyle w:val="BodyText"/>
      </w:pPr>
    </w:p>
    <w:p>
      <w:pPr>
        <w:pStyle w:val="BodyText"/>
      </w:pPr>
    </w:p>
    <w:p>
      <w:pPr>
        <w:pStyle w:val="BodyText"/>
        <w:spacing w:before="6"/>
      </w:pPr>
    </w:p>
    <w:p>
      <w:pPr>
        <w:spacing w:line="240" w:lineRule="auto"/>
        <w:ind w:left="850" w:right="0" w:firstLine="0"/>
        <w:rPr>
          <w:sz w:val="20"/>
        </w:rPr>
      </w:pPr>
      <w:r>
        <w:rPr>
          <w:sz w:val="20"/>
        </w:rPr>
        <mc:AlternateContent>
          <mc:Choice Requires="wps">
            <w:drawing>
              <wp:inline distT="0" distB="0" distL="0" distR="0">
                <wp:extent cx="5949950" cy="253365"/>
                <wp:effectExtent l="0" t="0" r="0" b="3810"/>
                <wp:docPr id="261" name="Group 261"/>
                <wp:cNvGraphicFramePr>
                  <a:graphicFrameLocks/>
                </wp:cNvGraphicFramePr>
                <a:graphic>
                  <a:graphicData uri="http://schemas.microsoft.com/office/word/2010/wordprocessingGroup">
                    <wpg:wgp>
                      <wpg:cNvPr id="261" name="Group 261"/>
                      <wpg:cNvGrpSpPr/>
                      <wpg:grpSpPr>
                        <a:xfrm>
                          <a:off x="0" y="0"/>
                          <a:ext cx="5949950" cy="253365"/>
                          <a:chExt cx="5949950" cy="253365"/>
                        </a:xfrm>
                      </wpg:grpSpPr>
                      <wps:wsp>
                        <wps:cNvPr id="262" name="Graphic 262"/>
                        <wps:cNvSpPr/>
                        <wps:spPr>
                          <a:xfrm>
                            <a:off x="0" y="12191"/>
                            <a:ext cx="5949950" cy="228600"/>
                          </a:xfrm>
                          <a:custGeom>
                            <a:avLst/>
                            <a:gdLst/>
                            <a:ahLst/>
                            <a:cxnLst/>
                            <a:rect l="l" t="t" r="r" b="b"/>
                            <a:pathLst>
                              <a:path w="5949950" h="228600">
                                <a:moveTo>
                                  <a:pt x="5949696" y="0"/>
                                </a:moveTo>
                                <a:lnTo>
                                  <a:pt x="5949696" y="0"/>
                                </a:lnTo>
                                <a:lnTo>
                                  <a:pt x="0" y="0"/>
                                </a:lnTo>
                                <a:lnTo>
                                  <a:pt x="0" y="109728"/>
                                </a:lnTo>
                                <a:lnTo>
                                  <a:pt x="2468880" y="109728"/>
                                </a:lnTo>
                                <a:lnTo>
                                  <a:pt x="2468880" y="228600"/>
                                </a:lnTo>
                                <a:lnTo>
                                  <a:pt x="3444240" y="228600"/>
                                </a:lnTo>
                                <a:lnTo>
                                  <a:pt x="4251960" y="228600"/>
                                </a:lnTo>
                                <a:lnTo>
                                  <a:pt x="5056632" y="228600"/>
                                </a:lnTo>
                                <a:lnTo>
                                  <a:pt x="5949696" y="228600"/>
                                </a:lnTo>
                                <a:lnTo>
                                  <a:pt x="5949696" y="0"/>
                                </a:lnTo>
                                <a:close/>
                              </a:path>
                            </a:pathLst>
                          </a:custGeom>
                          <a:solidFill>
                            <a:srgbClr val="D9D9D9"/>
                          </a:solidFill>
                        </wps:spPr>
                        <wps:bodyPr wrap="square" lIns="0" tIns="0" rIns="0" bIns="0" rtlCol="0">
                          <a:prstTxWarp prst="textNoShape">
                            <a:avLst/>
                          </a:prstTxWarp>
                          <a:noAutofit/>
                        </wps:bodyPr>
                      </wps:wsp>
                      <wps:wsp>
                        <wps:cNvPr id="263" name="Graphic 263"/>
                        <wps:cNvSpPr/>
                        <wps:spPr>
                          <a:xfrm>
                            <a:off x="0" y="0"/>
                            <a:ext cx="5949950" cy="12700"/>
                          </a:xfrm>
                          <a:custGeom>
                            <a:avLst/>
                            <a:gdLst/>
                            <a:ahLst/>
                            <a:cxnLst/>
                            <a:rect l="l" t="t" r="r" b="b"/>
                            <a:pathLst>
                              <a:path w="5949950" h="12700">
                                <a:moveTo>
                                  <a:pt x="2478011" y="0"/>
                                </a:moveTo>
                                <a:lnTo>
                                  <a:pt x="2465832" y="0"/>
                                </a:lnTo>
                                <a:lnTo>
                                  <a:pt x="0" y="0"/>
                                </a:lnTo>
                                <a:lnTo>
                                  <a:pt x="0" y="12192"/>
                                </a:lnTo>
                                <a:lnTo>
                                  <a:pt x="2465832" y="12192"/>
                                </a:lnTo>
                                <a:lnTo>
                                  <a:pt x="2478011" y="12192"/>
                                </a:lnTo>
                                <a:lnTo>
                                  <a:pt x="2478011" y="0"/>
                                </a:lnTo>
                                <a:close/>
                              </a:path>
                              <a:path w="5949950" h="12700">
                                <a:moveTo>
                                  <a:pt x="4248899" y="0"/>
                                </a:moveTo>
                                <a:lnTo>
                                  <a:pt x="3456432" y="0"/>
                                </a:lnTo>
                                <a:lnTo>
                                  <a:pt x="3444240" y="0"/>
                                </a:lnTo>
                                <a:lnTo>
                                  <a:pt x="2478024" y="0"/>
                                </a:lnTo>
                                <a:lnTo>
                                  <a:pt x="2478024" y="12192"/>
                                </a:lnTo>
                                <a:lnTo>
                                  <a:pt x="3444240" y="12192"/>
                                </a:lnTo>
                                <a:lnTo>
                                  <a:pt x="3456432" y="12192"/>
                                </a:lnTo>
                                <a:lnTo>
                                  <a:pt x="4248899" y="12192"/>
                                </a:lnTo>
                                <a:lnTo>
                                  <a:pt x="4248899" y="0"/>
                                </a:lnTo>
                                <a:close/>
                              </a:path>
                              <a:path w="5949950" h="12700">
                                <a:moveTo>
                                  <a:pt x="5053571" y="0"/>
                                </a:moveTo>
                                <a:lnTo>
                                  <a:pt x="4261104" y="0"/>
                                </a:lnTo>
                                <a:lnTo>
                                  <a:pt x="4248912" y="0"/>
                                </a:lnTo>
                                <a:lnTo>
                                  <a:pt x="4248912" y="12192"/>
                                </a:lnTo>
                                <a:lnTo>
                                  <a:pt x="4261104" y="12192"/>
                                </a:lnTo>
                                <a:lnTo>
                                  <a:pt x="5053571" y="12192"/>
                                </a:lnTo>
                                <a:lnTo>
                                  <a:pt x="5053571" y="0"/>
                                </a:lnTo>
                                <a:close/>
                              </a:path>
                              <a:path w="5949950" h="12700">
                                <a:moveTo>
                                  <a:pt x="5949696" y="0"/>
                                </a:moveTo>
                                <a:lnTo>
                                  <a:pt x="5065776" y="0"/>
                                </a:lnTo>
                                <a:lnTo>
                                  <a:pt x="5053584" y="0"/>
                                </a:lnTo>
                                <a:lnTo>
                                  <a:pt x="5053584" y="12192"/>
                                </a:lnTo>
                                <a:lnTo>
                                  <a:pt x="5065776" y="12192"/>
                                </a:lnTo>
                                <a:lnTo>
                                  <a:pt x="5949696" y="12192"/>
                                </a:lnTo>
                                <a:lnTo>
                                  <a:pt x="5949696" y="0"/>
                                </a:lnTo>
                                <a:close/>
                              </a:path>
                            </a:pathLst>
                          </a:custGeom>
                          <a:solidFill>
                            <a:srgbClr val="000000"/>
                          </a:solidFill>
                        </wps:spPr>
                        <wps:bodyPr wrap="square" lIns="0" tIns="0" rIns="0" bIns="0" rtlCol="0">
                          <a:prstTxWarp prst="textNoShape">
                            <a:avLst/>
                          </a:prstTxWarp>
                          <a:noAutofit/>
                        </wps:bodyPr>
                      </wps:wsp>
                      <wps:wsp>
                        <wps:cNvPr id="264" name="Graphic 264"/>
                        <wps:cNvSpPr/>
                        <wps:spPr>
                          <a:xfrm>
                            <a:off x="0" y="121919"/>
                            <a:ext cx="2468880" cy="119380"/>
                          </a:xfrm>
                          <a:custGeom>
                            <a:avLst/>
                            <a:gdLst/>
                            <a:ahLst/>
                            <a:cxnLst/>
                            <a:rect l="l" t="t" r="r" b="b"/>
                            <a:pathLst>
                              <a:path w="2468880" h="119380">
                                <a:moveTo>
                                  <a:pt x="2468880" y="12192"/>
                                </a:moveTo>
                                <a:lnTo>
                                  <a:pt x="2465832" y="12192"/>
                                </a:lnTo>
                                <a:lnTo>
                                  <a:pt x="2465832" y="0"/>
                                </a:lnTo>
                                <a:lnTo>
                                  <a:pt x="0" y="0"/>
                                </a:lnTo>
                                <a:lnTo>
                                  <a:pt x="0" y="12192"/>
                                </a:lnTo>
                                <a:lnTo>
                                  <a:pt x="0" y="118872"/>
                                </a:lnTo>
                                <a:lnTo>
                                  <a:pt x="2468880" y="118872"/>
                                </a:lnTo>
                                <a:lnTo>
                                  <a:pt x="2468880" y="12192"/>
                                </a:lnTo>
                                <a:close/>
                              </a:path>
                            </a:pathLst>
                          </a:custGeom>
                          <a:solidFill>
                            <a:srgbClr val="D9D9D9"/>
                          </a:solidFill>
                        </wps:spPr>
                        <wps:bodyPr wrap="square" lIns="0" tIns="0" rIns="0" bIns="0" rtlCol="0">
                          <a:prstTxWarp prst="textNoShape">
                            <a:avLst/>
                          </a:prstTxWarp>
                          <a:noAutofit/>
                        </wps:bodyPr>
                      </wps:wsp>
                      <wps:wsp>
                        <wps:cNvPr id="265" name="Graphic 265"/>
                        <wps:cNvSpPr/>
                        <wps:spPr>
                          <a:xfrm>
                            <a:off x="0" y="240791"/>
                            <a:ext cx="5949950" cy="12700"/>
                          </a:xfrm>
                          <a:custGeom>
                            <a:avLst/>
                            <a:gdLst/>
                            <a:ahLst/>
                            <a:cxnLst/>
                            <a:rect l="l" t="t" r="r" b="b"/>
                            <a:pathLst>
                              <a:path w="5949950" h="12700">
                                <a:moveTo>
                                  <a:pt x="2478011" y="0"/>
                                </a:moveTo>
                                <a:lnTo>
                                  <a:pt x="2465832" y="0"/>
                                </a:lnTo>
                                <a:lnTo>
                                  <a:pt x="0" y="0"/>
                                </a:lnTo>
                                <a:lnTo>
                                  <a:pt x="0" y="12192"/>
                                </a:lnTo>
                                <a:lnTo>
                                  <a:pt x="2465832" y="12192"/>
                                </a:lnTo>
                                <a:lnTo>
                                  <a:pt x="2478011" y="12192"/>
                                </a:lnTo>
                                <a:lnTo>
                                  <a:pt x="2478011" y="0"/>
                                </a:lnTo>
                                <a:close/>
                              </a:path>
                              <a:path w="5949950" h="12700">
                                <a:moveTo>
                                  <a:pt x="4248899" y="0"/>
                                </a:moveTo>
                                <a:lnTo>
                                  <a:pt x="3456432" y="0"/>
                                </a:lnTo>
                                <a:lnTo>
                                  <a:pt x="3444240" y="0"/>
                                </a:lnTo>
                                <a:lnTo>
                                  <a:pt x="2478024" y="0"/>
                                </a:lnTo>
                                <a:lnTo>
                                  <a:pt x="2478024" y="12192"/>
                                </a:lnTo>
                                <a:lnTo>
                                  <a:pt x="3444240" y="12192"/>
                                </a:lnTo>
                                <a:lnTo>
                                  <a:pt x="3456432" y="12192"/>
                                </a:lnTo>
                                <a:lnTo>
                                  <a:pt x="4248899" y="12192"/>
                                </a:lnTo>
                                <a:lnTo>
                                  <a:pt x="4248899" y="0"/>
                                </a:lnTo>
                                <a:close/>
                              </a:path>
                              <a:path w="5949950" h="12700">
                                <a:moveTo>
                                  <a:pt x="5053571" y="0"/>
                                </a:moveTo>
                                <a:lnTo>
                                  <a:pt x="4261104" y="0"/>
                                </a:lnTo>
                                <a:lnTo>
                                  <a:pt x="4248912" y="0"/>
                                </a:lnTo>
                                <a:lnTo>
                                  <a:pt x="4248912" y="12192"/>
                                </a:lnTo>
                                <a:lnTo>
                                  <a:pt x="4261104" y="12192"/>
                                </a:lnTo>
                                <a:lnTo>
                                  <a:pt x="5053571" y="12192"/>
                                </a:lnTo>
                                <a:lnTo>
                                  <a:pt x="5053571" y="0"/>
                                </a:lnTo>
                                <a:close/>
                              </a:path>
                              <a:path w="5949950" h="12700">
                                <a:moveTo>
                                  <a:pt x="5949696" y="0"/>
                                </a:moveTo>
                                <a:lnTo>
                                  <a:pt x="5065776" y="0"/>
                                </a:lnTo>
                                <a:lnTo>
                                  <a:pt x="5053584" y="0"/>
                                </a:lnTo>
                                <a:lnTo>
                                  <a:pt x="5053584" y="12192"/>
                                </a:lnTo>
                                <a:lnTo>
                                  <a:pt x="5065776" y="12192"/>
                                </a:lnTo>
                                <a:lnTo>
                                  <a:pt x="5949696" y="12192"/>
                                </a:lnTo>
                                <a:lnTo>
                                  <a:pt x="5949696" y="0"/>
                                </a:lnTo>
                                <a:close/>
                              </a:path>
                            </a:pathLst>
                          </a:custGeom>
                          <a:solidFill>
                            <a:srgbClr val="000000"/>
                          </a:solidFill>
                        </wps:spPr>
                        <wps:bodyPr wrap="square" lIns="0" tIns="0" rIns="0" bIns="0" rtlCol="0">
                          <a:prstTxWarp prst="textNoShape">
                            <a:avLst/>
                          </a:prstTxWarp>
                          <a:noAutofit/>
                        </wps:bodyPr>
                      </wps:wsp>
                      <wps:wsp>
                        <wps:cNvPr id="266" name="Textbox 266"/>
                        <wps:cNvSpPr txBox="1"/>
                        <wps:spPr>
                          <a:xfrm>
                            <a:off x="45719" y="142485"/>
                            <a:ext cx="263525" cy="99060"/>
                          </a:xfrm>
                          <a:prstGeom prst="rect">
                            <a:avLst/>
                          </a:prstGeom>
                        </wps:spPr>
                        <wps:txbx>
                          <w:txbxContent>
                            <w:p>
                              <w:pPr>
                                <w:spacing w:line="156" w:lineRule="exact" w:before="0"/>
                                <w:ind w:left="0" w:right="0" w:firstLine="0"/>
                                <w:jc w:val="left"/>
                                <w:rPr>
                                  <w:b/>
                                  <w:sz w:val="14"/>
                                </w:rPr>
                              </w:pPr>
                              <w:r>
                                <w:rPr>
                                  <w:b/>
                                  <w:spacing w:val="-2"/>
                                  <w:sz w:val="14"/>
                                </w:rPr>
                                <w:t>Euros</w:t>
                              </w:r>
                            </w:p>
                          </w:txbxContent>
                        </wps:txbx>
                        <wps:bodyPr wrap="square" lIns="0" tIns="0" rIns="0" bIns="0" rtlCol="0">
                          <a:noAutofit/>
                        </wps:bodyPr>
                      </wps:wsp>
                      <wps:wsp>
                        <wps:cNvPr id="267" name="Textbox 267"/>
                        <wps:cNvSpPr txBox="1"/>
                        <wps:spPr>
                          <a:xfrm>
                            <a:off x="2520695" y="41901"/>
                            <a:ext cx="1628139" cy="199390"/>
                          </a:xfrm>
                          <a:prstGeom prst="rect">
                            <a:avLst/>
                          </a:prstGeom>
                        </wps:spPr>
                        <wps:txbx>
                          <w:txbxContent>
                            <w:p>
                              <w:pPr>
                                <w:tabs>
                                  <w:tab w:pos="1636" w:val="left" w:leader="none"/>
                                  <w:tab w:pos="1891" w:val="left" w:leader="none"/>
                                </w:tabs>
                                <w:spacing w:line="235" w:lineRule="auto" w:before="0"/>
                                <w:ind w:left="456" w:right="18" w:hanging="456"/>
                                <w:jc w:val="left"/>
                                <w:rPr>
                                  <w:b/>
                                  <w:sz w:val="14"/>
                                </w:rPr>
                              </w:pPr>
                              <w:r>
                                <w:rPr>
                                  <w:b/>
                                  <w:sz w:val="14"/>
                                </w:rPr>
                                <w:t>Sociedad</w:t>
                              </w:r>
                              <w:r>
                                <w:rPr>
                                  <w:b/>
                                  <w:spacing w:val="-10"/>
                                  <w:sz w:val="14"/>
                                </w:rPr>
                                <w:t> </w:t>
                              </w:r>
                              <w:r>
                                <w:rPr>
                                  <w:b/>
                                  <w:sz w:val="14"/>
                                </w:rPr>
                                <w:t>dominante</w:t>
                                <w:tab/>
                              </w:r>
                              <w:r>
                                <w:rPr>
                                  <w:b/>
                                  <w:spacing w:val="-2"/>
                                  <w:sz w:val="14"/>
                                </w:rPr>
                                <w:t>Empresas</w:t>
                              </w:r>
                              <w:r>
                                <w:rPr>
                                  <w:b/>
                                  <w:spacing w:val="-10"/>
                                  <w:sz w:val="14"/>
                                </w:rPr>
                                <w:t> </w:t>
                              </w:r>
                              <w:r>
                                <w:rPr>
                                  <w:b/>
                                  <w:spacing w:val="-2"/>
                                  <w:sz w:val="14"/>
                                </w:rPr>
                                <w:t>del</w:t>
                              </w:r>
                              <w:r>
                                <w:rPr>
                                  <w:b/>
                                  <w:spacing w:val="40"/>
                                  <w:sz w:val="14"/>
                                </w:rPr>
                                <w:t> </w:t>
                              </w:r>
                              <w:r>
                                <w:rPr>
                                  <w:b/>
                                  <w:spacing w:val="-2"/>
                                  <w:sz w:val="14"/>
                                </w:rPr>
                                <w:t>directa</w:t>
                              </w:r>
                              <w:r>
                                <w:rPr>
                                  <w:b/>
                                  <w:sz w:val="14"/>
                                </w:rPr>
                                <w:tab/>
                                <w:tab/>
                              </w:r>
                              <w:r>
                                <w:rPr>
                                  <w:b/>
                                  <w:spacing w:val="-2"/>
                                  <w:sz w:val="14"/>
                                </w:rPr>
                                <w:t>grupo</w:t>
                              </w:r>
                            </w:p>
                          </w:txbxContent>
                        </wps:txbx>
                        <wps:bodyPr wrap="square" lIns="0" tIns="0" rIns="0" bIns="0" rtlCol="0">
                          <a:noAutofit/>
                        </wps:bodyPr>
                      </wps:wsp>
                      <wps:wsp>
                        <wps:cNvPr id="268" name="Textbox 268"/>
                        <wps:cNvSpPr txBox="1"/>
                        <wps:spPr>
                          <a:xfrm>
                            <a:off x="4410455" y="41901"/>
                            <a:ext cx="494665" cy="199390"/>
                          </a:xfrm>
                          <a:prstGeom prst="rect">
                            <a:avLst/>
                          </a:prstGeom>
                        </wps:spPr>
                        <wps:txbx>
                          <w:txbxContent>
                            <w:p>
                              <w:pPr>
                                <w:spacing w:line="235" w:lineRule="auto" w:before="0"/>
                                <w:ind w:left="0" w:right="0" w:firstLine="86"/>
                                <w:jc w:val="left"/>
                                <w:rPr>
                                  <w:b/>
                                  <w:sz w:val="14"/>
                                </w:rPr>
                              </w:pPr>
                              <w:r>
                                <w:rPr>
                                  <w:b/>
                                  <w:sz w:val="14"/>
                                </w:rPr>
                                <w:t>Resto</w:t>
                              </w:r>
                              <w:r>
                                <w:rPr>
                                  <w:b/>
                                  <w:spacing w:val="-2"/>
                                  <w:sz w:val="14"/>
                                </w:rPr>
                                <w:t> </w:t>
                              </w:r>
                              <w:r>
                                <w:rPr>
                                  <w:b/>
                                  <w:sz w:val="14"/>
                                </w:rPr>
                                <w:t>de</w:t>
                              </w:r>
                              <w:r>
                                <w:rPr>
                                  <w:b/>
                                  <w:spacing w:val="40"/>
                                  <w:sz w:val="14"/>
                                </w:rPr>
                                <w:t> </w:t>
                              </w:r>
                              <w:r>
                                <w:rPr>
                                  <w:b/>
                                  <w:spacing w:val="-2"/>
                                  <w:sz w:val="14"/>
                                </w:rPr>
                                <w:t>accionistas</w:t>
                              </w:r>
                            </w:p>
                          </w:txbxContent>
                        </wps:txbx>
                        <wps:bodyPr wrap="square" lIns="0" tIns="0" rIns="0" bIns="0" rtlCol="0">
                          <a:noAutofit/>
                        </wps:bodyPr>
                      </wps:wsp>
                      <wps:wsp>
                        <wps:cNvPr id="269" name="Textbox 269"/>
                        <wps:cNvSpPr txBox="1"/>
                        <wps:spPr>
                          <a:xfrm>
                            <a:off x="5394959" y="142485"/>
                            <a:ext cx="226695" cy="99060"/>
                          </a:xfrm>
                          <a:prstGeom prst="rect">
                            <a:avLst/>
                          </a:prstGeom>
                        </wps:spPr>
                        <wps:txbx>
                          <w:txbxContent>
                            <w:p>
                              <w:pPr>
                                <w:spacing w:line="156" w:lineRule="exact" w:before="0"/>
                                <w:ind w:left="0" w:right="0" w:firstLine="0"/>
                                <w:jc w:val="left"/>
                                <w:rPr>
                                  <w:b/>
                                  <w:sz w:val="14"/>
                                </w:rPr>
                              </w:pPr>
                              <w:r>
                                <w:rPr>
                                  <w:b/>
                                  <w:spacing w:val="-2"/>
                                  <w:sz w:val="14"/>
                                </w:rPr>
                                <w:t>Total</w:t>
                              </w:r>
                            </w:p>
                          </w:txbxContent>
                        </wps:txbx>
                        <wps:bodyPr wrap="square" lIns="0" tIns="0" rIns="0" bIns="0" rtlCol="0">
                          <a:noAutofit/>
                        </wps:bodyPr>
                      </wps:wsp>
                    </wpg:wgp>
                  </a:graphicData>
                </a:graphic>
              </wp:inline>
            </w:drawing>
          </mc:Choice>
          <mc:Fallback>
            <w:pict>
              <v:group style="width:468.5pt;height:19.95pt;mso-position-horizontal-relative:char;mso-position-vertical-relative:line" id="docshapegroup240" coordorigin="0,0" coordsize="9370,399">
                <v:shape style="position:absolute;left:0;top:19;width:9370;height:360" id="docshape241" coordorigin="0,19" coordsize="9370,360" path="m9370,19l9370,19,0,19,0,192,3888,192,3888,379,5424,379,6696,379,7963,379,9370,379,9370,19xe" filled="true" fillcolor="#d9d9d9" stroked="false">
                  <v:path arrowok="t"/>
                  <v:fill type="solid"/>
                </v:shape>
                <v:shape style="position:absolute;left:0;top:0;width:9370;height:20" id="docshape242" coordorigin="0,0" coordsize="9370,20" path="m3902,0l3883,0,0,0,0,19,3883,19,3902,19,3902,0xm6691,0l5443,0,5424,0,3902,0,3902,19,5424,19,5443,19,6691,19,6691,0xm7958,0l6710,0,6691,0,6691,19,6710,19,7958,19,7958,0xm9370,0l7978,0,7958,0,7958,19,7978,19,9370,19,9370,0xe" filled="true" fillcolor="#000000" stroked="false">
                  <v:path arrowok="t"/>
                  <v:fill type="solid"/>
                </v:shape>
                <v:shape style="position:absolute;left:0;top:192;width:3888;height:188" id="docshape243" coordorigin="0,192" coordsize="3888,188" path="m3888,211l3883,211,3883,192,0,192,0,211,0,379,3888,379,3888,211xe" filled="true" fillcolor="#d9d9d9" stroked="false">
                  <v:path arrowok="t"/>
                  <v:fill type="solid"/>
                </v:shape>
                <v:shape style="position:absolute;left:0;top:379;width:9370;height:20" id="docshape244" coordorigin="0,379" coordsize="9370,20" path="m3902,379l3883,379,0,379,0,398,3883,398,3902,398,3902,379xm6691,379l5443,379,5424,379,3902,379,3902,398,5424,398,5443,398,6691,398,6691,379xm7958,379l6710,379,6691,379,6691,398,6710,398,7958,398,7958,379xm9370,379l7978,379,7958,379,7958,398,7978,398,9370,398,9370,379xe" filled="true" fillcolor="#000000" stroked="false">
                  <v:path arrowok="t"/>
                  <v:fill type="solid"/>
                </v:shape>
                <v:shape style="position:absolute;left:72;top:224;width:415;height:156" type="#_x0000_t202" id="docshape245" filled="false" stroked="false">
                  <v:textbox inset="0,0,0,0">
                    <w:txbxContent>
                      <w:p>
                        <w:pPr>
                          <w:spacing w:line="156" w:lineRule="exact" w:before="0"/>
                          <w:ind w:left="0" w:right="0" w:firstLine="0"/>
                          <w:jc w:val="left"/>
                          <w:rPr>
                            <w:b/>
                            <w:sz w:val="14"/>
                          </w:rPr>
                        </w:pPr>
                        <w:r>
                          <w:rPr>
                            <w:b/>
                            <w:spacing w:val="-2"/>
                            <w:sz w:val="14"/>
                          </w:rPr>
                          <w:t>Euros</w:t>
                        </w:r>
                      </w:p>
                    </w:txbxContent>
                  </v:textbox>
                  <w10:wrap type="none"/>
                </v:shape>
                <v:shape style="position:absolute;left:3969;top:65;width:2564;height:314" type="#_x0000_t202" id="docshape246" filled="false" stroked="false">
                  <v:textbox inset="0,0,0,0">
                    <w:txbxContent>
                      <w:p>
                        <w:pPr>
                          <w:tabs>
                            <w:tab w:pos="1636" w:val="left" w:leader="none"/>
                            <w:tab w:pos="1891" w:val="left" w:leader="none"/>
                          </w:tabs>
                          <w:spacing w:line="235" w:lineRule="auto" w:before="0"/>
                          <w:ind w:left="456" w:right="18" w:hanging="456"/>
                          <w:jc w:val="left"/>
                          <w:rPr>
                            <w:b/>
                            <w:sz w:val="14"/>
                          </w:rPr>
                        </w:pPr>
                        <w:r>
                          <w:rPr>
                            <w:b/>
                            <w:sz w:val="14"/>
                          </w:rPr>
                          <w:t>Sociedad</w:t>
                        </w:r>
                        <w:r>
                          <w:rPr>
                            <w:b/>
                            <w:spacing w:val="-10"/>
                            <w:sz w:val="14"/>
                          </w:rPr>
                          <w:t> </w:t>
                        </w:r>
                        <w:r>
                          <w:rPr>
                            <w:b/>
                            <w:sz w:val="14"/>
                          </w:rPr>
                          <w:t>dominante</w:t>
                          <w:tab/>
                        </w:r>
                        <w:r>
                          <w:rPr>
                            <w:b/>
                            <w:spacing w:val="-2"/>
                            <w:sz w:val="14"/>
                          </w:rPr>
                          <w:t>Empresas</w:t>
                        </w:r>
                        <w:r>
                          <w:rPr>
                            <w:b/>
                            <w:spacing w:val="-10"/>
                            <w:sz w:val="14"/>
                          </w:rPr>
                          <w:t> </w:t>
                        </w:r>
                        <w:r>
                          <w:rPr>
                            <w:b/>
                            <w:spacing w:val="-2"/>
                            <w:sz w:val="14"/>
                          </w:rPr>
                          <w:t>del</w:t>
                        </w:r>
                        <w:r>
                          <w:rPr>
                            <w:b/>
                            <w:spacing w:val="40"/>
                            <w:sz w:val="14"/>
                          </w:rPr>
                          <w:t> </w:t>
                        </w:r>
                        <w:r>
                          <w:rPr>
                            <w:b/>
                            <w:spacing w:val="-2"/>
                            <w:sz w:val="14"/>
                          </w:rPr>
                          <w:t>directa</w:t>
                        </w:r>
                        <w:r>
                          <w:rPr>
                            <w:b/>
                            <w:sz w:val="14"/>
                          </w:rPr>
                          <w:tab/>
                          <w:tab/>
                        </w:r>
                        <w:r>
                          <w:rPr>
                            <w:b/>
                            <w:spacing w:val="-2"/>
                            <w:sz w:val="14"/>
                          </w:rPr>
                          <w:t>grupo</w:t>
                        </w:r>
                      </w:p>
                    </w:txbxContent>
                  </v:textbox>
                  <w10:wrap type="none"/>
                </v:shape>
                <v:shape style="position:absolute;left:6945;top:65;width:779;height:314" type="#_x0000_t202" id="docshape247" filled="false" stroked="false">
                  <v:textbox inset="0,0,0,0">
                    <w:txbxContent>
                      <w:p>
                        <w:pPr>
                          <w:spacing w:line="235" w:lineRule="auto" w:before="0"/>
                          <w:ind w:left="0" w:right="0" w:firstLine="86"/>
                          <w:jc w:val="left"/>
                          <w:rPr>
                            <w:b/>
                            <w:sz w:val="14"/>
                          </w:rPr>
                        </w:pPr>
                        <w:r>
                          <w:rPr>
                            <w:b/>
                            <w:sz w:val="14"/>
                          </w:rPr>
                          <w:t>Resto</w:t>
                        </w:r>
                        <w:r>
                          <w:rPr>
                            <w:b/>
                            <w:spacing w:val="-2"/>
                            <w:sz w:val="14"/>
                          </w:rPr>
                          <w:t> </w:t>
                        </w:r>
                        <w:r>
                          <w:rPr>
                            <w:b/>
                            <w:sz w:val="14"/>
                          </w:rPr>
                          <w:t>de</w:t>
                        </w:r>
                        <w:r>
                          <w:rPr>
                            <w:b/>
                            <w:spacing w:val="40"/>
                            <w:sz w:val="14"/>
                          </w:rPr>
                          <w:t> </w:t>
                        </w:r>
                        <w:r>
                          <w:rPr>
                            <w:b/>
                            <w:spacing w:val="-2"/>
                            <w:sz w:val="14"/>
                          </w:rPr>
                          <w:t>accionistas</w:t>
                        </w:r>
                      </w:p>
                    </w:txbxContent>
                  </v:textbox>
                  <w10:wrap type="none"/>
                </v:shape>
                <v:shape style="position:absolute;left:8496;top:224;width:357;height:156" type="#_x0000_t202" id="docshape248" filled="false" stroked="false">
                  <v:textbox inset="0,0,0,0">
                    <w:txbxContent>
                      <w:p>
                        <w:pPr>
                          <w:spacing w:line="156" w:lineRule="exact" w:before="0"/>
                          <w:ind w:left="0" w:right="0" w:firstLine="0"/>
                          <w:jc w:val="left"/>
                          <w:rPr>
                            <w:b/>
                            <w:sz w:val="14"/>
                          </w:rPr>
                        </w:pPr>
                        <w:r>
                          <w:rPr>
                            <w:b/>
                            <w:spacing w:val="-2"/>
                            <w:sz w:val="14"/>
                          </w:rPr>
                          <w:t>Total</w:t>
                        </w:r>
                      </w:p>
                    </w:txbxContent>
                  </v:textbox>
                  <w10:wrap type="none"/>
                </v:shape>
              </v:group>
            </w:pict>
          </mc:Fallback>
        </mc:AlternateContent>
      </w:r>
      <w:r>
        <w:rPr>
          <w:sz w:val="20"/>
        </w:rPr>
      </w:r>
    </w:p>
    <w:p>
      <w:pPr>
        <w:pStyle w:val="BodyText"/>
        <w:spacing w:before="4" w:after="1"/>
        <w:rPr>
          <w:sz w:val="13"/>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35"/>
        <w:gridCol w:w="1514"/>
        <w:gridCol w:w="1328"/>
        <w:gridCol w:w="1278"/>
        <w:gridCol w:w="1233"/>
      </w:tblGrid>
      <w:tr>
        <w:trPr>
          <w:trHeight w:val="164" w:hRule="atLeast"/>
        </w:trPr>
        <w:tc>
          <w:tcPr>
            <w:tcW w:w="4035" w:type="dxa"/>
          </w:tcPr>
          <w:p>
            <w:pPr>
              <w:pStyle w:val="TableParagraph"/>
              <w:spacing w:line="144" w:lineRule="exact"/>
              <w:ind w:left="86"/>
              <w:jc w:val="left"/>
              <w:rPr>
                <w:b/>
                <w:sz w:val="14"/>
              </w:rPr>
            </w:pPr>
            <w:r>
              <w:rPr>
                <w:b/>
                <w:spacing w:val="-2"/>
                <w:sz w:val="14"/>
              </w:rPr>
              <w:t>Ejercicio</w:t>
            </w:r>
            <w:r>
              <w:rPr>
                <w:b/>
                <w:spacing w:val="8"/>
                <w:sz w:val="14"/>
              </w:rPr>
              <w:t> </w:t>
            </w:r>
            <w:r>
              <w:rPr>
                <w:b/>
                <w:spacing w:val="-4"/>
                <w:sz w:val="14"/>
              </w:rPr>
              <w:t>2022</w:t>
            </w:r>
          </w:p>
        </w:tc>
        <w:tc>
          <w:tcPr>
            <w:tcW w:w="5353" w:type="dxa"/>
            <w:gridSpan w:val="4"/>
          </w:tcPr>
          <w:p>
            <w:pPr>
              <w:pStyle w:val="TableParagraph"/>
              <w:jc w:val="left"/>
              <w:rPr>
                <w:rFonts w:ascii="Times New Roman"/>
                <w:sz w:val="10"/>
              </w:rPr>
            </w:pPr>
          </w:p>
        </w:tc>
      </w:tr>
      <w:tr>
        <w:trPr>
          <w:trHeight w:val="170" w:hRule="atLeast"/>
        </w:trPr>
        <w:tc>
          <w:tcPr>
            <w:tcW w:w="4035" w:type="dxa"/>
          </w:tcPr>
          <w:p>
            <w:pPr>
              <w:pStyle w:val="TableParagraph"/>
              <w:spacing w:line="147" w:lineRule="exact" w:before="3"/>
              <w:ind w:left="86"/>
              <w:jc w:val="left"/>
              <w:rPr>
                <w:sz w:val="14"/>
              </w:rPr>
            </w:pPr>
            <w:r>
              <w:rPr>
                <w:spacing w:val="-2"/>
                <w:sz w:val="14"/>
              </w:rPr>
              <w:t>Ventas</w:t>
            </w:r>
          </w:p>
        </w:tc>
        <w:tc>
          <w:tcPr>
            <w:tcW w:w="1514" w:type="dxa"/>
          </w:tcPr>
          <w:p>
            <w:pPr>
              <w:pStyle w:val="TableParagraph"/>
              <w:spacing w:line="147" w:lineRule="exact" w:before="3"/>
              <w:ind w:right="177"/>
              <w:rPr>
                <w:sz w:val="14"/>
              </w:rPr>
            </w:pPr>
            <w:r>
              <w:rPr>
                <w:spacing w:val="-10"/>
                <w:sz w:val="14"/>
              </w:rPr>
              <w:t>-</w:t>
            </w:r>
          </w:p>
        </w:tc>
        <w:tc>
          <w:tcPr>
            <w:tcW w:w="1328" w:type="dxa"/>
          </w:tcPr>
          <w:p>
            <w:pPr>
              <w:pStyle w:val="TableParagraph"/>
              <w:spacing w:line="147" w:lineRule="exact" w:before="3"/>
              <w:ind w:right="241"/>
              <w:rPr>
                <w:sz w:val="14"/>
              </w:rPr>
            </w:pPr>
            <w:r>
              <w:rPr>
                <w:spacing w:val="-2"/>
                <w:sz w:val="14"/>
              </w:rPr>
              <w:t>3.328.594,66</w:t>
            </w:r>
          </w:p>
        </w:tc>
        <w:tc>
          <w:tcPr>
            <w:tcW w:w="1278" w:type="dxa"/>
          </w:tcPr>
          <w:p>
            <w:pPr>
              <w:pStyle w:val="TableParagraph"/>
              <w:spacing w:line="147" w:lineRule="exact" w:before="3"/>
              <w:ind w:right="249"/>
              <w:rPr>
                <w:sz w:val="14"/>
              </w:rPr>
            </w:pPr>
            <w:r>
              <w:rPr>
                <w:spacing w:val="-10"/>
                <w:sz w:val="14"/>
              </w:rPr>
              <w:t>-</w:t>
            </w:r>
          </w:p>
        </w:tc>
        <w:tc>
          <w:tcPr>
            <w:tcW w:w="1233" w:type="dxa"/>
          </w:tcPr>
          <w:p>
            <w:pPr>
              <w:pStyle w:val="TableParagraph"/>
              <w:spacing w:line="147" w:lineRule="exact" w:before="3"/>
              <w:ind w:right="78"/>
              <w:rPr>
                <w:sz w:val="14"/>
              </w:rPr>
            </w:pPr>
            <w:r>
              <w:rPr>
                <w:spacing w:val="-2"/>
                <w:sz w:val="14"/>
              </w:rPr>
              <w:t>3.328.594,66</w:t>
            </w:r>
          </w:p>
        </w:tc>
      </w:tr>
      <w:tr>
        <w:trPr>
          <w:trHeight w:val="170" w:hRule="atLeast"/>
        </w:trPr>
        <w:tc>
          <w:tcPr>
            <w:tcW w:w="4035" w:type="dxa"/>
          </w:tcPr>
          <w:p>
            <w:pPr>
              <w:pStyle w:val="TableParagraph"/>
              <w:spacing w:line="149" w:lineRule="exact" w:before="1"/>
              <w:ind w:left="86"/>
              <w:jc w:val="left"/>
              <w:rPr>
                <w:sz w:val="14"/>
              </w:rPr>
            </w:pPr>
            <w:r>
              <w:rPr>
                <w:sz w:val="14"/>
              </w:rPr>
              <w:t>Venta</w:t>
            </w:r>
            <w:r>
              <w:rPr>
                <w:spacing w:val="-4"/>
                <w:sz w:val="14"/>
              </w:rPr>
              <w:t> </w:t>
            </w:r>
            <w:r>
              <w:rPr>
                <w:sz w:val="14"/>
              </w:rPr>
              <w:t>de</w:t>
            </w:r>
            <w:r>
              <w:rPr>
                <w:spacing w:val="-7"/>
                <w:sz w:val="14"/>
              </w:rPr>
              <w:t> </w:t>
            </w:r>
            <w:r>
              <w:rPr>
                <w:spacing w:val="-2"/>
                <w:sz w:val="14"/>
              </w:rPr>
              <w:t>inmovilizado</w:t>
            </w:r>
          </w:p>
        </w:tc>
        <w:tc>
          <w:tcPr>
            <w:tcW w:w="1514" w:type="dxa"/>
          </w:tcPr>
          <w:p>
            <w:pPr>
              <w:pStyle w:val="TableParagraph"/>
              <w:spacing w:line="149" w:lineRule="exact" w:before="1"/>
              <w:ind w:right="177"/>
              <w:rPr>
                <w:sz w:val="14"/>
              </w:rPr>
            </w:pPr>
            <w:r>
              <w:rPr>
                <w:spacing w:val="-10"/>
                <w:sz w:val="14"/>
              </w:rPr>
              <w:t>-</w:t>
            </w:r>
          </w:p>
        </w:tc>
        <w:tc>
          <w:tcPr>
            <w:tcW w:w="1328" w:type="dxa"/>
          </w:tcPr>
          <w:p>
            <w:pPr>
              <w:pStyle w:val="TableParagraph"/>
              <w:spacing w:line="149" w:lineRule="exact" w:before="1"/>
              <w:ind w:right="241"/>
              <w:rPr>
                <w:sz w:val="14"/>
              </w:rPr>
            </w:pPr>
            <w:r>
              <w:rPr>
                <w:spacing w:val="-2"/>
                <w:sz w:val="14"/>
              </w:rPr>
              <w:t>100,00</w:t>
            </w:r>
          </w:p>
        </w:tc>
        <w:tc>
          <w:tcPr>
            <w:tcW w:w="1278" w:type="dxa"/>
          </w:tcPr>
          <w:p>
            <w:pPr>
              <w:pStyle w:val="TableParagraph"/>
              <w:spacing w:line="149" w:lineRule="exact" w:before="1"/>
              <w:ind w:right="249"/>
              <w:rPr>
                <w:sz w:val="14"/>
              </w:rPr>
            </w:pPr>
            <w:r>
              <w:rPr>
                <w:spacing w:val="-10"/>
                <w:sz w:val="14"/>
              </w:rPr>
              <w:t>-</w:t>
            </w:r>
          </w:p>
        </w:tc>
        <w:tc>
          <w:tcPr>
            <w:tcW w:w="1233" w:type="dxa"/>
          </w:tcPr>
          <w:p>
            <w:pPr>
              <w:pStyle w:val="TableParagraph"/>
              <w:spacing w:line="149" w:lineRule="exact" w:before="1"/>
              <w:ind w:right="78"/>
              <w:rPr>
                <w:sz w:val="14"/>
              </w:rPr>
            </w:pPr>
            <w:r>
              <w:rPr>
                <w:spacing w:val="-2"/>
                <w:sz w:val="14"/>
              </w:rPr>
              <w:t>100,00</w:t>
            </w:r>
          </w:p>
        </w:tc>
      </w:tr>
      <w:tr>
        <w:trPr>
          <w:trHeight w:val="170" w:hRule="atLeast"/>
        </w:trPr>
        <w:tc>
          <w:tcPr>
            <w:tcW w:w="4035" w:type="dxa"/>
          </w:tcPr>
          <w:p>
            <w:pPr>
              <w:pStyle w:val="TableParagraph"/>
              <w:spacing w:line="147" w:lineRule="exact" w:before="3"/>
              <w:ind w:left="86"/>
              <w:jc w:val="left"/>
              <w:rPr>
                <w:sz w:val="14"/>
              </w:rPr>
            </w:pPr>
            <w:r>
              <w:rPr>
                <w:sz w:val="14"/>
              </w:rPr>
              <w:t>Otros</w:t>
            </w:r>
            <w:r>
              <w:rPr>
                <w:spacing w:val="-4"/>
                <w:sz w:val="14"/>
              </w:rPr>
              <w:t> </w:t>
            </w:r>
            <w:r>
              <w:rPr>
                <w:sz w:val="14"/>
              </w:rPr>
              <w:t>ingresos</w:t>
            </w:r>
            <w:r>
              <w:rPr>
                <w:spacing w:val="-4"/>
                <w:sz w:val="14"/>
              </w:rPr>
              <w:t> </w:t>
            </w:r>
            <w:r>
              <w:rPr>
                <w:sz w:val="14"/>
              </w:rPr>
              <w:t>de</w:t>
            </w:r>
            <w:r>
              <w:rPr>
                <w:spacing w:val="-6"/>
                <w:sz w:val="14"/>
              </w:rPr>
              <w:t> </w:t>
            </w:r>
            <w:r>
              <w:rPr>
                <w:spacing w:val="-2"/>
                <w:sz w:val="14"/>
              </w:rPr>
              <w:t>explotación</w:t>
            </w:r>
          </w:p>
        </w:tc>
        <w:tc>
          <w:tcPr>
            <w:tcW w:w="1514" w:type="dxa"/>
          </w:tcPr>
          <w:p>
            <w:pPr>
              <w:pStyle w:val="TableParagraph"/>
              <w:spacing w:line="147" w:lineRule="exact" w:before="3"/>
              <w:ind w:right="177"/>
              <w:rPr>
                <w:sz w:val="14"/>
              </w:rPr>
            </w:pPr>
            <w:r>
              <w:rPr>
                <w:spacing w:val="-10"/>
                <w:sz w:val="14"/>
              </w:rPr>
              <w:t>-</w:t>
            </w:r>
          </w:p>
        </w:tc>
        <w:tc>
          <w:tcPr>
            <w:tcW w:w="1328" w:type="dxa"/>
          </w:tcPr>
          <w:p>
            <w:pPr>
              <w:pStyle w:val="TableParagraph"/>
              <w:spacing w:line="147" w:lineRule="exact" w:before="3"/>
              <w:ind w:right="241"/>
              <w:rPr>
                <w:sz w:val="14"/>
              </w:rPr>
            </w:pPr>
            <w:r>
              <w:rPr>
                <w:spacing w:val="-2"/>
                <w:sz w:val="14"/>
              </w:rPr>
              <w:t>164.822,53</w:t>
            </w:r>
          </w:p>
        </w:tc>
        <w:tc>
          <w:tcPr>
            <w:tcW w:w="1278" w:type="dxa"/>
          </w:tcPr>
          <w:p>
            <w:pPr>
              <w:pStyle w:val="TableParagraph"/>
              <w:spacing w:line="147" w:lineRule="exact" w:before="3"/>
              <w:ind w:right="251"/>
              <w:rPr>
                <w:sz w:val="14"/>
              </w:rPr>
            </w:pPr>
            <w:r>
              <w:rPr>
                <w:spacing w:val="-2"/>
                <w:sz w:val="14"/>
              </w:rPr>
              <w:t>1.241,78</w:t>
            </w:r>
          </w:p>
        </w:tc>
        <w:tc>
          <w:tcPr>
            <w:tcW w:w="1233" w:type="dxa"/>
          </w:tcPr>
          <w:p>
            <w:pPr>
              <w:pStyle w:val="TableParagraph"/>
              <w:spacing w:line="147" w:lineRule="exact" w:before="3"/>
              <w:ind w:right="78"/>
              <w:rPr>
                <w:sz w:val="14"/>
              </w:rPr>
            </w:pPr>
            <w:r>
              <w:rPr>
                <w:spacing w:val="-2"/>
                <w:sz w:val="14"/>
              </w:rPr>
              <w:t>166.064,31</w:t>
            </w:r>
          </w:p>
        </w:tc>
      </w:tr>
      <w:tr>
        <w:trPr>
          <w:trHeight w:val="170" w:hRule="atLeast"/>
        </w:trPr>
        <w:tc>
          <w:tcPr>
            <w:tcW w:w="4035" w:type="dxa"/>
          </w:tcPr>
          <w:p>
            <w:pPr>
              <w:pStyle w:val="TableParagraph"/>
              <w:spacing w:line="149" w:lineRule="exact" w:before="1"/>
              <w:ind w:left="86"/>
              <w:jc w:val="left"/>
              <w:rPr>
                <w:sz w:val="14"/>
              </w:rPr>
            </w:pPr>
            <w:r>
              <w:rPr>
                <w:sz w:val="14"/>
              </w:rPr>
              <w:t>Retribución</w:t>
            </w:r>
            <w:r>
              <w:rPr>
                <w:spacing w:val="-7"/>
                <w:sz w:val="14"/>
              </w:rPr>
              <w:t> </w:t>
            </w:r>
            <w:r>
              <w:rPr>
                <w:sz w:val="14"/>
              </w:rPr>
              <w:t>como</w:t>
            </w:r>
            <w:r>
              <w:rPr>
                <w:spacing w:val="-6"/>
                <w:sz w:val="14"/>
              </w:rPr>
              <w:t> </w:t>
            </w:r>
            <w:r>
              <w:rPr>
                <w:sz w:val="14"/>
              </w:rPr>
              <w:t>consejero</w:t>
            </w:r>
            <w:r>
              <w:rPr>
                <w:spacing w:val="-6"/>
                <w:sz w:val="14"/>
              </w:rPr>
              <w:t> </w:t>
            </w:r>
            <w:r>
              <w:rPr>
                <w:sz w:val="14"/>
              </w:rPr>
              <w:t>en</w:t>
            </w:r>
            <w:r>
              <w:rPr>
                <w:spacing w:val="-6"/>
                <w:sz w:val="14"/>
              </w:rPr>
              <w:t> </w:t>
            </w:r>
            <w:r>
              <w:rPr>
                <w:sz w:val="14"/>
              </w:rPr>
              <w:t>sociedad</w:t>
            </w:r>
            <w:r>
              <w:rPr>
                <w:spacing w:val="-6"/>
                <w:sz w:val="14"/>
              </w:rPr>
              <w:t> </w:t>
            </w:r>
            <w:r>
              <w:rPr>
                <w:spacing w:val="-2"/>
                <w:sz w:val="14"/>
              </w:rPr>
              <w:t>participada</w:t>
            </w:r>
          </w:p>
        </w:tc>
        <w:tc>
          <w:tcPr>
            <w:tcW w:w="1514" w:type="dxa"/>
          </w:tcPr>
          <w:p>
            <w:pPr>
              <w:pStyle w:val="TableParagraph"/>
              <w:spacing w:line="149" w:lineRule="exact" w:before="1"/>
              <w:ind w:right="177"/>
              <w:rPr>
                <w:sz w:val="14"/>
              </w:rPr>
            </w:pPr>
            <w:r>
              <w:rPr>
                <w:spacing w:val="-10"/>
                <w:sz w:val="14"/>
              </w:rPr>
              <w:t>-</w:t>
            </w:r>
          </w:p>
        </w:tc>
        <w:tc>
          <w:tcPr>
            <w:tcW w:w="1328" w:type="dxa"/>
          </w:tcPr>
          <w:p>
            <w:pPr>
              <w:pStyle w:val="TableParagraph"/>
              <w:spacing w:line="149" w:lineRule="exact" w:before="1"/>
              <w:ind w:right="241"/>
              <w:rPr>
                <w:sz w:val="14"/>
              </w:rPr>
            </w:pPr>
            <w:r>
              <w:rPr>
                <w:spacing w:val="-2"/>
                <w:sz w:val="14"/>
              </w:rPr>
              <w:t>88.307,16</w:t>
            </w:r>
          </w:p>
        </w:tc>
        <w:tc>
          <w:tcPr>
            <w:tcW w:w="1278" w:type="dxa"/>
          </w:tcPr>
          <w:p>
            <w:pPr>
              <w:pStyle w:val="TableParagraph"/>
              <w:spacing w:line="149" w:lineRule="exact" w:before="1"/>
              <w:ind w:right="249"/>
              <w:rPr>
                <w:sz w:val="14"/>
              </w:rPr>
            </w:pPr>
            <w:r>
              <w:rPr>
                <w:spacing w:val="-10"/>
                <w:sz w:val="14"/>
              </w:rPr>
              <w:t>-</w:t>
            </w:r>
          </w:p>
        </w:tc>
        <w:tc>
          <w:tcPr>
            <w:tcW w:w="1233" w:type="dxa"/>
          </w:tcPr>
          <w:p>
            <w:pPr>
              <w:pStyle w:val="TableParagraph"/>
              <w:spacing w:line="149" w:lineRule="exact" w:before="1"/>
              <w:ind w:right="78"/>
              <w:rPr>
                <w:sz w:val="14"/>
              </w:rPr>
            </w:pPr>
            <w:r>
              <w:rPr>
                <w:spacing w:val="-2"/>
                <w:sz w:val="14"/>
              </w:rPr>
              <w:t>88.307,16</w:t>
            </w:r>
          </w:p>
        </w:tc>
      </w:tr>
      <w:tr>
        <w:trPr>
          <w:trHeight w:val="170" w:hRule="atLeast"/>
        </w:trPr>
        <w:tc>
          <w:tcPr>
            <w:tcW w:w="4035" w:type="dxa"/>
          </w:tcPr>
          <w:p>
            <w:pPr>
              <w:pStyle w:val="TableParagraph"/>
              <w:spacing w:line="147" w:lineRule="exact" w:before="3"/>
              <w:ind w:left="86"/>
              <w:jc w:val="left"/>
              <w:rPr>
                <w:sz w:val="14"/>
              </w:rPr>
            </w:pPr>
            <w:r>
              <w:rPr>
                <w:spacing w:val="-2"/>
                <w:sz w:val="14"/>
              </w:rPr>
              <w:t>Compras</w:t>
            </w:r>
          </w:p>
        </w:tc>
        <w:tc>
          <w:tcPr>
            <w:tcW w:w="1514" w:type="dxa"/>
          </w:tcPr>
          <w:p>
            <w:pPr>
              <w:pStyle w:val="TableParagraph"/>
              <w:spacing w:line="147" w:lineRule="exact" w:before="3"/>
              <w:ind w:right="177"/>
              <w:rPr>
                <w:sz w:val="14"/>
              </w:rPr>
            </w:pPr>
            <w:r>
              <w:rPr>
                <w:spacing w:val="-10"/>
                <w:sz w:val="14"/>
              </w:rPr>
              <w:t>-</w:t>
            </w:r>
          </w:p>
        </w:tc>
        <w:tc>
          <w:tcPr>
            <w:tcW w:w="1328" w:type="dxa"/>
          </w:tcPr>
          <w:p>
            <w:pPr>
              <w:pStyle w:val="TableParagraph"/>
              <w:spacing w:line="147" w:lineRule="exact" w:before="3"/>
              <w:ind w:right="243"/>
              <w:rPr>
                <w:sz w:val="14"/>
              </w:rPr>
            </w:pPr>
            <w:r>
              <w:rPr>
                <w:spacing w:val="-2"/>
                <w:sz w:val="14"/>
              </w:rPr>
              <w:t>(24.058,53)</w:t>
            </w:r>
          </w:p>
        </w:tc>
        <w:tc>
          <w:tcPr>
            <w:tcW w:w="1278" w:type="dxa"/>
          </w:tcPr>
          <w:p>
            <w:pPr>
              <w:pStyle w:val="TableParagraph"/>
              <w:spacing w:line="147" w:lineRule="exact" w:before="3"/>
              <w:ind w:right="249"/>
              <w:rPr>
                <w:sz w:val="14"/>
              </w:rPr>
            </w:pPr>
            <w:r>
              <w:rPr>
                <w:spacing w:val="-2"/>
                <w:sz w:val="14"/>
              </w:rPr>
              <w:t>(932.166,74)</w:t>
            </w:r>
          </w:p>
        </w:tc>
        <w:tc>
          <w:tcPr>
            <w:tcW w:w="1233" w:type="dxa"/>
          </w:tcPr>
          <w:p>
            <w:pPr>
              <w:pStyle w:val="TableParagraph"/>
              <w:spacing w:line="147" w:lineRule="exact" w:before="3"/>
              <w:ind w:right="76"/>
              <w:rPr>
                <w:sz w:val="14"/>
              </w:rPr>
            </w:pPr>
            <w:r>
              <w:rPr>
                <w:spacing w:val="-2"/>
                <w:sz w:val="14"/>
              </w:rPr>
              <w:t>(956.225,27)</w:t>
            </w:r>
          </w:p>
        </w:tc>
      </w:tr>
      <w:tr>
        <w:trPr>
          <w:trHeight w:val="168" w:hRule="atLeast"/>
        </w:trPr>
        <w:tc>
          <w:tcPr>
            <w:tcW w:w="4035" w:type="dxa"/>
          </w:tcPr>
          <w:p>
            <w:pPr>
              <w:pStyle w:val="TableParagraph"/>
              <w:spacing w:line="147" w:lineRule="exact" w:before="1"/>
              <w:ind w:left="86"/>
              <w:jc w:val="left"/>
              <w:rPr>
                <w:sz w:val="14"/>
              </w:rPr>
            </w:pPr>
            <w:r>
              <w:rPr>
                <w:sz w:val="14"/>
              </w:rPr>
              <w:t>Compra</w:t>
            </w:r>
            <w:r>
              <w:rPr>
                <w:spacing w:val="-7"/>
                <w:sz w:val="14"/>
              </w:rPr>
              <w:t> </w:t>
            </w:r>
            <w:r>
              <w:rPr>
                <w:sz w:val="14"/>
              </w:rPr>
              <w:t>de</w:t>
            </w:r>
            <w:r>
              <w:rPr>
                <w:spacing w:val="-1"/>
                <w:sz w:val="14"/>
              </w:rPr>
              <w:t> </w:t>
            </w:r>
            <w:r>
              <w:rPr>
                <w:spacing w:val="-2"/>
                <w:sz w:val="14"/>
              </w:rPr>
              <w:t>inmovilizado</w:t>
            </w:r>
          </w:p>
        </w:tc>
        <w:tc>
          <w:tcPr>
            <w:tcW w:w="1514" w:type="dxa"/>
          </w:tcPr>
          <w:p>
            <w:pPr>
              <w:pStyle w:val="TableParagraph"/>
              <w:spacing w:line="147" w:lineRule="exact" w:before="1"/>
              <w:ind w:right="177"/>
              <w:rPr>
                <w:sz w:val="14"/>
              </w:rPr>
            </w:pPr>
            <w:r>
              <w:rPr>
                <w:spacing w:val="-10"/>
                <w:sz w:val="14"/>
              </w:rPr>
              <w:t>-</w:t>
            </w:r>
          </w:p>
        </w:tc>
        <w:tc>
          <w:tcPr>
            <w:tcW w:w="1328" w:type="dxa"/>
          </w:tcPr>
          <w:p>
            <w:pPr>
              <w:pStyle w:val="TableParagraph"/>
              <w:spacing w:line="147" w:lineRule="exact" w:before="1"/>
              <w:ind w:right="238"/>
              <w:rPr>
                <w:sz w:val="14"/>
              </w:rPr>
            </w:pPr>
            <w:r>
              <w:rPr>
                <w:spacing w:val="-10"/>
                <w:sz w:val="14"/>
              </w:rPr>
              <w:t>-</w:t>
            </w:r>
          </w:p>
        </w:tc>
        <w:tc>
          <w:tcPr>
            <w:tcW w:w="1278" w:type="dxa"/>
          </w:tcPr>
          <w:p>
            <w:pPr>
              <w:pStyle w:val="TableParagraph"/>
              <w:spacing w:line="147" w:lineRule="exact" w:before="1"/>
              <w:ind w:right="254"/>
              <w:rPr>
                <w:sz w:val="14"/>
              </w:rPr>
            </w:pPr>
            <w:r>
              <w:rPr>
                <w:spacing w:val="-2"/>
                <w:sz w:val="14"/>
              </w:rPr>
              <w:t>(1.500,00)</w:t>
            </w:r>
          </w:p>
        </w:tc>
        <w:tc>
          <w:tcPr>
            <w:tcW w:w="1233" w:type="dxa"/>
          </w:tcPr>
          <w:p>
            <w:pPr>
              <w:pStyle w:val="TableParagraph"/>
              <w:spacing w:line="147" w:lineRule="exact" w:before="1"/>
              <w:ind w:right="81"/>
              <w:rPr>
                <w:sz w:val="14"/>
              </w:rPr>
            </w:pPr>
            <w:r>
              <w:rPr>
                <w:spacing w:val="-2"/>
                <w:sz w:val="14"/>
              </w:rPr>
              <w:t>(1.500,00)</w:t>
            </w:r>
          </w:p>
        </w:tc>
      </w:tr>
      <w:tr>
        <w:trPr>
          <w:trHeight w:val="170" w:hRule="atLeast"/>
        </w:trPr>
        <w:tc>
          <w:tcPr>
            <w:tcW w:w="4035" w:type="dxa"/>
          </w:tcPr>
          <w:p>
            <w:pPr>
              <w:pStyle w:val="TableParagraph"/>
              <w:spacing w:line="149" w:lineRule="exact" w:before="1"/>
              <w:ind w:left="86"/>
              <w:jc w:val="left"/>
              <w:rPr>
                <w:sz w:val="14"/>
              </w:rPr>
            </w:pPr>
            <w:r>
              <w:rPr>
                <w:sz w:val="14"/>
              </w:rPr>
              <w:t>Servicios</w:t>
            </w:r>
            <w:r>
              <w:rPr>
                <w:spacing w:val="-9"/>
                <w:sz w:val="14"/>
              </w:rPr>
              <w:t> </w:t>
            </w:r>
            <w:r>
              <w:rPr>
                <w:spacing w:val="-2"/>
                <w:sz w:val="14"/>
              </w:rPr>
              <w:t>exteriores</w:t>
            </w:r>
          </w:p>
        </w:tc>
        <w:tc>
          <w:tcPr>
            <w:tcW w:w="1514" w:type="dxa"/>
          </w:tcPr>
          <w:p>
            <w:pPr>
              <w:pStyle w:val="TableParagraph"/>
              <w:spacing w:line="149" w:lineRule="exact" w:before="1"/>
              <w:ind w:right="177"/>
              <w:rPr>
                <w:sz w:val="14"/>
              </w:rPr>
            </w:pPr>
            <w:r>
              <w:rPr>
                <w:spacing w:val="-10"/>
                <w:sz w:val="14"/>
              </w:rPr>
              <w:t>-</w:t>
            </w:r>
          </w:p>
        </w:tc>
        <w:tc>
          <w:tcPr>
            <w:tcW w:w="1328" w:type="dxa"/>
          </w:tcPr>
          <w:p>
            <w:pPr>
              <w:pStyle w:val="TableParagraph"/>
              <w:spacing w:line="149" w:lineRule="exact" w:before="1"/>
              <w:ind w:right="243"/>
              <w:rPr>
                <w:sz w:val="14"/>
              </w:rPr>
            </w:pPr>
            <w:r>
              <w:rPr>
                <w:spacing w:val="-2"/>
                <w:sz w:val="14"/>
              </w:rPr>
              <w:t>(1.101.572,45)</w:t>
            </w:r>
          </w:p>
        </w:tc>
        <w:tc>
          <w:tcPr>
            <w:tcW w:w="1278" w:type="dxa"/>
          </w:tcPr>
          <w:p>
            <w:pPr>
              <w:pStyle w:val="TableParagraph"/>
              <w:spacing w:line="149" w:lineRule="exact" w:before="1"/>
              <w:ind w:right="249"/>
              <w:rPr>
                <w:sz w:val="14"/>
              </w:rPr>
            </w:pPr>
            <w:r>
              <w:rPr>
                <w:spacing w:val="-10"/>
                <w:sz w:val="14"/>
              </w:rPr>
              <w:t>-</w:t>
            </w:r>
          </w:p>
        </w:tc>
        <w:tc>
          <w:tcPr>
            <w:tcW w:w="1233" w:type="dxa"/>
          </w:tcPr>
          <w:p>
            <w:pPr>
              <w:pStyle w:val="TableParagraph"/>
              <w:spacing w:line="149" w:lineRule="exact" w:before="1"/>
              <w:ind w:right="81"/>
              <w:rPr>
                <w:sz w:val="14"/>
              </w:rPr>
            </w:pPr>
            <w:r>
              <w:rPr>
                <w:spacing w:val="-2"/>
                <w:sz w:val="14"/>
              </w:rPr>
              <w:t>(1.101.572,45)</w:t>
            </w:r>
          </w:p>
        </w:tc>
      </w:tr>
      <w:tr>
        <w:trPr>
          <w:trHeight w:val="170" w:hRule="atLeast"/>
        </w:trPr>
        <w:tc>
          <w:tcPr>
            <w:tcW w:w="4035" w:type="dxa"/>
          </w:tcPr>
          <w:p>
            <w:pPr>
              <w:pStyle w:val="TableParagraph"/>
              <w:spacing w:line="147" w:lineRule="exact" w:before="3"/>
              <w:ind w:left="86"/>
              <w:jc w:val="left"/>
              <w:rPr>
                <w:sz w:val="14"/>
              </w:rPr>
            </w:pPr>
            <w:r>
              <w:rPr>
                <w:sz w:val="14"/>
              </w:rPr>
              <w:t>Ingresos</w:t>
            </w:r>
            <w:r>
              <w:rPr>
                <w:spacing w:val="-10"/>
                <w:sz w:val="14"/>
              </w:rPr>
              <w:t> </w:t>
            </w:r>
            <w:r>
              <w:rPr>
                <w:sz w:val="14"/>
              </w:rPr>
              <w:t>financieros-</w:t>
            </w:r>
            <w:r>
              <w:rPr>
                <w:spacing w:val="-9"/>
                <w:sz w:val="14"/>
              </w:rPr>
              <w:t> </w:t>
            </w:r>
            <w:r>
              <w:rPr>
                <w:sz w:val="14"/>
              </w:rPr>
              <w:t>Dividendo</w:t>
            </w:r>
            <w:r>
              <w:rPr>
                <w:spacing w:val="-8"/>
                <w:sz w:val="14"/>
              </w:rPr>
              <w:t> </w:t>
            </w:r>
            <w:r>
              <w:rPr>
                <w:sz w:val="14"/>
              </w:rPr>
              <w:t>(Nota</w:t>
            </w:r>
            <w:r>
              <w:rPr>
                <w:spacing w:val="-10"/>
                <w:sz w:val="14"/>
              </w:rPr>
              <w:t> </w:t>
            </w:r>
            <w:r>
              <w:rPr>
                <w:spacing w:val="-2"/>
                <w:sz w:val="14"/>
              </w:rPr>
              <w:t>16.5)</w:t>
            </w:r>
          </w:p>
        </w:tc>
        <w:tc>
          <w:tcPr>
            <w:tcW w:w="1514" w:type="dxa"/>
          </w:tcPr>
          <w:p>
            <w:pPr>
              <w:pStyle w:val="TableParagraph"/>
              <w:spacing w:line="147" w:lineRule="exact" w:before="3"/>
              <w:ind w:right="177"/>
              <w:rPr>
                <w:sz w:val="14"/>
              </w:rPr>
            </w:pPr>
            <w:r>
              <w:rPr>
                <w:spacing w:val="-10"/>
                <w:sz w:val="14"/>
              </w:rPr>
              <w:t>-</w:t>
            </w:r>
          </w:p>
        </w:tc>
        <w:tc>
          <w:tcPr>
            <w:tcW w:w="1328" w:type="dxa"/>
          </w:tcPr>
          <w:p>
            <w:pPr>
              <w:pStyle w:val="TableParagraph"/>
              <w:spacing w:line="147" w:lineRule="exact" w:before="3"/>
              <w:ind w:right="241"/>
              <w:rPr>
                <w:sz w:val="14"/>
              </w:rPr>
            </w:pPr>
            <w:r>
              <w:rPr>
                <w:spacing w:val="-2"/>
                <w:sz w:val="14"/>
              </w:rPr>
              <w:t>1.197.500,00</w:t>
            </w:r>
          </w:p>
        </w:tc>
        <w:tc>
          <w:tcPr>
            <w:tcW w:w="1278" w:type="dxa"/>
          </w:tcPr>
          <w:p>
            <w:pPr>
              <w:pStyle w:val="TableParagraph"/>
              <w:spacing w:line="147" w:lineRule="exact" w:before="3"/>
              <w:ind w:right="249"/>
              <w:rPr>
                <w:sz w:val="14"/>
              </w:rPr>
            </w:pPr>
            <w:r>
              <w:rPr>
                <w:spacing w:val="-10"/>
                <w:sz w:val="14"/>
              </w:rPr>
              <w:t>-</w:t>
            </w:r>
          </w:p>
        </w:tc>
        <w:tc>
          <w:tcPr>
            <w:tcW w:w="1233" w:type="dxa"/>
          </w:tcPr>
          <w:p>
            <w:pPr>
              <w:pStyle w:val="TableParagraph"/>
              <w:spacing w:line="147" w:lineRule="exact" w:before="3"/>
              <w:ind w:right="78"/>
              <w:rPr>
                <w:sz w:val="14"/>
              </w:rPr>
            </w:pPr>
            <w:r>
              <w:rPr>
                <w:spacing w:val="-2"/>
                <w:sz w:val="14"/>
              </w:rPr>
              <w:t>1.197.500,00</w:t>
            </w:r>
          </w:p>
        </w:tc>
      </w:tr>
      <w:tr>
        <w:trPr>
          <w:trHeight w:val="170" w:hRule="atLeast"/>
        </w:trPr>
        <w:tc>
          <w:tcPr>
            <w:tcW w:w="4035" w:type="dxa"/>
          </w:tcPr>
          <w:p>
            <w:pPr>
              <w:pStyle w:val="TableParagraph"/>
              <w:spacing w:line="149" w:lineRule="exact" w:before="1"/>
              <w:ind w:left="86"/>
              <w:jc w:val="left"/>
              <w:rPr>
                <w:sz w:val="14"/>
              </w:rPr>
            </w:pPr>
            <w:r>
              <w:rPr>
                <w:sz w:val="14"/>
              </w:rPr>
              <w:t>Ingresos</w:t>
            </w:r>
            <w:r>
              <w:rPr>
                <w:spacing w:val="-5"/>
                <w:sz w:val="14"/>
              </w:rPr>
              <w:t> </w:t>
            </w:r>
            <w:r>
              <w:rPr>
                <w:sz w:val="14"/>
              </w:rPr>
              <w:t>financieros-</w:t>
            </w:r>
            <w:r>
              <w:rPr>
                <w:spacing w:val="-8"/>
                <w:sz w:val="14"/>
              </w:rPr>
              <w:t> </w:t>
            </w:r>
            <w:r>
              <w:rPr>
                <w:sz w:val="14"/>
              </w:rPr>
              <w:t>Intereses</w:t>
            </w:r>
            <w:r>
              <w:rPr>
                <w:spacing w:val="-8"/>
                <w:sz w:val="14"/>
              </w:rPr>
              <w:t> </w:t>
            </w:r>
            <w:r>
              <w:rPr>
                <w:sz w:val="14"/>
              </w:rPr>
              <w:t>(Nota</w:t>
            </w:r>
            <w:r>
              <w:rPr>
                <w:spacing w:val="-7"/>
                <w:sz w:val="14"/>
              </w:rPr>
              <w:t> </w:t>
            </w:r>
            <w:r>
              <w:rPr>
                <w:spacing w:val="-2"/>
                <w:sz w:val="14"/>
              </w:rPr>
              <w:t>16.5)</w:t>
            </w:r>
          </w:p>
        </w:tc>
        <w:tc>
          <w:tcPr>
            <w:tcW w:w="1514" w:type="dxa"/>
          </w:tcPr>
          <w:p>
            <w:pPr>
              <w:pStyle w:val="TableParagraph"/>
              <w:spacing w:line="149" w:lineRule="exact" w:before="1"/>
              <w:ind w:right="177"/>
              <w:rPr>
                <w:sz w:val="14"/>
              </w:rPr>
            </w:pPr>
            <w:r>
              <w:rPr>
                <w:spacing w:val="-10"/>
                <w:sz w:val="14"/>
              </w:rPr>
              <w:t>-</w:t>
            </w:r>
          </w:p>
        </w:tc>
        <w:tc>
          <w:tcPr>
            <w:tcW w:w="1328" w:type="dxa"/>
          </w:tcPr>
          <w:p>
            <w:pPr>
              <w:pStyle w:val="TableParagraph"/>
              <w:spacing w:line="149" w:lineRule="exact" w:before="1"/>
              <w:ind w:right="241"/>
              <w:rPr>
                <w:sz w:val="14"/>
              </w:rPr>
            </w:pPr>
            <w:r>
              <w:rPr>
                <w:spacing w:val="-2"/>
                <w:sz w:val="14"/>
              </w:rPr>
              <w:t>75.122,27</w:t>
            </w:r>
          </w:p>
        </w:tc>
        <w:tc>
          <w:tcPr>
            <w:tcW w:w="1278" w:type="dxa"/>
          </w:tcPr>
          <w:p>
            <w:pPr>
              <w:pStyle w:val="TableParagraph"/>
              <w:spacing w:line="149" w:lineRule="exact" w:before="1"/>
              <w:ind w:right="249"/>
              <w:rPr>
                <w:sz w:val="14"/>
              </w:rPr>
            </w:pPr>
            <w:r>
              <w:rPr>
                <w:spacing w:val="-10"/>
                <w:sz w:val="14"/>
              </w:rPr>
              <w:t>-</w:t>
            </w:r>
          </w:p>
        </w:tc>
        <w:tc>
          <w:tcPr>
            <w:tcW w:w="1233" w:type="dxa"/>
          </w:tcPr>
          <w:p>
            <w:pPr>
              <w:pStyle w:val="TableParagraph"/>
              <w:spacing w:line="149" w:lineRule="exact" w:before="1"/>
              <w:ind w:right="78"/>
              <w:rPr>
                <w:sz w:val="14"/>
              </w:rPr>
            </w:pPr>
            <w:r>
              <w:rPr>
                <w:spacing w:val="-2"/>
                <w:sz w:val="14"/>
              </w:rPr>
              <w:t>75.122,27</w:t>
            </w:r>
          </w:p>
        </w:tc>
      </w:tr>
      <w:tr>
        <w:trPr>
          <w:trHeight w:val="163" w:hRule="atLeast"/>
        </w:trPr>
        <w:tc>
          <w:tcPr>
            <w:tcW w:w="4035" w:type="dxa"/>
            <w:tcBorders>
              <w:bottom w:val="single" w:sz="8" w:space="0" w:color="000000"/>
            </w:tcBorders>
          </w:tcPr>
          <w:p>
            <w:pPr>
              <w:pStyle w:val="TableParagraph"/>
              <w:spacing w:line="140" w:lineRule="exact" w:before="3"/>
              <w:ind w:left="86"/>
              <w:jc w:val="left"/>
              <w:rPr>
                <w:sz w:val="14"/>
              </w:rPr>
            </w:pPr>
            <w:r>
              <w:rPr>
                <w:sz w:val="14"/>
              </w:rPr>
              <w:t>Gastos</w:t>
            </w:r>
            <w:r>
              <w:rPr>
                <w:spacing w:val="-8"/>
                <w:sz w:val="14"/>
              </w:rPr>
              <w:t> </w:t>
            </w:r>
            <w:r>
              <w:rPr>
                <w:sz w:val="14"/>
              </w:rPr>
              <w:t>financieros</w:t>
            </w:r>
            <w:r>
              <w:rPr>
                <w:spacing w:val="-6"/>
                <w:sz w:val="14"/>
              </w:rPr>
              <w:t> </w:t>
            </w:r>
            <w:r>
              <w:rPr>
                <w:sz w:val="14"/>
              </w:rPr>
              <w:t>(Nota</w:t>
            </w:r>
            <w:r>
              <w:rPr>
                <w:spacing w:val="-10"/>
                <w:sz w:val="14"/>
              </w:rPr>
              <w:t> </w:t>
            </w:r>
            <w:r>
              <w:rPr>
                <w:spacing w:val="-4"/>
                <w:sz w:val="14"/>
              </w:rPr>
              <w:t>16.6)</w:t>
            </w:r>
          </w:p>
        </w:tc>
        <w:tc>
          <w:tcPr>
            <w:tcW w:w="1514" w:type="dxa"/>
            <w:tcBorders>
              <w:bottom w:val="single" w:sz="8" w:space="0" w:color="000000"/>
            </w:tcBorders>
          </w:tcPr>
          <w:p>
            <w:pPr>
              <w:pStyle w:val="TableParagraph"/>
              <w:spacing w:line="140" w:lineRule="exact" w:before="3"/>
              <w:ind w:right="182"/>
              <w:rPr>
                <w:sz w:val="14"/>
              </w:rPr>
            </w:pPr>
            <w:r>
              <w:rPr>
                <w:spacing w:val="-2"/>
                <w:sz w:val="14"/>
              </w:rPr>
              <w:t>(2.446,31)</w:t>
            </w:r>
          </w:p>
        </w:tc>
        <w:tc>
          <w:tcPr>
            <w:tcW w:w="1328" w:type="dxa"/>
            <w:tcBorders>
              <w:bottom w:val="single" w:sz="8" w:space="0" w:color="000000"/>
            </w:tcBorders>
          </w:tcPr>
          <w:p>
            <w:pPr>
              <w:pStyle w:val="TableParagraph"/>
              <w:spacing w:line="140" w:lineRule="exact" w:before="3"/>
              <w:ind w:right="243"/>
              <w:rPr>
                <w:sz w:val="14"/>
              </w:rPr>
            </w:pPr>
            <w:r>
              <w:rPr>
                <w:spacing w:val="-2"/>
                <w:sz w:val="14"/>
              </w:rPr>
              <w:t>(32.761,05)</w:t>
            </w:r>
          </w:p>
        </w:tc>
        <w:tc>
          <w:tcPr>
            <w:tcW w:w="1278" w:type="dxa"/>
            <w:tcBorders>
              <w:bottom w:val="single" w:sz="8" w:space="0" w:color="000000"/>
            </w:tcBorders>
          </w:tcPr>
          <w:p>
            <w:pPr>
              <w:pStyle w:val="TableParagraph"/>
              <w:spacing w:line="140" w:lineRule="exact" w:before="3"/>
              <w:ind w:right="254"/>
              <w:rPr>
                <w:sz w:val="14"/>
              </w:rPr>
            </w:pPr>
            <w:r>
              <w:rPr>
                <w:spacing w:val="-2"/>
                <w:sz w:val="14"/>
              </w:rPr>
              <w:t>(7.508,33)</w:t>
            </w:r>
          </w:p>
        </w:tc>
        <w:tc>
          <w:tcPr>
            <w:tcW w:w="1233" w:type="dxa"/>
            <w:tcBorders>
              <w:bottom w:val="single" w:sz="8" w:space="0" w:color="000000"/>
            </w:tcBorders>
          </w:tcPr>
          <w:p>
            <w:pPr>
              <w:pStyle w:val="TableParagraph"/>
              <w:spacing w:line="140" w:lineRule="exact" w:before="3"/>
              <w:ind w:right="80"/>
              <w:rPr>
                <w:sz w:val="14"/>
              </w:rPr>
            </w:pPr>
            <w:r>
              <w:rPr>
                <w:spacing w:val="-2"/>
                <w:sz w:val="14"/>
              </w:rPr>
              <w:t>(42.715,69)</w:t>
            </w:r>
          </w:p>
        </w:tc>
      </w:tr>
    </w:tbl>
    <w:p>
      <w:pPr>
        <w:pStyle w:val="BodyText"/>
        <w:spacing w:before="12"/>
      </w:pPr>
    </w:p>
    <w:p>
      <w:pPr>
        <w:pStyle w:val="Heading4"/>
        <w:numPr>
          <w:ilvl w:val="1"/>
          <w:numId w:val="7"/>
        </w:numPr>
        <w:tabs>
          <w:tab w:pos="1569" w:val="left" w:leader="none"/>
        </w:tabs>
        <w:spacing w:line="240" w:lineRule="auto" w:before="0" w:after="0"/>
        <w:ind w:left="1569" w:right="0" w:hanging="719"/>
        <w:jc w:val="left"/>
      </w:pPr>
      <w:r>
        <w:rPr/>
        <w:t>Administradores</w:t>
      </w:r>
      <w:r>
        <w:rPr>
          <w:spacing w:val="-6"/>
        </w:rPr>
        <w:t> </w:t>
      </w:r>
      <w:r>
        <w:rPr/>
        <w:t>y</w:t>
      </w:r>
      <w:r>
        <w:rPr>
          <w:spacing w:val="-8"/>
        </w:rPr>
        <w:t> </w:t>
      </w:r>
      <w:r>
        <w:rPr/>
        <w:t>alta</w:t>
      </w:r>
      <w:r>
        <w:rPr>
          <w:spacing w:val="-9"/>
        </w:rPr>
        <w:t> </w:t>
      </w:r>
      <w:r>
        <w:rPr>
          <w:spacing w:val="-2"/>
        </w:rPr>
        <w:t>dirección</w:t>
      </w:r>
    </w:p>
    <w:p>
      <w:pPr>
        <w:pStyle w:val="BodyText"/>
        <w:spacing w:before="11"/>
        <w:rPr>
          <w:b/>
        </w:rPr>
      </w:pPr>
    </w:p>
    <w:p>
      <w:pPr>
        <w:pStyle w:val="BodyText"/>
        <w:ind w:left="850"/>
      </w:pPr>
      <w:r>
        <w:rPr/>
        <w:t>El</w:t>
      </w:r>
      <w:r>
        <w:rPr>
          <w:spacing w:val="33"/>
        </w:rPr>
        <w:t> </w:t>
      </w:r>
      <w:r>
        <w:rPr/>
        <w:t>detalle</w:t>
      </w:r>
      <w:r>
        <w:rPr>
          <w:spacing w:val="31"/>
        </w:rPr>
        <w:t> </w:t>
      </w:r>
      <w:r>
        <w:rPr/>
        <w:t>de</w:t>
      </w:r>
      <w:r>
        <w:rPr>
          <w:spacing w:val="31"/>
        </w:rPr>
        <w:t> </w:t>
      </w:r>
      <w:r>
        <w:rPr/>
        <w:t>las</w:t>
      </w:r>
      <w:r>
        <w:rPr>
          <w:spacing w:val="33"/>
        </w:rPr>
        <w:t> </w:t>
      </w:r>
      <w:r>
        <w:rPr/>
        <w:t>remuneraciones</w:t>
      </w:r>
      <w:r>
        <w:rPr>
          <w:spacing w:val="33"/>
        </w:rPr>
        <w:t> </w:t>
      </w:r>
      <w:r>
        <w:rPr/>
        <w:t>devengadas</w:t>
      </w:r>
      <w:r>
        <w:rPr>
          <w:spacing w:val="33"/>
        </w:rPr>
        <w:t> </w:t>
      </w:r>
      <w:r>
        <w:rPr/>
        <w:t>por</w:t>
      </w:r>
      <w:r>
        <w:rPr>
          <w:spacing w:val="33"/>
        </w:rPr>
        <w:t> </w:t>
      </w:r>
      <w:r>
        <w:rPr/>
        <w:t>los</w:t>
      </w:r>
      <w:r>
        <w:rPr>
          <w:spacing w:val="33"/>
        </w:rPr>
        <w:t> </w:t>
      </w:r>
      <w:r>
        <w:rPr/>
        <w:t>miembros</w:t>
      </w:r>
      <w:r>
        <w:rPr>
          <w:spacing w:val="34"/>
        </w:rPr>
        <w:t> </w:t>
      </w:r>
      <w:r>
        <w:rPr/>
        <w:t>del</w:t>
      </w:r>
      <w:r>
        <w:rPr>
          <w:spacing w:val="31"/>
        </w:rPr>
        <w:t> </w:t>
      </w:r>
      <w:r>
        <w:rPr/>
        <w:t>Consejo</w:t>
      </w:r>
      <w:r>
        <w:rPr>
          <w:spacing w:val="31"/>
        </w:rPr>
        <w:t> </w:t>
      </w:r>
      <w:r>
        <w:rPr/>
        <w:t>de</w:t>
      </w:r>
      <w:r>
        <w:rPr>
          <w:spacing w:val="31"/>
        </w:rPr>
        <w:t> </w:t>
      </w:r>
      <w:r>
        <w:rPr/>
        <w:t>Administración</w:t>
      </w:r>
      <w:r>
        <w:rPr>
          <w:spacing w:val="31"/>
        </w:rPr>
        <w:t> </w:t>
      </w:r>
      <w:r>
        <w:rPr/>
        <w:t>es</w:t>
      </w:r>
      <w:r>
        <w:rPr>
          <w:spacing w:val="33"/>
        </w:rPr>
        <w:t> </w:t>
      </w:r>
      <w:r>
        <w:rPr/>
        <w:t>el </w:t>
      </w:r>
      <w:r>
        <w:rPr>
          <w:spacing w:val="-2"/>
        </w:rPr>
        <w:t>siguiente:</w:t>
      </w:r>
    </w:p>
    <w:p>
      <w:pPr>
        <w:pStyle w:val="BodyText"/>
        <w:spacing w:before="1"/>
        <w:rPr>
          <w:sz w:val="15"/>
        </w:rPr>
      </w:pPr>
      <w:r>
        <w:rPr>
          <w:sz w:val="15"/>
        </w:rPr>
        <mc:AlternateContent>
          <mc:Choice Requires="wps">
            <w:drawing>
              <wp:anchor distT="0" distB="0" distL="0" distR="0" allowOverlap="1" layoutInCell="1" locked="0" behindDoc="1" simplePos="0" relativeHeight="487629312">
                <wp:simplePos x="0" y="0"/>
                <wp:positionH relativeFrom="page">
                  <wp:posOffset>890016</wp:posOffset>
                </wp:positionH>
                <wp:positionV relativeFrom="paragraph">
                  <wp:posOffset>125800</wp:posOffset>
                </wp:positionV>
                <wp:extent cx="5958840" cy="131445"/>
                <wp:effectExtent l="0" t="0" r="0" b="0"/>
                <wp:wrapTopAndBottom/>
                <wp:docPr id="270" name="Group 270"/>
                <wp:cNvGraphicFramePr>
                  <a:graphicFrameLocks/>
                </wp:cNvGraphicFramePr>
                <a:graphic>
                  <a:graphicData uri="http://schemas.microsoft.com/office/word/2010/wordprocessingGroup">
                    <wpg:wgp>
                      <wpg:cNvPr id="270" name="Group 270"/>
                      <wpg:cNvGrpSpPr/>
                      <wpg:grpSpPr>
                        <a:xfrm>
                          <a:off x="0" y="0"/>
                          <a:ext cx="5958840" cy="131445"/>
                          <a:chExt cx="5958840" cy="131445"/>
                        </a:xfrm>
                      </wpg:grpSpPr>
                      <wps:wsp>
                        <wps:cNvPr id="271" name="Graphic 271"/>
                        <wps:cNvSpPr/>
                        <wps:spPr>
                          <a:xfrm>
                            <a:off x="9144" y="6095"/>
                            <a:ext cx="5949950" cy="119380"/>
                          </a:xfrm>
                          <a:custGeom>
                            <a:avLst/>
                            <a:gdLst/>
                            <a:ahLst/>
                            <a:cxnLst/>
                            <a:rect l="l" t="t" r="r" b="b"/>
                            <a:pathLst>
                              <a:path w="5949950" h="119380">
                                <a:moveTo>
                                  <a:pt x="5949696" y="0"/>
                                </a:moveTo>
                                <a:lnTo>
                                  <a:pt x="5138928" y="0"/>
                                </a:lnTo>
                                <a:lnTo>
                                  <a:pt x="4328160" y="0"/>
                                </a:lnTo>
                                <a:lnTo>
                                  <a:pt x="0" y="0"/>
                                </a:lnTo>
                                <a:lnTo>
                                  <a:pt x="0" y="118872"/>
                                </a:lnTo>
                                <a:lnTo>
                                  <a:pt x="4328160" y="118872"/>
                                </a:lnTo>
                                <a:lnTo>
                                  <a:pt x="5138928" y="118872"/>
                                </a:lnTo>
                                <a:lnTo>
                                  <a:pt x="5949696" y="118872"/>
                                </a:lnTo>
                                <a:lnTo>
                                  <a:pt x="5949696" y="0"/>
                                </a:lnTo>
                                <a:close/>
                              </a:path>
                            </a:pathLst>
                          </a:custGeom>
                          <a:solidFill>
                            <a:srgbClr val="D9D9D9"/>
                          </a:solidFill>
                        </wps:spPr>
                        <wps:bodyPr wrap="square" lIns="0" tIns="0" rIns="0" bIns="0" rtlCol="0">
                          <a:prstTxWarp prst="textNoShape">
                            <a:avLst/>
                          </a:prstTxWarp>
                          <a:noAutofit/>
                        </wps:bodyPr>
                      </wps:wsp>
                      <wps:wsp>
                        <wps:cNvPr id="272" name="Graphic 272"/>
                        <wps:cNvSpPr/>
                        <wps:spPr>
                          <a:xfrm>
                            <a:off x="9144" y="0"/>
                            <a:ext cx="5949950" cy="131445"/>
                          </a:xfrm>
                          <a:custGeom>
                            <a:avLst/>
                            <a:gdLst/>
                            <a:ahLst/>
                            <a:cxnLst/>
                            <a:rect l="l" t="t" r="r" b="b"/>
                            <a:pathLst>
                              <a:path w="5949950" h="131445">
                                <a:moveTo>
                                  <a:pt x="5949696" y="124968"/>
                                </a:moveTo>
                                <a:lnTo>
                                  <a:pt x="5949696" y="124968"/>
                                </a:lnTo>
                                <a:lnTo>
                                  <a:pt x="0" y="124968"/>
                                </a:lnTo>
                                <a:lnTo>
                                  <a:pt x="0" y="131064"/>
                                </a:lnTo>
                                <a:lnTo>
                                  <a:pt x="5949696" y="131064"/>
                                </a:lnTo>
                                <a:lnTo>
                                  <a:pt x="5949696" y="124968"/>
                                </a:lnTo>
                                <a:close/>
                              </a:path>
                              <a:path w="5949950" h="131445">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73" name="Textbox 273"/>
                        <wps:cNvSpPr txBox="1"/>
                        <wps:spPr>
                          <a:xfrm>
                            <a:off x="0" y="6095"/>
                            <a:ext cx="5958840" cy="119380"/>
                          </a:xfrm>
                          <a:prstGeom prst="rect">
                            <a:avLst/>
                          </a:prstGeom>
                        </wps:spPr>
                        <wps:txbx>
                          <w:txbxContent>
                            <w:p>
                              <w:pPr>
                                <w:tabs>
                                  <w:tab w:pos="7286" w:val="left" w:leader="none"/>
                                  <w:tab w:pos="8915" w:val="right" w:leader="none"/>
                                </w:tabs>
                                <w:spacing w:line="183" w:lineRule="exact" w:before="0"/>
                                <w:ind w:left="115"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wps:txbx>
                        <wps:bodyPr wrap="square" lIns="0" tIns="0" rIns="0" bIns="0" rtlCol="0">
                          <a:noAutofit/>
                        </wps:bodyPr>
                      </wps:wsp>
                    </wpg:wgp>
                  </a:graphicData>
                </a:graphic>
              </wp:anchor>
            </w:drawing>
          </mc:Choice>
          <mc:Fallback>
            <w:pict>
              <v:group style="position:absolute;margin-left:70.080002pt;margin-top:9.905586pt;width:469.2pt;height:10.35pt;mso-position-horizontal-relative:page;mso-position-vertical-relative:paragraph;z-index:-15687168;mso-wrap-distance-left:0;mso-wrap-distance-right:0" id="docshapegroup249" coordorigin="1402,198" coordsize="9384,207">
                <v:shape style="position:absolute;left:1416;top:207;width:9370;height:188" id="docshape250" coordorigin="1416,208" coordsize="9370,188" path="m10786,208l9509,208,8232,208,1416,208,1416,395,8232,395,9509,395,10786,395,10786,208xe" filled="true" fillcolor="#d9d9d9" stroked="false">
                  <v:path arrowok="t"/>
                  <v:fill type="solid"/>
                </v:shape>
                <v:shape style="position:absolute;left:1416;top:198;width:9370;height:207" id="docshape251" coordorigin="1416,198" coordsize="9370,207" path="m10786,395l9514,395,9504,395,8237,395,8227,395,1416,395,1416,405,8227,405,8237,405,9504,405,9514,405,10786,405,10786,395xm10786,198l9514,198,9504,198,8237,198,8227,198,1416,198,1416,208,8227,208,8237,208,9504,208,9514,208,10786,208,10786,198xe" filled="true" fillcolor="#000000" stroked="false">
                  <v:path arrowok="t"/>
                  <v:fill type="solid"/>
                </v:shape>
                <v:shape style="position:absolute;left:1401;top:207;width:9384;height:188" type="#_x0000_t202" id="docshape252" filled="false" stroked="false">
                  <v:textbox inset="0,0,0,0">
                    <w:txbxContent>
                      <w:p>
                        <w:pPr>
                          <w:tabs>
                            <w:tab w:pos="7286" w:val="left" w:leader="none"/>
                            <w:tab w:pos="8915" w:val="right" w:leader="none"/>
                          </w:tabs>
                          <w:spacing w:line="183" w:lineRule="exact" w:before="0"/>
                          <w:ind w:left="115"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v:textbox>
                  <w10:wrap type="none"/>
                </v:shape>
                <w10:wrap type="topAndBottom"/>
              </v:group>
            </w:pict>
          </mc:Fallback>
        </mc:AlternateContent>
      </w:r>
    </w:p>
    <w:p>
      <w:pPr>
        <w:tabs>
          <w:tab w:pos="8040" w:val="left" w:leader="none"/>
          <w:tab w:pos="9317" w:val="left" w:leader="none"/>
        </w:tabs>
        <w:spacing w:before="181"/>
        <w:ind w:left="1190" w:right="0" w:firstLine="0"/>
        <w:jc w:val="left"/>
        <w:rPr>
          <w:sz w:val="16"/>
        </w:rPr>
      </w:pPr>
      <w:r>
        <w:rPr>
          <w:spacing w:val="-2"/>
          <w:sz w:val="16"/>
        </w:rPr>
        <w:t>Remuneración</w:t>
      </w:r>
      <w:r>
        <w:rPr>
          <w:sz w:val="16"/>
        </w:rPr>
        <w:tab/>
      </w:r>
      <w:r>
        <w:rPr>
          <w:spacing w:val="-2"/>
          <w:sz w:val="16"/>
        </w:rPr>
        <w:t>529.842,96</w:t>
      </w:r>
      <w:r>
        <w:rPr>
          <w:sz w:val="16"/>
        </w:rPr>
        <w:tab/>
      </w:r>
      <w:r>
        <w:rPr>
          <w:spacing w:val="-2"/>
          <w:sz w:val="16"/>
        </w:rPr>
        <w:t>529.842,99</w:t>
      </w:r>
    </w:p>
    <w:p>
      <w:pPr>
        <w:spacing w:line="20" w:lineRule="exact"/>
        <w:ind w:left="835" w:right="0" w:firstLine="0"/>
        <w:rPr>
          <w:sz w:val="2"/>
        </w:rPr>
      </w:pPr>
      <w:r>
        <w:rPr>
          <w:sz w:val="2"/>
        </w:rPr>
        <mc:AlternateContent>
          <mc:Choice Requires="wps">
            <w:drawing>
              <wp:inline distT="0" distB="0" distL="0" distR="0">
                <wp:extent cx="5958840" cy="6350"/>
                <wp:effectExtent l="0" t="0" r="0" b="0"/>
                <wp:docPr id="274" name="Group 274"/>
                <wp:cNvGraphicFramePr>
                  <a:graphicFrameLocks/>
                </wp:cNvGraphicFramePr>
                <a:graphic>
                  <a:graphicData uri="http://schemas.microsoft.com/office/word/2010/wordprocessingGroup">
                    <wpg:wgp>
                      <wpg:cNvPr id="274" name="Group 274"/>
                      <wpg:cNvGrpSpPr/>
                      <wpg:grpSpPr>
                        <a:xfrm>
                          <a:off x="0" y="0"/>
                          <a:ext cx="5958840" cy="6350"/>
                          <a:chExt cx="5958840" cy="6350"/>
                        </a:xfrm>
                      </wpg:grpSpPr>
                      <wps:wsp>
                        <wps:cNvPr id="275" name="Graphic 275"/>
                        <wps:cNvSpPr/>
                        <wps:spPr>
                          <a:xfrm>
                            <a:off x="0" y="0"/>
                            <a:ext cx="5958840" cy="6350"/>
                          </a:xfrm>
                          <a:custGeom>
                            <a:avLst/>
                            <a:gdLst/>
                            <a:ahLst/>
                            <a:cxnLst/>
                            <a:rect l="l" t="t" r="r" b="b"/>
                            <a:pathLst>
                              <a:path w="5958840" h="6350">
                                <a:moveTo>
                                  <a:pt x="5958840" y="0"/>
                                </a:moveTo>
                                <a:lnTo>
                                  <a:pt x="5958840" y="0"/>
                                </a:lnTo>
                                <a:lnTo>
                                  <a:pt x="0" y="0"/>
                                </a:lnTo>
                                <a:lnTo>
                                  <a:pt x="0" y="6096"/>
                                </a:lnTo>
                                <a:lnTo>
                                  <a:pt x="5958840" y="6096"/>
                                </a:lnTo>
                                <a:lnTo>
                                  <a:pt x="59588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9.2pt;height:.5pt;mso-position-horizontal-relative:char;mso-position-vertical-relative:line" id="docshapegroup253" coordorigin="0,0" coordsize="9384,10">
                <v:rect style="position:absolute;left:0;top:0;width:9384;height:10" id="docshape254" filled="true" fillcolor="#000000" stroked="false">
                  <v:fill type="solid"/>
                </v:rect>
              </v:group>
            </w:pict>
          </mc:Fallback>
        </mc:AlternateContent>
      </w:r>
      <w:r>
        <w:rPr>
          <w:sz w:val="2"/>
        </w:rPr>
      </w:r>
    </w:p>
    <w:p>
      <w:pPr>
        <w:pStyle w:val="BodyText"/>
        <w:spacing w:before="219"/>
        <w:ind w:left="850" w:right="407"/>
        <w:jc w:val="both"/>
      </w:pPr>
      <w:r>
        <w:rPr/>
        <w:t>Durante los ejercicios 2023 y</w:t>
      </w:r>
      <w:r>
        <w:rPr>
          <w:spacing w:val="-1"/>
        </w:rPr>
        <w:t> </w:t>
      </w:r>
      <w:r>
        <w:rPr/>
        <w:t>2022 las personas</w:t>
      </w:r>
      <w:r>
        <w:rPr>
          <w:spacing w:val="-2"/>
        </w:rPr>
        <w:t> </w:t>
      </w:r>
      <w:r>
        <w:rPr/>
        <w:t>físicas</w:t>
      </w:r>
      <w:r>
        <w:rPr>
          <w:spacing w:val="-2"/>
        </w:rPr>
        <w:t> </w:t>
      </w:r>
      <w:r>
        <w:rPr/>
        <w:t>que representan a</w:t>
      </w:r>
      <w:r>
        <w:rPr>
          <w:spacing w:val="-3"/>
        </w:rPr>
        <w:t> </w:t>
      </w:r>
      <w:r>
        <w:rPr/>
        <w:t>la Sociedad en los</w:t>
      </w:r>
      <w:r>
        <w:rPr>
          <w:spacing w:val="-1"/>
        </w:rPr>
        <w:t> </w:t>
      </w:r>
      <w:r>
        <w:rPr/>
        <w:t>órganos de administración</w:t>
      </w:r>
      <w:r>
        <w:rPr>
          <w:spacing w:val="-14"/>
        </w:rPr>
        <w:t> </w:t>
      </w:r>
      <w:r>
        <w:rPr/>
        <w:t>de</w:t>
      </w:r>
      <w:r>
        <w:rPr>
          <w:spacing w:val="-14"/>
        </w:rPr>
        <w:t> </w:t>
      </w:r>
      <w:r>
        <w:rPr/>
        <w:t>las</w:t>
      </w:r>
      <w:r>
        <w:rPr>
          <w:spacing w:val="-14"/>
        </w:rPr>
        <w:t> </w:t>
      </w:r>
      <w:r>
        <w:rPr/>
        <w:t>sociedades</w:t>
      </w:r>
      <w:r>
        <w:rPr>
          <w:spacing w:val="-14"/>
        </w:rPr>
        <w:t> </w:t>
      </w:r>
      <w:r>
        <w:rPr/>
        <w:t>en</w:t>
      </w:r>
      <w:r>
        <w:rPr>
          <w:spacing w:val="-14"/>
        </w:rPr>
        <w:t> </w:t>
      </w:r>
      <w:r>
        <w:rPr/>
        <w:t>las</w:t>
      </w:r>
      <w:r>
        <w:rPr>
          <w:spacing w:val="-14"/>
        </w:rPr>
        <w:t> </w:t>
      </w:r>
      <w:r>
        <w:rPr/>
        <w:t>que</w:t>
      </w:r>
      <w:r>
        <w:rPr>
          <w:spacing w:val="-14"/>
        </w:rPr>
        <w:t> </w:t>
      </w:r>
      <w:r>
        <w:rPr/>
        <w:t>la</w:t>
      </w:r>
      <w:r>
        <w:rPr>
          <w:spacing w:val="-14"/>
        </w:rPr>
        <w:t> </w:t>
      </w:r>
      <w:r>
        <w:rPr/>
        <w:t>Sociedad</w:t>
      </w:r>
      <w:r>
        <w:rPr>
          <w:spacing w:val="-14"/>
        </w:rPr>
        <w:t> </w:t>
      </w:r>
      <w:r>
        <w:rPr/>
        <w:t>es</w:t>
      </w:r>
      <w:r>
        <w:rPr>
          <w:spacing w:val="-13"/>
        </w:rPr>
        <w:t> </w:t>
      </w:r>
      <w:r>
        <w:rPr/>
        <w:t>persona</w:t>
      </w:r>
      <w:r>
        <w:rPr>
          <w:spacing w:val="-14"/>
        </w:rPr>
        <w:t> </w:t>
      </w:r>
      <w:r>
        <w:rPr/>
        <w:t>jurídica</w:t>
      </w:r>
      <w:r>
        <w:rPr>
          <w:spacing w:val="-14"/>
        </w:rPr>
        <w:t> </w:t>
      </w:r>
      <w:r>
        <w:rPr/>
        <w:t>administradora</w:t>
      </w:r>
      <w:r>
        <w:rPr>
          <w:spacing w:val="-14"/>
        </w:rPr>
        <w:t> </w:t>
      </w:r>
      <w:r>
        <w:rPr/>
        <w:t>no</w:t>
      </w:r>
      <w:r>
        <w:rPr>
          <w:spacing w:val="-14"/>
        </w:rPr>
        <w:t> </w:t>
      </w:r>
      <w:r>
        <w:rPr/>
        <w:t>han</w:t>
      </w:r>
      <w:r>
        <w:rPr>
          <w:spacing w:val="-14"/>
        </w:rPr>
        <w:t> </w:t>
      </w:r>
      <w:r>
        <w:rPr/>
        <w:t>recibido remuneración alguna.</w:t>
      </w:r>
    </w:p>
    <w:p>
      <w:pPr>
        <w:pStyle w:val="BodyText"/>
        <w:spacing w:before="2"/>
      </w:pPr>
    </w:p>
    <w:p>
      <w:pPr>
        <w:pStyle w:val="BodyText"/>
        <w:ind w:left="850" w:right="414"/>
        <w:jc w:val="both"/>
      </w:pPr>
      <w:r>
        <w:rPr/>
        <w:t>Al</w:t>
      </w:r>
      <w:r>
        <w:rPr>
          <w:spacing w:val="-6"/>
        </w:rPr>
        <w:t> </w:t>
      </w:r>
      <w:r>
        <w:rPr/>
        <w:t>31</w:t>
      </w:r>
      <w:r>
        <w:rPr>
          <w:spacing w:val="-6"/>
        </w:rPr>
        <w:t> </w:t>
      </w:r>
      <w:r>
        <w:rPr/>
        <w:t>de</w:t>
      </w:r>
      <w:r>
        <w:rPr>
          <w:spacing w:val="-9"/>
        </w:rPr>
        <w:t> </w:t>
      </w:r>
      <w:r>
        <w:rPr/>
        <w:t>diciembre</w:t>
      </w:r>
      <w:r>
        <w:rPr>
          <w:spacing w:val="-6"/>
        </w:rPr>
        <w:t> </w:t>
      </w:r>
      <w:r>
        <w:rPr/>
        <w:t>de</w:t>
      </w:r>
      <w:r>
        <w:rPr>
          <w:spacing w:val="-6"/>
        </w:rPr>
        <w:t> </w:t>
      </w:r>
      <w:r>
        <w:rPr/>
        <w:t>2023</w:t>
      </w:r>
      <w:r>
        <w:rPr>
          <w:spacing w:val="-9"/>
        </w:rPr>
        <w:t> </w:t>
      </w:r>
      <w:r>
        <w:rPr/>
        <w:t>y</w:t>
      </w:r>
      <w:r>
        <w:rPr>
          <w:spacing w:val="-6"/>
        </w:rPr>
        <w:t> </w:t>
      </w:r>
      <w:r>
        <w:rPr/>
        <w:t>2022,</w:t>
      </w:r>
      <w:r>
        <w:rPr>
          <w:spacing w:val="-3"/>
        </w:rPr>
        <w:t> </w:t>
      </w:r>
      <w:r>
        <w:rPr/>
        <w:t>la</w:t>
      </w:r>
      <w:r>
        <w:rPr>
          <w:spacing w:val="-9"/>
        </w:rPr>
        <w:t> </w:t>
      </w:r>
      <w:r>
        <w:rPr/>
        <w:t>Sociedad</w:t>
      </w:r>
      <w:r>
        <w:rPr>
          <w:spacing w:val="-6"/>
        </w:rPr>
        <w:t> </w:t>
      </w:r>
      <w:r>
        <w:rPr/>
        <w:t>no</w:t>
      </w:r>
      <w:r>
        <w:rPr>
          <w:spacing w:val="-9"/>
        </w:rPr>
        <w:t> </w:t>
      </w:r>
      <w:r>
        <w:rPr/>
        <w:t>tenía</w:t>
      </w:r>
      <w:r>
        <w:rPr>
          <w:spacing w:val="-6"/>
        </w:rPr>
        <w:t> </w:t>
      </w:r>
      <w:r>
        <w:rPr/>
        <w:t>obligaciones</w:t>
      </w:r>
      <w:r>
        <w:rPr>
          <w:spacing w:val="-6"/>
        </w:rPr>
        <w:t> </w:t>
      </w:r>
      <w:r>
        <w:rPr/>
        <w:t>contraídas</w:t>
      </w:r>
      <w:r>
        <w:rPr>
          <w:spacing w:val="-6"/>
        </w:rPr>
        <w:t> </w:t>
      </w:r>
      <w:r>
        <w:rPr/>
        <w:t>en</w:t>
      </w:r>
      <w:r>
        <w:rPr>
          <w:spacing w:val="-6"/>
        </w:rPr>
        <w:t> </w:t>
      </w:r>
      <w:r>
        <w:rPr/>
        <w:t>materia</w:t>
      </w:r>
      <w:r>
        <w:rPr>
          <w:spacing w:val="-6"/>
        </w:rPr>
        <w:t> </w:t>
      </w:r>
      <w:r>
        <w:rPr/>
        <w:t>de</w:t>
      </w:r>
      <w:r>
        <w:rPr>
          <w:spacing w:val="-6"/>
        </w:rPr>
        <w:t> </w:t>
      </w:r>
      <w:r>
        <w:rPr/>
        <w:t>pensiones y de seguros de vida respecto a los miembros anteriores o actuales del Consejo de Administración.</w:t>
      </w:r>
    </w:p>
    <w:p>
      <w:pPr>
        <w:pStyle w:val="BodyText"/>
        <w:spacing w:before="1"/>
      </w:pPr>
    </w:p>
    <w:p>
      <w:pPr>
        <w:pStyle w:val="BodyText"/>
        <w:ind w:left="850" w:right="405"/>
        <w:jc w:val="both"/>
      </w:pPr>
      <w:r>
        <w:rPr/>
        <w:t>Al</w:t>
      </w:r>
      <w:r>
        <w:rPr>
          <w:spacing w:val="-14"/>
        </w:rPr>
        <w:t> </w:t>
      </w:r>
      <w:r>
        <w:rPr/>
        <w:t>31</w:t>
      </w:r>
      <w:r>
        <w:rPr>
          <w:spacing w:val="-14"/>
        </w:rPr>
        <w:t> </w:t>
      </w:r>
      <w:r>
        <w:rPr/>
        <w:t>de</w:t>
      </w:r>
      <w:r>
        <w:rPr>
          <w:spacing w:val="-14"/>
        </w:rPr>
        <w:t> </w:t>
      </w:r>
      <w:r>
        <w:rPr/>
        <w:t>diciembre</w:t>
      </w:r>
      <w:r>
        <w:rPr>
          <w:spacing w:val="-14"/>
        </w:rPr>
        <w:t> </w:t>
      </w:r>
      <w:r>
        <w:rPr/>
        <w:t>de</w:t>
      </w:r>
      <w:r>
        <w:rPr>
          <w:spacing w:val="-14"/>
        </w:rPr>
        <w:t> </w:t>
      </w:r>
      <w:r>
        <w:rPr/>
        <w:t>2023</w:t>
      </w:r>
      <w:r>
        <w:rPr>
          <w:spacing w:val="-14"/>
        </w:rPr>
        <w:t> </w:t>
      </w:r>
      <w:r>
        <w:rPr/>
        <w:t>y</w:t>
      </w:r>
      <w:r>
        <w:rPr>
          <w:spacing w:val="-14"/>
        </w:rPr>
        <w:t> </w:t>
      </w:r>
      <w:r>
        <w:rPr/>
        <w:t>2022,</w:t>
      </w:r>
      <w:r>
        <w:rPr>
          <w:spacing w:val="-14"/>
        </w:rPr>
        <w:t> </w:t>
      </w:r>
      <w:r>
        <w:rPr/>
        <w:t>no</w:t>
      </w:r>
      <w:r>
        <w:rPr>
          <w:spacing w:val="-14"/>
        </w:rPr>
        <w:t> </w:t>
      </w:r>
      <w:r>
        <w:rPr/>
        <w:t>existían</w:t>
      </w:r>
      <w:r>
        <w:rPr>
          <w:spacing w:val="-13"/>
        </w:rPr>
        <w:t> </w:t>
      </w:r>
      <w:r>
        <w:rPr/>
        <w:t>anticipos</w:t>
      </w:r>
      <w:r>
        <w:rPr>
          <w:spacing w:val="-14"/>
        </w:rPr>
        <w:t> </w:t>
      </w:r>
      <w:r>
        <w:rPr/>
        <w:t>ni</w:t>
      </w:r>
      <w:r>
        <w:rPr>
          <w:spacing w:val="-14"/>
        </w:rPr>
        <w:t> </w:t>
      </w:r>
      <w:r>
        <w:rPr/>
        <w:t>créditos</w:t>
      </w:r>
      <w:r>
        <w:rPr>
          <w:spacing w:val="-14"/>
        </w:rPr>
        <w:t> </w:t>
      </w:r>
      <w:r>
        <w:rPr/>
        <w:t>concedidos</w:t>
      </w:r>
      <w:r>
        <w:rPr>
          <w:spacing w:val="-14"/>
        </w:rPr>
        <w:t> </w:t>
      </w:r>
      <w:r>
        <w:rPr/>
        <w:t>al</w:t>
      </w:r>
      <w:r>
        <w:rPr>
          <w:spacing w:val="-14"/>
        </w:rPr>
        <w:t> </w:t>
      </w:r>
      <w:r>
        <w:rPr/>
        <w:t>personal</w:t>
      </w:r>
      <w:r>
        <w:rPr>
          <w:spacing w:val="-14"/>
        </w:rPr>
        <w:t> </w:t>
      </w:r>
      <w:r>
        <w:rPr/>
        <w:t>de</w:t>
      </w:r>
      <w:r>
        <w:rPr>
          <w:spacing w:val="-14"/>
        </w:rPr>
        <w:t> </w:t>
      </w:r>
      <w:r>
        <w:rPr/>
        <w:t>alta</w:t>
      </w:r>
      <w:r>
        <w:rPr>
          <w:spacing w:val="-14"/>
        </w:rPr>
        <w:t> </w:t>
      </w:r>
      <w:r>
        <w:rPr/>
        <w:t>dirección o a los miembros del Consejo de Administración, ni había obligaciones asumidas por cuenta de ellos a título de garantía.</w:t>
      </w:r>
    </w:p>
    <w:p>
      <w:pPr>
        <w:pStyle w:val="BodyText"/>
        <w:spacing w:before="227"/>
        <w:ind w:left="850" w:right="407"/>
        <w:jc w:val="both"/>
      </w:pPr>
      <w:r>
        <w:rPr/>
        <w:t>Durante el ejercicio 2023 se han satisfecho primas de seguros correspondientes con la póliza de seguro de responsabilidad civil que posee el Grupo Capisa, que da cobertura a todos sus administradores y directivos por daños ocasionados en</w:t>
      </w:r>
      <w:r>
        <w:rPr>
          <w:spacing w:val="-4"/>
        </w:rPr>
        <w:t> </w:t>
      </w:r>
      <w:r>
        <w:rPr/>
        <w:t>el ejercicio del cargo por importe</w:t>
      </w:r>
      <w:r>
        <w:rPr>
          <w:spacing w:val="-4"/>
        </w:rPr>
        <w:t> </w:t>
      </w:r>
      <w:r>
        <w:rPr/>
        <w:t>de 2.379,30</w:t>
      </w:r>
      <w:r>
        <w:rPr>
          <w:spacing w:val="-4"/>
        </w:rPr>
        <w:t> </w:t>
      </w:r>
      <w:r>
        <w:rPr/>
        <w:t>euros (2.379,30 euros en el ejercicio anterior).</w:t>
      </w:r>
    </w:p>
    <w:p>
      <w:pPr>
        <w:pStyle w:val="BodyText"/>
        <w:spacing w:before="2"/>
      </w:pPr>
    </w:p>
    <w:p>
      <w:pPr>
        <w:pStyle w:val="BodyText"/>
        <w:ind w:left="850" w:right="405"/>
        <w:jc w:val="both"/>
      </w:pPr>
      <w:r>
        <w:rPr/>
        <w:t>La Sociedad considera personal de alta dirección a aquellas personas que ejercen funciones relativas a los objetivos generales de la Sociedad, tales como la planificación, dirección, control de las actividades, llevando a cabo sus funciones con autonomía y plena responsabilidad, solo limitada por los criterios e instrucciones de los titulares jurídicos de la Sociedad o los órganos de gobierno y administración que representan a dichos titulares. Dado que las decisiones estratégicas y las operaciones de negocio son instruidas</w:t>
      </w:r>
      <w:r>
        <w:rPr>
          <w:spacing w:val="-4"/>
        </w:rPr>
        <w:t> </w:t>
      </w:r>
      <w:r>
        <w:rPr/>
        <w:t>y</w:t>
      </w:r>
      <w:r>
        <w:rPr>
          <w:spacing w:val="-6"/>
        </w:rPr>
        <w:t> </w:t>
      </w:r>
      <w:r>
        <w:rPr/>
        <w:t>controladas</w:t>
      </w:r>
      <w:r>
        <w:rPr>
          <w:spacing w:val="-4"/>
        </w:rPr>
        <w:t> </w:t>
      </w:r>
      <w:r>
        <w:rPr/>
        <w:t>por</w:t>
      </w:r>
      <w:r>
        <w:rPr>
          <w:spacing w:val="-6"/>
        </w:rPr>
        <w:t> </w:t>
      </w:r>
      <w:r>
        <w:rPr/>
        <w:t>el</w:t>
      </w:r>
      <w:r>
        <w:rPr>
          <w:spacing w:val="-14"/>
        </w:rPr>
        <w:t> </w:t>
      </w:r>
      <w:r>
        <w:rPr/>
        <w:t>Grupo,</w:t>
      </w:r>
      <w:r>
        <w:rPr>
          <w:spacing w:val="-6"/>
        </w:rPr>
        <w:t> </w:t>
      </w:r>
      <w:r>
        <w:rPr/>
        <w:t>la</w:t>
      </w:r>
      <w:r>
        <w:rPr>
          <w:spacing w:val="-9"/>
        </w:rPr>
        <w:t> </w:t>
      </w:r>
      <w:r>
        <w:rPr/>
        <w:t>Sociedad</w:t>
      </w:r>
      <w:r>
        <w:rPr>
          <w:spacing w:val="-6"/>
        </w:rPr>
        <w:t> </w:t>
      </w:r>
      <w:r>
        <w:rPr/>
        <w:t>no</w:t>
      </w:r>
      <w:r>
        <w:rPr>
          <w:spacing w:val="-10"/>
        </w:rPr>
        <w:t> </w:t>
      </w:r>
      <w:r>
        <w:rPr/>
        <w:t>mantiene</w:t>
      </w:r>
      <w:r>
        <w:rPr>
          <w:spacing w:val="-6"/>
        </w:rPr>
        <w:t> </w:t>
      </w:r>
      <w:r>
        <w:rPr/>
        <w:t>en</w:t>
      </w:r>
      <w:r>
        <w:rPr>
          <w:spacing w:val="-9"/>
        </w:rPr>
        <w:t> </w:t>
      </w:r>
      <w:r>
        <w:rPr/>
        <w:t>su</w:t>
      </w:r>
      <w:r>
        <w:rPr>
          <w:spacing w:val="-6"/>
        </w:rPr>
        <w:t> </w:t>
      </w:r>
      <w:r>
        <w:rPr/>
        <w:t>plantilla</w:t>
      </w:r>
      <w:r>
        <w:rPr>
          <w:spacing w:val="-6"/>
        </w:rPr>
        <w:t> </w:t>
      </w:r>
      <w:r>
        <w:rPr/>
        <w:t>ningún</w:t>
      </w:r>
      <w:r>
        <w:rPr>
          <w:spacing w:val="-6"/>
        </w:rPr>
        <w:t> </w:t>
      </w:r>
      <w:r>
        <w:rPr/>
        <w:t>empleado</w:t>
      </w:r>
      <w:r>
        <w:rPr>
          <w:spacing w:val="-6"/>
        </w:rPr>
        <w:t> </w:t>
      </w:r>
      <w:r>
        <w:rPr/>
        <w:t>que</w:t>
      </w:r>
      <w:r>
        <w:rPr>
          <w:spacing w:val="-10"/>
        </w:rPr>
        <w:t> </w:t>
      </w:r>
      <w:r>
        <w:rPr/>
        <w:t>pueda ser considerado como alta dirección según la definición anteriormente expuesta.</w:t>
      </w:r>
    </w:p>
    <w:p>
      <w:pPr>
        <w:pStyle w:val="BodyText"/>
        <w:spacing w:before="229"/>
        <w:ind w:left="850" w:right="414"/>
        <w:jc w:val="both"/>
      </w:pPr>
      <w:r>
        <w:rPr/>
        <w:t>En relación con el artículo 229 de la Ley de Sociedades de capital, los Administradores han comunicado que no tienen situaciones de conflicto con el interés de la Sociedad.</w:t>
      </w:r>
    </w:p>
    <w:p>
      <w:pPr>
        <w:pStyle w:val="BodyText"/>
      </w:pPr>
    </w:p>
    <w:p>
      <w:pPr>
        <w:pStyle w:val="BodyText"/>
        <w:spacing w:before="140"/>
      </w:pPr>
    </w:p>
    <w:p>
      <w:pPr>
        <w:pStyle w:val="Heading3"/>
        <w:numPr>
          <w:ilvl w:val="0"/>
          <w:numId w:val="7"/>
        </w:numPr>
        <w:tabs>
          <w:tab w:pos="1274" w:val="left" w:leader="none"/>
          <w:tab w:pos="1277" w:val="left" w:leader="none"/>
        </w:tabs>
        <w:spacing w:line="240" w:lineRule="auto" w:before="0" w:after="0"/>
        <w:ind w:left="1277" w:right="406" w:hanging="428"/>
        <w:jc w:val="left"/>
      </w:pPr>
      <w:r>
        <w:rPr/>
        <w:t>INFORMACIÓN</w:t>
      </w:r>
      <w:r>
        <w:rPr>
          <w:spacing w:val="80"/>
        </w:rPr>
        <w:t> </w:t>
      </w:r>
      <w:r>
        <w:rPr/>
        <w:t>SOBRE</w:t>
      </w:r>
      <w:r>
        <w:rPr>
          <w:spacing w:val="80"/>
        </w:rPr>
        <w:t> </w:t>
      </w:r>
      <w:r>
        <w:rPr/>
        <w:t>LA</w:t>
      </w:r>
      <w:r>
        <w:rPr>
          <w:spacing w:val="80"/>
        </w:rPr>
        <w:t> </w:t>
      </w:r>
      <w:r>
        <w:rPr/>
        <w:t>NATURALEZA</w:t>
      </w:r>
      <w:r>
        <w:rPr>
          <w:spacing w:val="80"/>
        </w:rPr>
        <w:t> </w:t>
      </w:r>
      <w:r>
        <w:rPr/>
        <w:t>Y</w:t>
      </w:r>
      <w:r>
        <w:rPr>
          <w:spacing w:val="80"/>
        </w:rPr>
        <w:t> </w:t>
      </w:r>
      <w:r>
        <w:rPr/>
        <w:t>EL</w:t>
      </w:r>
      <w:r>
        <w:rPr>
          <w:spacing w:val="80"/>
        </w:rPr>
        <w:t> </w:t>
      </w:r>
      <w:r>
        <w:rPr/>
        <w:t>NIVEL</w:t>
      </w:r>
      <w:r>
        <w:rPr>
          <w:spacing w:val="80"/>
        </w:rPr>
        <w:t> </w:t>
      </w:r>
      <w:r>
        <w:rPr/>
        <w:t>DE</w:t>
      </w:r>
      <w:r>
        <w:rPr>
          <w:spacing w:val="80"/>
        </w:rPr>
        <w:t> </w:t>
      </w:r>
      <w:r>
        <w:rPr/>
        <w:t>RIESGO</w:t>
      </w:r>
      <w:r>
        <w:rPr>
          <w:spacing w:val="80"/>
        </w:rPr>
        <w:t> </w:t>
      </w:r>
      <w:r>
        <w:rPr/>
        <w:t>PROCEDENTE</w:t>
      </w:r>
      <w:r>
        <w:rPr>
          <w:spacing w:val="80"/>
        </w:rPr>
        <w:t> </w:t>
      </w:r>
      <w:r>
        <w:rPr/>
        <w:t>DE INSTRUMENTOS FINANCIEROS</w:t>
      </w:r>
    </w:p>
    <w:p>
      <w:pPr>
        <w:pStyle w:val="BodyText"/>
        <w:spacing w:before="11"/>
        <w:rPr>
          <w:b/>
        </w:rPr>
      </w:pPr>
    </w:p>
    <w:p>
      <w:pPr>
        <w:pStyle w:val="BodyText"/>
        <w:ind w:left="850" w:right="411"/>
        <w:jc w:val="both"/>
      </w:pPr>
      <w:r>
        <w:rPr/>
        <w:t>Las políticas de gestión de riesgos son establecidas por la Dirección, habiendo sido aprobadas por los Administradores</w:t>
      </w:r>
      <w:r>
        <w:rPr>
          <w:spacing w:val="-9"/>
        </w:rPr>
        <w:t> </w:t>
      </w:r>
      <w:r>
        <w:rPr/>
        <w:t>de</w:t>
      </w:r>
      <w:r>
        <w:rPr>
          <w:spacing w:val="-11"/>
        </w:rPr>
        <w:t> </w:t>
      </w:r>
      <w:r>
        <w:rPr/>
        <w:t>la</w:t>
      </w:r>
      <w:r>
        <w:rPr>
          <w:spacing w:val="-11"/>
        </w:rPr>
        <w:t> </w:t>
      </w:r>
      <w:r>
        <w:rPr/>
        <w:t>Sociedad.</w:t>
      </w:r>
      <w:r>
        <w:rPr>
          <w:spacing w:val="-8"/>
        </w:rPr>
        <w:t> </w:t>
      </w:r>
      <w:r>
        <w:rPr/>
        <w:t>En</w:t>
      </w:r>
      <w:r>
        <w:rPr>
          <w:spacing w:val="-9"/>
        </w:rPr>
        <w:t> </w:t>
      </w:r>
      <w:r>
        <w:rPr/>
        <w:t>base</w:t>
      </w:r>
      <w:r>
        <w:rPr>
          <w:spacing w:val="-9"/>
        </w:rPr>
        <w:t> </w:t>
      </w:r>
      <w:r>
        <w:rPr/>
        <w:t>a</w:t>
      </w:r>
      <w:r>
        <w:rPr>
          <w:spacing w:val="-11"/>
        </w:rPr>
        <w:t> </w:t>
      </w:r>
      <w:r>
        <w:rPr/>
        <w:t>estas</w:t>
      </w:r>
      <w:r>
        <w:rPr>
          <w:spacing w:val="-9"/>
        </w:rPr>
        <w:t> </w:t>
      </w:r>
      <w:r>
        <w:rPr/>
        <w:t>políticas,</w:t>
      </w:r>
      <w:r>
        <w:rPr>
          <w:spacing w:val="-7"/>
        </w:rPr>
        <w:t> </w:t>
      </w:r>
      <w:r>
        <w:rPr/>
        <w:t>el</w:t>
      </w:r>
      <w:r>
        <w:rPr>
          <w:spacing w:val="-11"/>
        </w:rPr>
        <w:t> </w:t>
      </w:r>
      <w:r>
        <w:rPr/>
        <w:t>Departamento</w:t>
      </w:r>
      <w:r>
        <w:rPr>
          <w:spacing w:val="-11"/>
        </w:rPr>
        <w:t> </w:t>
      </w:r>
      <w:r>
        <w:rPr/>
        <w:t>Financiero</w:t>
      </w:r>
      <w:r>
        <w:rPr>
          <w:spacing w:val="-11"/>
        </w:rPr>
        <w:t> </w:t>
      </w:r>
      <w:r>
        <w:rPr/>
        <w:t>ha</w:t>
      </w:r>
      <w:r>
        <w:rPr>
          <w:spacing w:val="-11"/>
        </w:rPr>
        <w:t> </w:t>
      </w:r>
      <w:r>
        <w:rPr/>
        <w:t>establecido</w:t>
      </w:r>
      <w:r>
        <w:rPr>
          <w:spacing w:val="-11"/>
        </w:rPr>
        <w:t> </w:t>
      </w:r>
      <w:r>
        <w:rPr/>
        <w:t>una serie</w:t>
      </w:r>
      <w:r>
        <w:rPr>
          <w:spacing w:val="-1"/>
        </w:rPr>
        <w:t> </w:t>
      </w:r>
      <w:r>
        <w:rPr/>
        <w:t>de</w:t>
      </w:r>
      <w:r>
        <w:rPr>
          <w:spacing w:val="-5"/>
        </w:rPr>
        <w:t> </w:t>
      </w:r>
      <w:r>
        <w:rPr/>
        <w:t>procedimientos</w:t>
      </w:r>
      <w:r>
        <w:rPr>
          <w:spacing w:val="-1"/>
        </w:rPr>
        <w:t> </w:t>
      </w:r>
      <w:r>
        <w:rPr/>
        <w:t>y</w:t>
      </w:r>
      <w:r>
        <w:rPr>
          <w:spacing w:val="-1"/>
        </w:rPr>
        <w:t> </w:t>
      </w:r>
      <w:r>
        <w:rPr/>
        <w:t>controles</w:t>
      </w:r>
      <w:r>
        <w:rPr>
          <w:spacing w:val="-1"/>
        </w:rPr>
        <w:t> </w:t>
      </w:r>
      <w:r>
        <w:rPr/>
        <w:t>que</w:t>
      </w:r>
      <w:r>
        <w:rPr>
          <w:spacing w:val="-1"/>
        </w:rPr>
        <w:t> </w:t>
      </w:r>
      <w:r>
        <w:rPr/>
        <w:t>permiten</w:t>
      </w:r>
      <w:r>
        <w:rPr>
          <w:spacing w:val="-4"/>
        </w:rPr>
        <w:t> </w:t>
      </w:r>
      <w:r>
        <w:rPr/>
        <w:t>identificar,</w:t>
      </w:r>
      <w:r>
        <w:rPr>
          <w:spacing w:val="-1"/>
        </w:rPr>
        <w:t> </w:t>
      </w:r>
      <w:r>
        <w:rPr/>
        <w:t>medir</w:t>
      </w:r>
      <w:r>
        <w:rPr>
          <w:spacing w:val="-1"/>
        </w:rPr>
        <w:t> </w:t>
      </w:r>
      <w:r>
        <w:rPr/>
        <w:t>y gestionar</w:t>
      </w:r>
      <w:r>
        <w:rPr>
          <w:spacing w:val="-1"/>
        </w:rPr>
        <w:t> </w:t>
      </w:r>
      <w:r>
        <w:rPr/>
        <w:t>los</w:t>
      </w:r>
      <w:r>
        <w:rPr>
          <w:spacing w:val="-1"/>
        </w:rPr>
        <w:t> </w:t>
      </w:r>
      <w:r>
        <w:rPr/>
        <w:t>riesgos</w:t>
      </w:r>
      <w:r>
        <w:rPr>
          <w:spacing w:val="-1"/>
        </w:rPr>
        <w:t> </w:t>
      </w:r>
      <w:r>
        <w:rPr/>
        <w:t>derivados</w:t>
      </w:r>
      <w:r>
        <w:rPr>
          <w:spacing w:val="-1"/>
        </w:rPr>
        <w:t> </w:t>
      </w:r>
      <w:r>
        <w:rPr/>
        <w:t>de</w:t>
      </w:r>
      <w:r>
        <w:rPr>
          <w:spacing w:val="-1"/>
        </w:rPr>
        <w:t> </w:t>
      </w:r>
      <w:r>
        <w:rPr/>
        <w:t>la actividad con instrumentos financieros. Estas políticas</w:t>
      </w:r>
      <w:r>
        <w:rPr>
          <w:spacing w:val="-1"/>
        </w:rPr>
        <w:t> </w:t>
      </w:r>
      <w:r>
        <w:rPr/>
        <w:t>establecen, entre otros aspectos, que la Sociedad no puede realizar operaciones especulativas con derivados.</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BodyText"/>
        <w:ind w:left="850" w:right="407"/>
        <w:jc w:val="both"/>
      </w:pPr>
      <w:r>
        <w:rPr/>
        <w:t>La actividad con instrumentos financieros expone a la Sociedad al riesgo de crédito, de mercado y de </w:t>
      </w:r>
      <w:r>
        <w:rPr>
          <w:spacing w:val="-2"/>
        </w:rPr>
        <w:t>liquidez.</w:t>
      </w:r>
    </w:p>
    <w:p>
      <w:pPr>
        <w:pStyle w:val="BodyText"/>
        <w:spacing w:before="11"/>
      </w:pPr>
    </w:p>
    <w:p>
      <w:pPr>
        <w:pStyle w:val="Heading4"/>
        <w:numPr>
          <w:ilvl w:val="1"/>
          <w:numId w:val="7"/>
        </w:numPr>
        <w:tabs>
          <w:tab w:pos="1569" w:val="left" w:leader="none"/>
        </w:tabs>
        <w:spacing w:line="240" w:lineRule="auto" w:before="0" w:after="0"/>
        <w:ind w:left="1569" w:right="0" w:hanging="719"/>
        <w:jc w:val="left"/>
      </w:pPr>
      <w:r>
        <w:rPr/>
        <w:t>Riesgo</w:t>
      </w:r>
      <w:r>
        <w:rPr>
          <w:spacing w:val="-4"/>
        </w:rPr>
        <w:t> </w:t>
      </w:r>
      <w:r>
        <w:rPr/>
        <w:t>de</w:t>
      </w:r>
      <w:r>
        <w:rPr>
          <w:spacing w:val="-4"/>
        </w:rPr>
        <w:t> </w:t>
      </w:r>
      <w:r>
        <w:rPr>
          <w:spacing w:val="-2"/>
        </w:rPr>
        <w:t>crédito</w:t>
      </w:r>
    </w:p>
    <w:p>
      <w:pPr>
        <w:pStyle w:val="BodyText"/>
        <w:spacing w:before="11"/>
        <w:rPr>
          <w:b/>
        </w:rPr>
      </w:pPr>
    </w:p>
    <w:p>
      <w:pPr>
        <w:pStyle w:val="BodyText"/>
        <w:ind w:left="850" w:right="415"/>
        <w:jc w:val="both"/>
      </w:pPr>
      <w:r>
        <w:rPr/>
        <w:t>El riesgo de crédito se produce por la posible pérdida causada por el incumplimiento de las obligaciones contractuales de las contrapartes de la Sociedad, es decir, por la posibilidad de no recuperar los activos financieros por el importe contabilizado y en el plazo establecido.</w:t>
      </w:r>
    </w:p>
    <w:p>
      <w:pPr>
        <w:pStyle w:val="BodyText"/>
        <w:spacing w:before="11"/>
      </w:pPr>
    </w:p>
    <w:p>
      <w:pPr>
        <w:pStyle w:val="BodyText"/>
        <w:ind w:left="850"/>
        <w:jc w:val="both"/>
      </w:pPr>
      <w:r>
        <w:rPr/>
        <w:t>La</w:t>
      </w:r>
      <w:r>
        <w:rPr>
          <w:spacing w:val="-10"/>
        </w:rPr>
        <w:t> </w:t>
      </w:r>
      <w:r>
        <w:rPr/>
        <w:t>exposición</w:t>
      </w:r>
      <w:r>
        <w:rPr>
          <w:spacing w:val="-7"/>
        </w:rPr>
        <w:t> </w:t>
      </w:r>
      <w:r>
        <w:rPr/>
        <w:t>máxima</w:t>
      </w:r>
      <w:r>
        <w:rPr>
          <w:spacing w:val="-8"/>
        </w:rPr>
        <w:t> </w:t>
      </w:r>
      <w:r>
        <w:rPr/>
        <w:t>al</w:t>
      </w:r>
      <w:r>
        <w:rPr>
          <w:spacing w:val="-4"/>
        </w:rPr>
        <w:t> </w:t>
      </w:r>
      <w:r>
        <w:rPr/>
        <w:t>riesgo</w:t>
      </w:r>
      <w:r>
        <w:rPr>
          <w:spacing w:val="-8"/>
        </w:rPr>
        <w:t> </w:t>
      </w:r>
      <w:r>
        <w:rPr/>
        <w:t>de</w:t>
      </w:r>
      <w:r>
        <w:rPr>
          <w:spacing w:val="-5"/>
        </w:rPr>
        <w:t> </w:t>
      </w:r>
      <w:r>
        <w:rPr/>
        <w:t>crédito</w:t>
      </w:r>
      <w:r>
        <w:rPr>
          <w:spacing w:val="-4"/>
        </w:rPr>
        <w:t> </w:t>
      </w:r>
      <w:r>
        <w:rPr/>
        <w:t>al</w:t>
      </w:r>
      <w:r>
        <w:rPr>
          <w:spacing w:val="-8"/>
        </w:rPr>
        <w:t> </w:t>
      </w:r>
      <w:r>
        <w:rPr/>
        <w:t>31</w:t>
      </w:r>
      <w:r>
        <w:rPr>
          <w:spacing w:val="-4"/>
        </w:rPr>
        <w:t> </w:t>
      </w:r>
      <w:r>
        <w:rPr/>
        <w:t>de</w:t>
      </w:r>
      <w:r>
        <w:rPr>
          <w:spacing w:val="-9"/>
        </w:rPr>
        <w:t> </w:t>
      </w:r>
      <w:r>
        <w:rPr/>
        <w:t>diciembre</w:t>
      </w:r>
      <w:r>
        <w:rPr>
          <w:spacing w:val="-4"/>
        </w:rPr>
        <w:t> </w:t>
      </w:r>
      <w:r>
        <w:rPr/>
        <w:t>era</w:t>
      </w:r>
      <w:r>
        <w:rPr>
          <w:spacing w:val="-8"/>
        </w:rPr>
        <w:t> </w:t>
      </w:r>
      <w:r>
        <w:rPr/>
        <w:t>la</w:t>
      </w:r>
      <w:r>
        <w:rPr>
          <w:spacing w:val="-4"/>
        </w:rPr>
        <w:t> </w:t>
      </w:r>
      <w:r>
        <w:rPr>
          <w:spacing w:val="-2"/>
        </w:rPr>
        <w:t>siguiente:</w:t>
      </w:r>
    </w:p>
    <w:p>
      <w:pPr>
        <w:pStyle w:val="BodyText"/>
        <w:spacing w:before="7"/>
        <w:rPr>
          <w:sz w:val="17"/>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721"/>
        <w:gridCol w:w="2430"/>
        <w:gridCol w:w="1231"/>
      </w:tblGrid>
      <w:tr>
        <w:trPr>
          <w:trHeight w:val="186" w:hRule="atLeast"/>
        </w:trPr>
        <w:tc>
          <w:tcPr>
            <w:tcW w:w="5721" w:type="dxa"/>
            <w:tcBorders>
              <w:top w:val="single" w:sz="4" w:space="0" w:color="000000"/>
              <w:bottom w:val="single" w:sz="4" w:space="0" w:color="000000"/>
            </w:tcBorders>
            <w:shd w:val="clear" w:color="auto" w:fill="D9D9D9"/>
          </w:tcPr>
          <w:p>
            <w:pPr>
              <w:pStyle w:val="TableParagraph"/>
              <w:spacing w:line="163" w:lineRule="exact" w:before="3"/>
              <w:ind w:left="140"/>
              <w:jc w:val="left"/>
              <w:rPr>
                <w:b/>
                <w:sz w:val="16"/>
              </w:rPr>
            </w:pPr>
            <w:r>
              <w:rPr>
                <w:b/>
                <w:spacing w:val="-2"/>
                <w:sz w:val="16"/>
              </w:rPr>
              <w:t>(Euros)</w:t>
            </w:r>
          </w:p>
        </w:tc>
        <w:tc>
          <w:tcPr>
            <w:tcW w:w="2430" w:type="dxa"/>
            <w:tcBorders>
              <w:top w:val="single" w:sz="4" w:space="0" w:color="000000"/>
              <w:bottom w:val="single" w:sz="4" w:space="0" w:color="000000"/>
            </w:tcBorders>
            <w:shd w:val="clear" w:color="auto" w:fill="D9D9D9"/>
          </w:tcPr>
          <w:p>
            <w:pPr>
              <w:pStyle w:val="TableParagraph"/>
              <w:spacing w:line="163" w:lineRule="exact" w:before="3"/>
              <w:ind w:left="1565"/>
              <w:jc w:val="left"/>
              <w:rPr>
                <w:b/>
                <w:sz w:val="16"/>
              </w:rPr>
            </w:pPr>
            <w:r>
              <w:rPr>
                <w:b/>
                <w:spacing w:val="-4"/>
                <w:sz w:val="16"/>
              </w:rPr>
              <w:t>2023</w:t>
            </w:r>
          </w:p>
        </w:tc>
        <w:tc>
          <w:tcPr>
            <w:tcW w:w="1231" w:type="dxa"/>
            <w:tcBorders>
              <w:top w:val="single" w:sz="4" w:space="0" w:color="000000"/>
              <w:bottom w:val="single" w:sz="4" w:space="0" w:color="000000"/>
            </w:tcBorders>
            <w:shd w:val="clear" w:color="auto" w:fill="D9D9D9"/>
          </w:tcPr>
          <w:p>
            <w:pPr>
              <w:pStyle w:val="TableParagraph"/>
              <w:spacing w:line="163" w:lineRule="exact" w:before="3"/>
              <w:ind w:right="52"/>
              <w:jc w:val="center"/>
              <w:rPr>
                <w:b/>
                <w:sz w:val="16"/>
              </w:rPr>
            </w:pPr>
            <w:r>
              <w:rPr>
                <w:b/>
                <w:spacing w:val="-4"/>
                <w:sz w:val="16"/>
              </w:rPr>
              <w:t>2022</w:t>
            </w:r>
          </w:p>
        </w:tc>
      </w:tr>
      <w:tr>
        <w:trPr>
          <w:trHeight w:val="369" w:hRule="atLeast"/>
        </w:trPr>
        <w:tc>
          <w:tcPr>
            <w:tcW w:w="5721" w:type="dxa"/>
          </w:tcPr>
          <w:p>
            <w:pPr>
              <w:pStyle w:val="TableParagraph"/>
              <w:spacing w:line="169" w:lineRule="exact" w:before="181"/>
              <w:ind w:left="95"/>
              <w:jc w:val="left"/>
              <w:rPr>
                <w:sz w:val="16"/>
              </w:rPr>
            </w:pPr>
            <w:r>
              <w:rPr>
                <w:sz w:val="16"/>
              </w:rPr>
              <w:t>Inversiones</w:t>
            </w:r>
            <w:r>
              <w:rPr>
                <w:spacing w:val="-4"/>
                <w:sz w:val="16"/>
              </w:rPr>
              <w:t> </w:t>
            </w:r>
            <w:r>
              <w:rPr>
                <w:sz w:val="16"/>
              </w:rPr>
              <w:t>en</w:t>
            </w:r>
            <w:r>
              <w:rPr>
                <w:spacing w:val="-2"/>
                <w:sz w:val="16"/>
              </w:rPr>
              <w:t> </w:t>
            </w:r>
            <w:r>
              <w:rPr>
                <w:sz w:val="16"/>
              </w:rPr>
              <w:t>empresas</w:t>
            </w:r>
            <w:r>
              <w:rPr>
                <w:spacing w:val="-4"/>
                <w:sz w:val="16"/>
              </w:rPr>
              <w:t> </w:t>
            </w:r>
            <w:r>
              <w:rPr>
                <w:sz w:val="16"/>
              </w:rPr>
              <w:t>del</w:t>
            </w:r>
            <w:r>
              <w:rPr>
                <w:spacing w:val="-3"/>
                <w:sz w:val="16"/>
              </w:rPr>
              <w:t> </w:t>
            </w:r>
            <w:r>
              <w:rPr>
                <w:sz w:val="16"/>
              </w:rPr>
              <w:t>grupo</w:t>
            </w:r>
            <w:r>
              <w:rPr>
                <w:spacing w:val="-4"/>
                <w:sz w:val="16"/>
              </w:rPr>
              <w:t> </w:t>
            </w:r>
            <w:r>
              <w:rPr>
                <w:sz w:val="16"/>
              </w:rPr>
              <w:t>y</w:t>
            </w:r>
            <w:r>
              <w:rPr>
                <w:spacing w:val="-3"/>
                <w:sz w:val="16"/>
              </w:rPr>
              <w:t> </w:t>
            </w:r>
            <w:r>
              <w:rPr>
                <w:sz w:val="16"/>
              </w:rPr>
              <w:t>asociadas</w:t>
            </w:r>
            <w:r>
              <w:rPr>
                <w:spacing w:val="1"/>
                <w:sz w:val="16"/>
              </w:rPr>
              <w:t> </w:t>
            </w:r>
            <w:r>
              <w:rPr>
                <w:sz w:val="16"/>
              </w:rPr>
              <w:t>a</w:t>
            </w:r>
            <w:r>
              <w:rPr>
                <w:spacing w:val="-6"/>
                <w:sz w:val="16"/>
              </w:rPr>
              <w:t> </w:t>
            </w:r>
            <w:r>
              <w:rPr>
                <w:sz w:val="16"/>
              </w:rPr>
              <w:t>largo </w:t>
            </w:r>
            <w:r>
              <w:rPr>
                <w:spacing w:val="-2"/>
                <w:sz w:val="16"/>
              </w:rPr>
              <w:t>plazo</w:t>
            </w:r>
          </w:p>
        </w:tc>
        <w:tc>
          <w:tcPr>
            <w:tcW w:w="2430" w:type="dxa"/>
          </w:tcPr>
          <w:p>
            <w:pPr>
              <w:pStyle w:val="TableParagraph"/>
              <w:spacing w:line="169" w:lineRule="exact" w:before="181"/>
              <w:ind w:right="128"/>
              <w:rPr>
                <w:sz w:val="16"/>
              </w:rPr>
            </w:pPr>
            <w:r>
              <w:rPr>
                <w:spacing w:val="-2"/>
                <w:sz w:val="16"/>
              </w:rPr>
              <w:t>975.866,02</w:t>
            </w:r>
          </w:p>
        </w:tc>
        <w:tc>
          <w:tcPr>
            <w:tcW w:w="1231" w:type="dxa"/>
          </w:tcPr>
          <w:p>
            <w:pPr>
              <w:pStyle w:val="TableParagraph"/>
              <w:spacing w:line="169" w:lineRule="exact" w:before="181"/>
              <w:ind w:right="80"/>
              <w:rPr>
                <w:sz w:val="16"/>
              </w:rPr>
            </w:pPr>
            <w:r>
              <w:rPr>
                <w:spacing w:val="-2"/>
                <w:sz w:val="16"/>
              </w:rPr>
              <w:t>1.208.037,64</w:t>
            </w:r>
          </w:p>
        </w:tc>
      </w:tr>
      <w:tr>
        <w:trPr>
          <w:trHeight w:val="184" w:hRule="atLeast"/>
        </w:trPr>
        <w:tc>
          <w:tcPr>
            <w:tcW w:w="5721" w:type="dxa"/>
          </w:tcPr>
          <w:p>
            <w:pPr>
              <w:pStyle w:val="TableParagraph"/>
              <w:spacing w:line="165" w:lineRule="exact"/>
              <w:ind w:left="95"/>
              <w:jc w:val="left"/>
              <w:rPr>
                <w:sz w:val="16"/>
              </w:rPr>
            </w:pPr>
            <w:r>
              <w:rPr>
                <w:sz w:val="16"/>
              </w:rPr>
              <w:t>Inversiones</w:t>
            </w:r>
            <w:r>
              <w:rPr>
                <w:spacing w:val="-8"/>
                <w:sz w:val="16"/>
              </w:rPr>
              <w:t> </w:t>
            </w:r>
            <w:r>
              <w:rPr>
                <w:sz w:val="16"/>
              </w:rPr>
              <w:t>financieras</w:t>
            </w:r>
            <w:r>
              <w:rPr>
                <w:spacing w:val="-1"/>
                <w:sz w:val="16"/>
              </w:rPr>
              <w:t> </w:t>
            </w:r>
            <w:r>
              <w:rPr>
                <w:sz w:val="16"/>
              </w:rPr>
              <w:t>a</w:t>
            </w:r>
            <w:r>
              <w:rPr>
                <w:spacing w:val="-8"/>
                <w:sz w:val="16"/>
              </w:rPr>
              <w:t> </w:t>
            </w:r>
            <w:r>
              <w:rPr>
                <w:sz w:val="16"/>
              </w:rPr>
              <w:t>largo</w:t>
            </w:r>
            <w:r>
              <w:rPr>
                <w:spacing w:val="-4"/>
                <w:sz w:val="16"/>
              </w:rPr>
              <w:t> </w:t>
            </w:r>
            <w:r>
              <w:rPr>
                <w:spacing w:val="-2"/>
                <w:sz w:val="16"/>
              </w:rPr>
              <w:t>plazo</w:t>
            </w:r>
          </w:p>
        </w:tc>
        <w:tc>
          <w:tcPr>
            <w:tcW w:w="2430" w:type="dxa"/>
          </w:tcPr>
          <w:p>
            <w:pPr>
              <w:pStyle w:val="TableParagraph"/>
              <w:spacing w:line="165" w:lineRule="exact"/>
              <w:ind w:right="128"/>
              <w:rPr>
                <w:sz w:val="16"/>
              </w:rPr>
            </w:pPr>
            <w:r>
              <w:rPr>
                <w:spacing w:val="-2"/>
                <w:sz w:val="16"/>
              </w:rPr>
              <w:t>806.413,78</w:t>
            </w:r>
          </w:p>
        </w:tc>
        <w:tc>
          <w:tcPr>
            <w:tcW w:w="1231" w:type="dxa"/>
          </w:tcPr>
          <w:p>
            <w:pPr>
              <w:pStyle w:val="TableParagraph"/>
              <w:spacing w:line="165" w:lineRule="exact"/>
              <w:ind w:right="83"/>
              <w:rPr>
                <w:sz w:val="16"/>
              </w:rPr>
            </w:pPr>
            <w:r>
              <w:rPr>
                <w:spacing w:val="-2"/>
                <w:sz w:val="16"/>
              </w:rPr>
              <w:t>825.232,51</w:t>
            </w:r>
          </w:p>
        </w:tc>
      </w:tr>
      <w:tr>
        <w:trPr>
          <w:trHeight w:val="182" w:hRule="atLeast"/>
        </w:trPr>
        <w:tc>
          <w:tcPr>
            <w:tcW w:w="5721" w:type="dxa"/>
          </w:tcPr>
          <w:p>
            <w:pPr>
              <w:pStyle w:val="TableParagraph"/>
              <w:spacing w:line="162" w:lineRule="exact"/>
              <w:ind w:left="95"/>
              <w:jc w:val="left"/>
              <w:rPr>
                <w:sz w:val="16"/>
              </w:rPr>
            </w:pPr>
            <w:r>
              <w:rPr>
                <w:sz w:val="16"/>
              </w:rPr>
              <w:t>Deudores</w:t>
            </w:r>
            <w:r>
              <w:rPr>
                <w:spacing w:val="-6"/>
                <w:sz w:val="16"/>
              </w:rPr>
              <w:t> </w:t>
            </w:r>
            <w:r>
              <w:rPr>
                <w:sz w:val="16"/>
              </w:rPr>
              <w:t>comerciales</w:t>
            </w:r>
            <w:r>
              <w:rPr>
                <w:spacing w:val="-4"/>
                <w:sz w:val="16"/>
              </w:rPr>
              <w:t> </w:t>
            </w:r>
            <w:r>
              <w:rPr>
                <w:sz w:val="16"/>
              </w:rPr>
              <w:t>y</w:t>
            </w:r>
            <w:r>
              <w:rPr>
                <w:spacing w:val="-5"/>
                <w:sz w:val="16"/>
              </w:rPr>
              <w:t> </w:t>
            </w:r>
            <w:r>
              <w:rPr>
                <w:sz w:val="16"/>
              </w:rPr>
              <w:t>otras</w:t>
            </w:r>
            <w:r>
              <w:rPr>
                <w:spacing w:val="-4"/>
                <w:sz w:val="16"/>
              </w:rPr>
              <w:t> </w:t>
            </w:r>
            <w:r>
              <w:rPr>
                <w:sz w:val="16"/>
              </w:rPr>
              <w:t>cuentas</w:t>
            </w:r>
            <w:r>
              <w:rPr>
                <w:spacing w:val="-1"/>
                <w:sz w:val="16"/>
              </w:rPr>
              <w:t> </w:t>
            </w:r>
            <w:r>
              <w:rPr>
                <w:sz w:val="16"/>
              </w:rPr>
              <w:t>a</w:t>
            </w:r>
            <w:r>
              <w:rPr>
                <w:spacing w:val="-8"/>
                <w:sz w:val="16"/>
              </w:rPr>
              <w:t> </w:t>
            </w:r>
            <w:r>
              <w:rPr>
                <w:spacing w:val="-2"/>
                <w:sz w:val="16"/>
              </w:rPr>
              <w:t>cobrar</w:t>
            </w:r>
          </w:p>
        </w:tc>
        <w:tc>
          <w:tcPr>
            <w:tcW w:w="2430" w:type="dxa"/>
          </w:tcPr>
          <w:p>
            <w:pPr>
              <w:pStyle w:val="TableParagraph"/>
              <w:spacing w:line="162" w:lineRule="exact"/>
              <w:ind w:right="126"/>
              <w:rPr>
                <w:sz w:val="16"/>
              </w:rPr>
            </w:pPr>
            <w:r>
              <w:rPr>
                <w:spacing w:val="-2"/>
                <w:sz w:val="16"/>
              </w:rPr>
              <w:t>9.025.069,18</w:t>
            </w:r>
          </w:p>
        </w:tc>
        <w:tc>
          <w:tcPr>
            <w:tcW w:w="1231" w:type="dxa"/>
          </w:tcPr>
          <w:p>
            <w:pPr>
              <w:pStyle w:val="TableParagraph"/>
              <w:spacing w:line="162" w:lineRule="exact"/>
              <w:ind w:right="79"/>
              <w:rPr>
                <w:sz w:val="16"/>
              </w:rPr>
            </w:pPr>
            <w:r>
              <w:rPr>
                <w:spacing w:val="-2"/>
                <w:sz w:val="16"/>
              </w:rPr>
              <w:t>10.044.880,34</w:t>
            </w:r>
          </w:p>
        </w:tc>
      </w:tr>
      <w:tr>
        <w:trPr>
          <w:trHeight w:val="184" w:hRule="atLeast"/>
        </w:trPr>
        <w:tc>
          <w:tcPr>
            <w:tcW w:w="5721" w:type="dxa"/>
          </w:tcPr>
          <w:p>
            <w:pPr>
              <w:pStyle w:val="TableParagraph"/>
              <w:spacing w:line="165" w:lineRule="exact"/>
              <w:ind w:left="95"/>
              <w:jc w:val="left"/>
              <w:rPr>
                <w:sz w:val="16"/>
              </w:rPr>
            </w:pPr>
            <w:r>
              <w:rPr>
                <w:sz w:val="16"/>
              </w:rPr>
              <w:t>Inversiones</w:t>
            </w:r>
            <w:r>
              <w:rPr>
                <w:spacing w:val="-4"/>
                <w:sz w:val="16"/>
              </w:rPr>
              <w:t> </w:t>
            </w:r>
            <w:r>
              <w:rPr>
                <w:sz w:val="16"/>
              </w:rPr>
              <w:t>en</w:t>
            </w:r>
            <w:r>
              <w:rPr>
                <w:spacing w:val="-1"/>
                <w:sz w:val="16"/>
              </w:rPr>
              <w:t> </w:t>
            </w:r>
            <w:r>
              <w:rPr>
                <w:sz w:val="16"/>
              </w:rPr>
              <w:t>empresas</w:t>
            </w:r>
            <w:r>
              <w:rPr>
                <w:spacing w:val="-4"/>
                <w:sz w:val="16"/>
              </w:rPr>
              <w:t> </w:t>
            </w:r>
            <w:r>
              <w:rPr>
                <w:sz w:val="16"/>
              </w:rPr>
              <w:t>del</w:t>
            </w:r>
            <w:r>
              <w:rPr>
                <w:spacing w:val="-2"/>
                <w:sz w:val="16"/>
              </w:rPr>
              <w:t> </w:t>
            </w:r>
            <w:r>
              <w:rPr>
                <w:sz w:val="16"/>
              </w:rPr>
              <w:t>grupo</w:t>
            </w:r>
            <w:r>
              <w:rPr>
                <w:spacing w:val="-3"/>
                <w:sz w:val="16"/>
              </w:rPr>
              <w:t> </w:t>
            </w:r>
            <w:r>
              <w:rPr>
                <w:sz w:val="16"/>
              </w:rPr>
              <w:t>y</w:t>
            </w:r>
            <w:r>
              <w:rPr>
                <w:spacing w:val="-4"/>
                <w:sz w:val="16"/>
              </w:rPr>
              <w:t> </w:t>
            </w:r>
            <w:r>
              <w:rPr>
                <w:sz w:val="16"/>
              </w:rPr>
              <w:t>asociadas</w:t>
            </w:r>
            <w:r>
              <w:rPr>
                <w:spacing w:val="2"/>
                <w:sz w:val="16"/>
              </w:rPr>
              <w:t> </w:t>
            </w:r>
            <w:r>
              <w:rPr>
                <w:sz w:val="16"/>
              </w:rPr>
              <w:t>a</w:t>
            </w:r>
            <w:r>
              <w:rPr>
                <w:spacing w:val="-6"/>
                <w:sz w:val="16"/>
              </w:rPr>
              <w:t> </w:t>
            </w:r>
            <w:r>
              <w:rPr>
                <w:sz w:val="16"/>
              </w:rPr>
              <w:t>corto</w:t>
            </w:r>
            <w:r>
              <w:rPr>
                <w:spacing w:val="-1"/>
                <w:sz w:val="16"/>
              </w:rPr>
              <w:t> </w:t>
            </w:r>
            <w:r>
              <w:rPr>
                <w:spacing w:val="-2"/>
                <w:sz w:val="16"/>
              </w:rPr>
              <w:t>plazo</w:t>
            </w:r>
          </w:p>
        </w:tc>
        <w:tc>
          <w:tcPr>
            <w:tcW w:w="2430" w:type="dxa"/>
          </w:tcPr>
          <w:p>
            <w:pPr>
              <w:pStyle w:val="TableParagraph"/>
              <w:spacing w:line="165" w:lineRule="exact"/>
              <w:ind w:right="128"/>
              <w:rPr>
                <w:sz w:val="16"/>
              </w:rPr>
            </w:pPr>
            <w:r>
              <w:rPr>
                <w:spacing w:val="-2"/>
                <w:sz w:val="16"/>
              </w:rPr>
              <w:t>422.825,90</w:t>
            </w:r>
          </w:p>
        </w:tc>
        <w:tc>
          <w:tcPr>
            <w:tcW w:w="1231" w:type="dxa"/>
          </w:tcPr>
          <w:p>
            <w:pPr>
              <w:pStyle w:val="TableParagraph"/>
              <w:spacing w:line="165" w:lineRule="exact"/>
              <w:ind w:right="83"/>
              <w:rPr>
                <w:sz w:val="16"/>
              </w:rPr>
            </w:pPr>
            <w:r>
              <w:rPr>
                <w:spacing w:val="-2"/>
                <w:sz w:val="16"/>
              </w:rPr>
              <w:t>278.958,59</w:t>
            </w:r>
          </w:p>
        </w:tc>
      </w:tr>
      <w:tr>
        <w:trPr>
          <w:trHeight w:val="184" w:hRule="atLeast"/>
        </w:trPr>
        <w:tc>
          <w:tcPr>
            <w:tcW w:w="5721" w:type="dxa"/>
          </w:tcPr>
          <w:p>
            <w:pPr>
              <w:pStyle w:val="TableParagraph"/>
              <w:spacing w:line="165" w:lineRule="exact"/>
              <w:ind w:left="95"/>
              <w:jc w:val="left"/>
              <w:rPr>
                <w:sz w:val="16"/>
              </w:rPr>
            </w:pPr>
            <w:r>
              <w:rPr>
                <w:sz w:val="16"/>
              </w:rPr>
              <w:t>Inversiones</w:t>
            </w:r>
            <w:r>
              <w:rPr>
                <w:spacing w:val="-7"/>
                <w:sz w:val="16"/>
              </w:rPr>
              <w:t> </w:t>
            </w:r>
            <w:r>
              <w:rPr>
                <w:sz w:val="16"/>
              </w:rPr>
              <w:t>financieras a</w:t>
            </w:r>
            <w:r>
              <w:rPr>
                <w:spacing w:val="-8"/>
                <w:sz w:val="16"/>
              </w:rPr>
              <w:t> </w:t>
            </w:r>
            <w:r>
              <w:rPr>
                <w:sz w:val="16"/>
              </w:rPr>
              <w:t>corto</w:t>
            </w:r>
            <w:r>
              <w:rPr>
                <w:spacing w:val="-6"/>
                <w:sz w:val="16"/>
              </w:rPr>
              <w:t> </w:t>
            </w:r>
            <w:r>
              <w:rPr>
                <w:spacing w:val="-2"/>
                <w:sz w:val="16"/>
              </w:rPr>
              <w:t>plazo</w:t>
            </w:r>
          </w:p>
        </w:tc>
        <w:tc>
          <w:tcPr>
            <w:tcW w:w="2430" w:type="dxa"/>
          </w:tcPr>
          <w:p>
            <w:pPr>
              <w:pStyle w:val="TableParagraph"/>
              <w:spacing w:line="165" w:lineRule="exact"/>
              <w:ind w:right="128"/>
              <w:rPr>
                <w:sz w:val="16"/>
              </w:rPr>
            </w:pPr>
            <w:r>
              <w:rPr>
                <w:spacing w:val="-2"/>
                <w:sz w:val="16"/>
              </w:rPr>
              <w:t>234.734,38</w:t>
            </w:r>
          </w:p>
        </w:tc>
        <w:tc>
          <w:tcPr>
            <w:tcW w:w="1231" w:type="dxa"/>
          </w:tcPr>
          <w:p>
            <w:pPr>
              <w:pStyle w:val="TableParagraph"/>
              <w:spacing w:line="165" w:lineRule="exact"/>
              <w:ind w:right="83"/>
              <w:rPr>
                <w:sz w:val="16"/>
              </w:rPr>
            </w:pPr>
            <w:r>
              <w:rPr>
                <w:spacing w:val="-2"/>
                <w:sz w:val="16"/>
              </w:rPr>
              <w:t>160.342,31</w:t>
            </w:r>
          </w:p>
        </w:tc>
      </w:tr>
      <w:tr>
        <w:trPr>
          <w:trHeight w:val="179" w:hRule="atLeast"/>
        </w:trPr>
        <w:tc>
          <w:tcPr>
            <w:tcW w:w="5721" w:type="dxa"/>
            <w:tcBorders>
              <w:bottom w:val="single" w:sz="4" w:space="0" w:color="000000"/>
            </w:tcBorders>
          </w:tcPr>
          <w:p>
            <w:pPr>
              <w:pStyle w:val="TableParagraph"/>
              <w:spacing w:line="160" w:lineRule="exact"/>
              <w:ind w:left="95"/>
              <w:jc w:val="left"/>
              <w:rPr>
                <w:sz w:val="16"/>
              </w:rPr>
            </w:pPr>
            <w:r>
              <w:rPr>
                <w:sz w:val="16"/>
              </w:rPr>
              <w:t>Efectivo</w:t>
            </w:r>
            <w:r>
              <w:rPr>
                <w:spacing w:val="-8"/>
                <w:sz w:val="16"/>
              </w:rPr>
              <w:t> </w:t>
            </w:r>
            <w:r>
              <w:rPr>
                <w:sz w:val="16"/>
              </w:rPr>
              <w:t>y</w:t>
            </w:r>
            <w:r>
              <w:rPr>
                <w:spacing w:val="-4"/>
                <w:sz w:val="16"/>
              </w:rPr>
              <w:t> </w:t>
            </w:r>
            <w:r>
              <w:rPr>
                <w:sz w:val="16"/>
              </w:rPr>
              <w:t>otros</w:t>
            </w:r>
            <w:r>
              <w:rPr>
                <w:spacing w:val="-1"/>
                <w:sz w:val="16"/>
              </w:rPr>
              <w:t> </w:t>
            </w:r>
            <w:r>
              <w:rPr>
                <w:sz w:val="16"/>
              </w:rPr>
              <w:t>activos</w:t>
            </w:r>
            <w:r>
              <w:rPr>
                <w:spacing w:val="-6"/>
                <w:sz w:val="16"/>
              </w:rPr>
              <w:t> </w:t>
            </w:r>
            <w:r>
              <w:rPr>
                <w:sz w:val="16"/>
              </w:rPr>
              <w:t>líquidos </w:t>
            </w:r>
            <w:r>
              <w:rPr>
                <w:spacing w:val="-2"/>
                <w:sz w:val="16"/>
              </w:rPr>
              <w:t>equivalentes</w:t>
            </w:r>
          </w:p>
        </w:tc>
        <w:tc>
          <w:tcPr>
            <w:tcW w:w="2430" w:type="dxa"/>
            <w:tcBorders>
              <w:bottom w:val="single" w:sz="4" w:space="0" w:color="000000"/>
            </w:tcBorders>
          </w:tcPr>
          <w:p>
            <w:pPr>
              <w:pStyle w:val="TableParagraph"/>
              <w:spacing w:line="160" w:lineRule="exact"/>
              <w:ind w:right="126"/>
              <w:rPr>
                <w:sz w:val="16"/>
              </w:rPr>
            </w:pPr>
            <w:r>
              <w:rPr>
                <w:spacing w:val="-2"/>
                <w:sz w:val="16"/>
              </w:rPr>
              <w:t>1.412.586,74</w:t>
            </w:r>
          </w:p>
        </w:tc>
        <w:tc>
          <w:tcPr>
            <w:tcW w:w="1231" w:type="dxa"/>
            <w:tcBorders>
              <w:bottom w:val="single" w:sz="4" w:space="0" w:color="000000"/>
            </w:tcBorders>
          </w:tcPr>
          <w:p>
            <w:pPr>
              <w:pStyle w:val="TableParagraph"/>
              <w:spacing w:line="160" w:lineRule="exact"/>
              <w:ind w:right="80"/>
              <w:rPr>
                <w:sz w:val="16"/>
              </w:rPr>
            </w:pPr>
            <w:r>
              <w:rPr>
                <w:spacing w:val="-2"/>
                <w:sz w:val="16"/>
              </w:rPr>
              <w:t>1.872.787,70</w:t>
            </w:r>
          </w:p>
        </w:tc>
      </w:tr>
      <w:tr>
        <w:trPr>
          <w:trHeight w:val="186" w:hRule="atLeast"/>
        </w:trPr>
        <w:tc>
          <w:tcPr>
            <w:tcW w:w="5721"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2430" w:type="dxa"/>
            <w:tcBorders>
              <w:top w:val="single" w:sz="4" w:space="0" w:color="000000"/>
              <w:bottom w:val="single" w:sz="4" w:space="0" w:color="000000"/>
            </w:tcBorders>
            <w:shd w:val="clear" w:color="auto" w:fill="D9D9D9"/>
          </w:tcPr>
          <w:p>
            <w:pPr>
              <w:pStyle w:val="TableParagraph"/>
              <w:spacing w:line="167" w:lineRule="exact"/>
              <w:ind w:right="124"/>
              <w:rPr>
                <w:b/>
                <w:sz w:val="16"/>
              </w:rPr>
            </w:pPr>
            <w:r>
              <w:rPr>
                <w:b/>
                <w:spacing w:val="-2"/>
                <w:sz w:val="16"/>
              </w:rPr>
              <w:t>12.877.496,00</w:t>
            </w:r>
          </w:p>
        </w:tc>
        <w:tc>
          <w:tcPr>
            <w:tcW w:w="1231" w:type="dxa"/>
            <w:tcBorders>
              <w:top w:val="single" w:sz="4" w:space="0" w:color="000000"/>
              <w:bottom w:val="single" w:sz="4" w:space="0" w:color="000000"/>
            </w:tcBorders>
            <w:shd w:val="clear" w:color="auto" w:fill="D9D9D9"/>
          </w:tcPr>
          <w:p>
            <w:pPr>
              <w:pStyle w:val="TableParagraph"/>
              <w:spacing w:line="167" w:lineRule="exact"/>
              <w:ind w:right="79"/>
              <w:rPr>
                <w:b/>
                <w:sz w:val="16"/>
              </w:rPr>
            </w:pPr>
            <w:r>
              <w:rPr>
                <w:b/>
                <w:spacing w:val="-2"/>
                <w:sz w:val="16"/>
              </w:rPr>
              <w:t>14.390.239,09</w:t>
            </w:r>
          </w:p>
        </w:tc>
      </w:tr>
    </w:tbl>
    <w:p>
      <w:pPr>
        <w:pStyle w:val="BodyText"/>
        <w:spacing w:before="10"/>
      </w:pPr>
    </w:p>
    <w:p>
      <w:pPr>
        <w:pStyle w:val="BodyText"/>
        <w:ind w:left="850" w:right="405"/>
        <w:jc w:val="both"/>
      </w:pPr>
      <w:r>
        <w:rPr/>
        <w:t>El Departamento Comercial y</w:t>
      </w:r>
      <w:r>
        <w:rPr>
          <w:spacing w:val="-2"/>
        </w:rPr>
        <w:t> </w:t>
      </w:r>
      <w:r>
        <w:rPr/>
        <w:t>el Departamento de riesgo de clientes del Grupo Capisa establecen límites de crédito para cada uno de los clientes, los cuales se fijan en base a la información histórica que posee la Sociedad, al análisis del cliente por parte de la Sociedad y a los datos facilitados por la compañía aseguradora de créditos. Estos límites son aprobados por la Dirección General del Grupo.</w:t>
      </w:r>
    </w:p>
    <w:p>
      <w:pPr>
        <w:pStyle w:val="BodyText"/>
        <w:spacing w:before="6"/>
      </w:pPr>
    </w:p>
    <w:p>
      <w:pPr>
        <w:pStyle w:val="BodyText"/>
        <w:spacing w:before="1"/>
        <w:ind w:left="850" w:right="407"/>
        <w:jc w:val="both"/>
      </w:pPr>
      <w:r>
        <w:rPr/>
        <w:t>Mensualmente se elabora un detalle con la antigüedad de cada uno de los saldos a cobrar, que sirve de base para gestionar su cobro. Las cuentas vencidas son reclamadas mensualmente por el Departamento de</w:t>
      </w:r>
      <w:r>
        <w:rPr>
          <w:spacing w:val="-6"/>
        </w:rPr>
        <w:t> </w:t>
      </w:r>
      <w:r>
        <w:rPr/>
        <w:t>riesgo</w:t>
      </w:r>
      <w:r>
        <w:rPr>
          <w:spacing w:val="-6"/>
        </w:rPr>
        <w:t> </w:t>
      </w:r>
      <w:r>
        <w:rPr/>
        <w:t>de</w:t>
      </w:r>
      <w:r>
        <w:rPr>
          <w:spacing w:val="-6"/>
        </w:rPr>
        <w:t> </w:t>
      </w:r>
      <w:r>
        <w:rPr/>
        <w:t>clientes</w:t>
      </w:r>
      <w:r>
        <w:rPr>
          <w:spacing w:val="-6"/>
        </w:rPr>
        <w:t> </w:t>
      </w:r>
      <w:r>
        <w:rPr/>
        <w:t>en</w:t>
      </w:r>
      <w:r>
        <w:rPr>
          <w:spacing w:val="-6"/>
        </w:rPr>
        <w:t> </w:t>
      </w:r>
      <w:r>
        <w:rPr/>
        <w:t>caso</w:t>
      </w:r>
      <w:r>
        <w:rPr>
          <w:spacing w:val="-6"/>
        </w:rPr>
        <w:t> </w:t>
      </w:r>
      <w:r>
        <w:rPr/>
        <w:t>de</w:t>
      </w:r>
      <w:r>
        <w:rPr>
          <w:spacing w:val="-6"/>
        </w:rPr>
        <w:t> </w:t>
      </w:r>
      <w:r>
        <w:rPr/>
        <w:t>no</w:t>
      </w:r>
      <w:r>
        <w:rPr>
          <w:spacing w:val="-6"/>
        </w:rPr>
        <w:t> </w:t>
      </w:r>
      <w:r>
        <w:rPr/>
        <w:t>ser</w:t>
      </w:r>
      <w:r>
        <w:rPr>
          <w:spacing w:val="-6"/>
        </w:rPr>
        <w:t> </w:t>
      </w:r>
      <w:r>
        <w:rPr/>
        <w:t>cobradas,</w:t>
      </w:r>
      <w:r>
        <w:rPr>
          <w:spacing w:val="-3"/>
        </w:rPr>
        <w:t> </w:t>
      </w:r>
      <w:r>
        <w:rPr/>
        <w:t>es</w:t>
      </w:r>
      <w:r>
        <w:rPr>
          <w:spacing w:val="-6"/>
        </w:rPr>
        <w:t> </w:t>
      </w:r>
      <w:r>
        <w:rPr/>
        <w:t>la</w:t>
      </w:r>
      <w:r>
        <w:rPr>
          <w:spacing w:val="-6"/>
        </w:rPr>
        <w:t> </w:t>
      </w:r>
      <w:r>
        <w:rPr/>
        <w:t>Dirección</w:t>
      </w:r>
      <w:r>
        <w:rPr>
          <w:spacing w:val="-6"/>
        </w:rPr>
        <w:t> </w:t>
      </w:r>
      <w:r>
        <w:rPr/>
        <w:t>General</w:t>
      </w:r>
      <w:r>
        <w:rPr>
          <w:spacing w:val="-6"/>
        </w:rPr>
        <w:t> </w:t>
      </w:r>
      <w:r>
        <w:rPr/>
        <w:t>quien</w:t>
      </w:r>
      <w:r>
        <w:rPr>
          <w:spacing w:val="-6"/>
        </w:rPr>
        <w:t> </w:t>
      </w:r>
      <w:r>
        <w:rPr/>
        <w:t>se</w:t>
      </w:r>
      <w:r>
        <w:rPr>
          <w:spacing w:val="-6"/>
        </w:rPr>
        <w:t> </w:t>
      </w:r>
      <w:r>
        <w:rPr/>
        <w:t>involucra</w:t>
      </w:r>
      <w:r>
        <w:rPr>
          <w:spacing w:val="-6"/>
        </w:rPr>
        <w:t> </w:t>
      </w:r>
      <w:r>
        <w:rPr/>
        <w:t>directamente en</w:t>
      </w:r>
      <w:r>
        <w:rPr>
          <w:spacing w:val="-4"/>
        </w:rPr>
        <w:t> </w:t>
      </w:r>
      <w:r>
        <w:rPr/>
        <w:t>las</w:t>
      </w:r>
      <w:r>
        <w:rPr>
          <w:spacing w:val="-1"/>
        </w:rPr>
        <w:t> </w:t>
      </w:r>
      <w:r>
        <w:rPr/>
        <w:t>negociaciones</w:t>
      </w:r>
      <w:r>
        <w:rPr>
          <w:spacing w:val="-1"/>
        </w:rPr>
        <w:t> </w:t>
      </w:r>
      <w:r>
        <w:rPr/>
        <w:t>de</w:t>
      </w:r>
      <w:r>
        <w:rPr>
          <w:spacing w:val="-1"/>
        </w:rPr>
        <w:t> </w:t>
      </w:r>
      <w:r>
        <w:rPr/>
        <w:t>cobro</w:t>
      </w:r>
      <w:r>
        <w:rPr>
          <w:spacing w:val="-1"/>
        </w:rPr>
        <w:t> </w:t>
      </w:r>
      <w:r>
        <w:rPr/>
        <w:t>con</w:t>
      </w:r>
      <w:r>
        <w:rPr>
          <w:spacing w:val="-5"/>
        </w:rPr>
        <w:t> </w:t>
      </w:r>
      <w:r>
        <w:rPr/>
        <w:t>dichos</w:t>
      </w:r>
      <w:r>
        <w:rPr>
          <w:spacing w:val="-1"/>
        </w:rPr>
        <w:t> </w:t>
      </w:r>
      <w:r>
        <w:rPr/>
        <w:t>clientes. Adicionalmente</w:t>
      </w:r>
      <w:r>
        <w:rPr>
          <w:spacing w:val="-1"/>
        </w:rPr>
        <w:t> </w:t>
      </w:r>
      <w:r>
        <w:rPr/>
        <w:t>se</w:t>
      </w:r>
      <w:r>
        <w:rPr>
          <w:spacing w:val="-1"/>
        </w:rPr>
        <w:t> </w:t>
      </w:r>
      <w:r>
        <w:rPr/>
        <w:t>revisan</w:t>
      </w:r>
      <w:r>
        <w:rPr>
          <w:spacing w:val="-4"/>
        </w:rPr>
        <w:t> </w:t>
      </w:r>
      <w:r>
        <w:rPr/>
        <w:t>los</w:t>
      </w:r>
      <w:r>
        <w:rPr>
          <w:spacing w:val="-1"/>
        </w:rPr>
        <w:t> </w:t>
      </w:r>
      <w:r>
        <w:rPr/>
        <w:t>límites</w:t>
      </w:r>
      <w:r>
        <w:rPr>
          <w:spacing w:val="-1"/>
        </w:rPr>
        <w:t> </w:t>
      </w:r>
      <w:r>
        <w:rPr/>
        <w:t>de</w:t>
      </w:r>
      <w:r>
        <w:rPr>
          <w:spacing w:val="-5"/>
        </w:rPr>
        <w:t> </w:t>
      </w:r>
      <w:r>
        <w:rPr/>
        <w:t>crédito</w:t>
      </w:r>
      <w:r>
        <w:rPr>
          <w:spacing w:val="-1"/>
        </w:rPr>
        <w:t> </w:t>
      </w:r>
      <w:r>
        <w:rPr/>
        <w:t>de</w:t>
      </w:r>
      <w:r>
        <w:rPr>
          <w:spacing w:val="-1"/>
        </w:rPr>
        <w:t> </w:t>
      </w:r>
      <w:r>
        <w:rPr/>
        <w:t>los clientes que han tenido retrasos en los cobros.</w:t>
      </w:r>
    </w:p>
    <w:p>
      <w:pPr>
        <w:pStyle w:val="BodyText"/>
        <w:spacing w:before="203"/>
        <w:ind w:left="850" w:right="407"/>
        <w:jc w:val="both"/>
      </w:pPr>
      <w:r>
        <w:rPr/>
        <w:t>El detalle por fecha de antigüedad de los “Deudores comerciales y otras cuentas a cobrar” al 31 de diciembre es el siguiente:</w:t>
      </w:r>
    </w:p>
    <w:p>
      <w:pPr>
        <w:pStyle w:val="BodyText"/>
        <w:spacing w:before="7" w:after="1"/>
        <w:rPr>
          <w:sz w:val="17"/>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414"/>
        <w:gridCol w:w="3616"/>
        <w:gridCol w:w="1352"/>
      </w:tblGrid>
      <w:tr>
        <w:trPr>
          <w:trHeight w:val="186" w:hRule="atLeast"/>
        </w:trPr>
        <w:tc>
          <w:tcPr>
            <w:tcW w:w="4414" w:type="dxa"/>
            <w:tcBorders>
              <w:top w:val="single" w:sz="4" w:space="0" w:color="000000"/>
              <w:bottom w:val="single" w:sz="4" w:space="0" w:color="000000"/>
            </w:tcBorders>
            <w:shd w:val="clear" w:color="auto" w:fill="D9D9D9"/>
          </w:tcPr>
          <w:p>
            <w:pPr>
              <w:pStyle w:val="TableParagraph"/>
              <w:spacing w:line="167" w:lineRule="exact"/>
              <w:ind w:left="115"/>
              <w:jc w:val="left"/>
              <w:rPr>
                <w:b/>
                <w:sz w:val="16"/>
              </w:rPr>
            </w:pPr>
            <w:r>
              <w:rPr>
                <w:b/>
                <w:spacing w:val="-2"/>
                <w:sz w:val="16"/>
              </w:rPr>
              <w:t>Euros</w:t>
            </w:r>
          </w:p>
        </w:tc>
        <w:tc>
          <w:tcPr>
            <w:tcW w:w="3616" w:type="dxa"/>
            <w:tcBorders>
              <w:top w:val="single" w:sz="4" w:space="0" w:color="000000"/>
              <w:bottom w:val="single" w:sz="4" w:space="0" w:color="000000"/>
            </w:tcBorders>
            <w:shd w:val="clear" w:color="auto" w:fill="D9D9D9"/>
          </w:tcPr>
          <w:p>
            <w:pPr>
              <w:pStyle w:val="TableParagraph"/>
              <w:spacing w:line="167" w:lineRule="exact"/>
              <w:ind w:right="514"/>
              <w:rPr>
                <w:b/>
                <w:sz w:val="16"/>
              </w:rPr>
            </w:pPr>
            <w:r>
              <w:rPr>
                <w:b/>
                <w:spacing w:val="-4"/>
                <w:sz w:val="16"/>
              </w:rPr>
              <w:t>2023</w:t>
            </w:r>
          </w:p>
        </w:tc>
        <w:tc>
          <w:tcPr>
            <w:tcW w:w="1352" w:type="dxa"/>
            <w:tcBorders>
              <w:top w:val="single" w:sz="4" w:space="0" w:color="000000"/>
              <w:bottom w:val="single" w:sz="4" w:space="0" w:color="000000"/>
            </w:tcBorders>
            <w:shd w:val="clear" w:color="auto" w:fill="D9D9D9"/>
          </w:tcPr>
          <w:p>
            <w:pPr>
              <w:pStyle w:val="TableParagraph"/>
              <w:spacing w:line="167" w:lineRule="exact"/>
              <w:ind w:left="442"/>
              <w:jc w:val="left"/>
              <w:rPr>
                <w:b/>
                <w:sz w:val="16"/>
              </w:rPr>
            </w:pPr>
            <w:r>
              <w:rPr>
                <w:b/>
                <w:spacing w:val="-4"/>
                <w:sz w:val="16"/>
              </w:rPr>
              <w:t>2022</w:t>
            </w:r>
          </w:p>
        </w:tc>
      </w:tr>
      <w:tr>
        <w:trPr>
          <w:trHeight w:val="367" w:hRule="atLeast"/>
        </w:trPr>
        <w:tc>
          <w:tcPr>
            <w:tcW w:w="4414" w:type="dxa"/>
            <w:tcBorders>
              <w:top w:val="single" w:sz="4" w:space="0" w:color="000000"/>
            </w:tcBorders>
          </w:tcPr>
          <w:p>
            <w:pPr>
              <w:pStyle w:val="TableParagraph"/>
              <w:spacing w:line="166" w:lineRule="exact" w:before="181"/>
              <w:ind w:left="115"/>
              <w:jc w:val="left"/>
              <w:rPr>
                <w:sz w:val="16"/>
              </w:rPr>
            </w:pPr>
            <w:r>
              <w:rPr>
                <w:sz w:val="16"/>
              </w:rPr>
              <w:t>No</w:t>
            </w:r>
            <w:r>
              <w:rPr>
                <w:spacing w:val="-7"/>
                <w:sz w:val="16"/>
              </w:rPr>
              <w:t> </w:t>
            </w:r>
            <w:r>
              <w:rPr>
                <w:spacing w:val="-2"/>
                <w:sz w:val="16"/>
              </w:rPr>
              <w:t>vencidos</w:t>
            </w:r>
          </w:p>
        </w:tc>
        <w:tc>
          <w:tcPr>
            <w:tcW w:w="3616" w:type="dxa"/>
            <w:tcBorders>
              <w:top w:val="single" w:sz="4" w:space="0" w:color="000000"/>
            </w:tcBorders>
          </w:tcPr>
          <w:p>
            <w:pPr>
              <w:pStyle w:val="TableParagraph"/>
              <w:spacing w:line="166" w:lineRule="exact" w:before="181"/>
              <w:ind w:right="168"/>
              <w:rPr>
                <w:sz w:val="16"/>
              </w:rPr>
            </w:pPr>
            <w:r>
              <w:rPr>
                <w:spacing w:val="-2"/>
                <w:sz w:val="16"/>
              </w:rPr>
              <w:t>5.972.987,98</w:t>
            </w:r>
          </w:p>
        </w:tc>
        <w:tc>
          <w:tcPr>
            <w:tcW w:w="1352" w:type="dxa"/>
            <w:tcBorders>
              <w:top w:val="single" w:sz="4" w:space="0" w:color="000000"/>
            </w:tcBorders>
          </w:tcPr>
          <w:p>
            <w:pPr>
              <w:pStyle w:val="TableParagraph"/>
              <w:spacing w:line="166" w:lineRule="exact" w:before="181"/>
              <w:ind w:left="226"/>
              <w:jc w:val="left"/>
              <w:rPr>
                <w:sz w:val="16"/>
              </w:rPr>
            </w:pPr>
            <w:r>
              <w:rPr>
                <w:spacing w:val="-2"/>
                <w:sz w:val="16"/>
              </w:rPr>
              <w:t>7.111.014,92</w:t>
            </w:r>
          </w:p>
        </w:tc>
      </w:tr>
      <w:tr>
        <w:trPr>
          <w:trHeight w:val="369" w:hRule="atLeast"/>
        </w:trPr>
        <w:tc>
          <w:tcPr>
            <w:tcW w:w="4414" w:type="dxa"/>
          </w:tcPr>
          <w:p>
            <w:pPr>
              <w:pStyle w:val="TableParagraph"/>
              <w:spacing w:line="180" w:lineRule="exact"/>
              <w:ind w:left="115"/>
              <w:jc w:val="left"/>
              <w:rPr>
                <w:sz w:val="16"/>
              </w:rPr>
            </w:pPr>
            <w:r>
              <w:rPr>
                <w:sz w:val="16"/>
              </w:rPr>
              <w:t>Vencidos</w:t>
            </w:r>
            <w:r>
              <w:rPr>
                <w:spacing w:val="-3"/>
                <w:sz w:val="16"/>
              </w:rPr>
              <w:t> </w:t>
            </w:r>
            <w:r>
              <w:rPr>
                <w:sz w:val="16"/>
              </w:rPr>
              <w:t>pero</w:t>
            </w:r>
            <w:r>
              <w:rPr>
                <w:spacing w:val="-4"/>
                <w:sz w:val="16"/>
              </w:rPr>
              <w:t> </w:t>
            </w:r>
            <w:r>
              <w:rPr>
                <w:sz w:val="16"/>
              </w:rPr>
              <w:t>no</w:t>
            </w:r>
            <w:r>
              <w:rPr>
                <w:spacing w:val="-8"/>
                <w:sz w:val="16"/>
              </w:rPr>
              <w:t> </w:t>
            </w:r>
            <w:r>
              <w:rPr>
                <w:spacing w:val="-2"/>
                <w:sz w:val="16"/>
              </w:rPr>
              <w:t>dudosos</w:t>
            </w:r>
          </w:p>
          <w:p>
            <w:pPr>
              <w:pStyle w:val="TableParagraph"/>
              <w:spacing w:line="166" w:lineRule="exact" w:before="3"/>
              <w:ind w:left="203"/>
              <w:jc w:val="left"/>
              <w:rPr>
                <w:sz w:val="16"/>
              </w:rPr>
            </w:pPr>
            <w:r>
              <w:rPr>
                <w:sz w:val="16"/>
              </w:rPr>
              <w:t>Menos</w:t>
            </w:r>
            <w:r>
              <w:rPr>
                <w:spacing w:val="-1"/>
                <w:sz w:val="16"/>
              </w:rPr>
              <w:t> </w:t>
            </w:r>
            <w:r>
              <w:rPr>
                <w:sz w:val="16"/>
              </w:rPr>
              <w:t>de</w:t>
            </w:r>
            <w:r>
              <w:rPr>
                <w:spacing w:val="-4"/>
                <w:sz w:val="16"/>
              </w:rPr>
              <w:t> </w:t>
            </w:r>
            <w:r>
              <w:rPr>
                <w:sz w:val="16"/>
              </w:rPr>
              <w:t>30</w:t>
            </w:r>
            <w:r>
              <w:rPr>
                <w:spacing w:val="-1"/>
                <w:sz w:val="16"/>
              </w:rPr>
              <w:t> </w:t>
            </w:r>
            <w:r>
              <w:rPr>
                <w:spacing w:val="-4"/>
                <w:sz w:val="16"/>
              </w:rPr>
              <w:t>días</w:t>
            </w:r>
          </w:p>
        </w:tc>
        <w:tc>
          <w:tcPr>
            <w:tcW w:w="3616" w:type="dxa"/>
          </w:tcPr>
          <w:p>
            <w:pPr>
              <w:pStyle w:val="TableParagraph"/>
              <w:spacing w:line="166" w:lineRule="exact" w:before="183"/>
              <w:ind w:right="118"/>
              <w:rPr>
                <w:sz w:val="16"/>
              </w:rPr>
            </w:pPr>
            <w:r>
              <w:rPr>
                <w:spacing w:val="-2"/>
                <w:sz w:val="16"/>
              </w:rPr>
              <w:t>219.463,37</w:t>
            </w:r>
          </w:p>
        </w:tc>
        <w:tc>
          <w:tcPr>
            <w:tcW w:w="1352" w:type="dxa"/>
          </w:tcPr>
          <w:p>
            <w:pPr>
              <w:pStyle w:val="TableParagraph"/>
              <w:spacing w:line="166" w:lineRule="exact" w:before="183"/>
              <w:ind w:right="140"/>
              <w:rPr>
                <w:sz w:val="16"/>
              </w:rPr>
            </w:pPr>
            <w:r>
              <w:rPr>
                <w:spacing w:val="-2"/>
                <w:sz w:val="16"/>
              </w:rPr>
              <w:t>902.531,99</w:t>
            </w:r>
          </w:p>
        </w:tc>
      </w:tr>
      <w:tr>
        <w:trPr>
          <w:trHeight w:val="182" w:hRule="atLeast"/>
        </w:trPr>
        <w:tc>
          <w:tcPr>
            <w:tcW w:w="4414" w:type="dxa"/>
          </w:tcPr>
          <w:p>
            <w:pPr>
              <w:pStyle w:val="TableParagraph"/>
              <w:spacing w:line="162" w:lineRule="exact"/>
              <w:ind w:left="200"/>
              <w:jc w:val="left"/>
              <w:rPr>
                <w:sz w:val="16"/>
              </w:rPr>
            </w:pPr>
            <w:r>
              <w:rPr>
                <w:sz w:val="16"/>
              </w:rPr>
              <w:t>Entre 30</w:t>
            </w:r>
            <w:r>
              <w:rPr>
                <w:spacing w:val="-4"/>
                <w:sz w:val="16"/>
              </w:rPr>
              <w:t> </w:t>
            </w:r>
            <w:r>
              <w:rPr>
                <w:sz w:val="16"/>
              </w:rPr>
              <w:t>y</w:t>
            </w:r>
            <w:r>
              <w:rPr>
                <w:spacing w:val="-2"/>
                <w:sz w:val="16"/>
              </w:rPr>
              <w:t> </w:t>
            </w:r>
            <w:r>
              <w:rPr>
                <w:sz w:val="16"/>
              </w:rPr>
              <w:t>60</w:t>
            </w:r>
            <w:r>
              <w:rPr>
                <w:spacing w:val="-1"/>
                <w:sz w:val="16"/>
              </w:rPr>
              <w:t> </w:t>
            </w:r>
            <w:r>
              <w:rPr>
                <w:spacing w:val="-4"/>
                <w:sz w:val="16"/>
              </w:rPr>
              <w:t>días</w:t>
            </w:r>
          </w:p>
        </w:tc>
        <w:tc>
          <w:tcPr>
            <w:tcW w:w="3616" w:type="dxa"/>
          </w:tcPr>
          <w:p>
            <w:pPr>
              <w:pStyle w:val="TableParagraph"/>
              <w:spacing w:line="162" w:lineRule="exact"/>
              <w:ind w:right="118"/>
              <w:rPr>
                <w:sz w:val="16"/>
              </w:rPr>
            </w:pPr>
            <w:r>
              <w:rPr>
                <w:spacing w:val="-2"/>
                <w:sz w:val="16"/>
              </w:rPr>
              <w:t>567.814,10</w:t>
            </w:r>
          </w:p>
        </w:tc>
        <w:tc>
          <w:tcPr>
            <w:tcW w:w="1352" w:type="dxa"/>
          </w:tcPr>
          <w:p>
            <w:pPr>
              <w:pStyle w:val="TableParagraph"/>
              <w:spacing w:line="162" w:lineRule="exact"/>
              <w:ind w:right="140"/>
              <w:rPr>
                <w:sz w:val="16"/>
              </w:rPr>
            </w:pPr>
            <w:r>
              <w:rPr>
                <w:spacing w:val="-2"/>
                <w:sz w:val="16"/>
              </w:rPr>
              <w:t>419.485,71</w:t>
            </w:r>
          </w:p>
        </w:tc>
      </w:tr>
      <w:tr>
        <w:trPr>
          <w:trHeight w:val="184" w:hRule="atLeast"/>
        </w:trPr>
        <w:tc>
          <w:tcPr>
            <w:tcW w:w="4414" w:type="dxa"/>
          </w:tcPr>
          <w:p>
            <w:pPr>
              <w:pStyle w:val="TableParagraph"/>
              <w:spacing w:line="165" w:lineRule="exact"/>
              <w:ind w:left="200"/>
              <w:jc w:val="left"/>
              <w:rPr>
                <w:sz w:val="16"/>
              </w:rPr>
            </w:pPr>
            <w:r>
              <w:rPr>
                <w:sz w:val="16"/>
              </w:rPr>
              <w:t>Entre 60</w:t>
            </w:r>
            <w:r>
              <w:rPr>
                <w:spacing w:val="-4"/>
                <w:sz w:val="16"/>
              </w:rPr>
              <w:t> </w:t>
            </w:r>
            <w:r>
              <w:rPr>
                <w:sz w:val="16"/>
              </w:rPr>
              <w:t>y</w:t>
            </w:r>
            <w:r>
              <w:rPr>
                <w:spacing w:val="-2"/>
                <w:sz w:val="16"/>
              </w:rPr>
              <w:t> </w:t>
            </w:r>
            <w:r>
              <w:rPr>
                <w:sz w:val="16"/>
              </w:rPr>
              <w:t>90</w:t>
            </w:r>
            <w:r>
              <w:rPr>
                <w:spacing w:val="-1"/>
                <w:sz w:val="16"/>
              </w:rPr>
              <w:t> </w:t>
            </w:r>
            <w:r>
              <w:rPr>
                <w:spacing w:val="-4"/>
                <w:sz w:val="16"/>
              </w:rPr>
              <w:t>días</w:t>
            </w:r>
          </w:p>
        </w:tc>
        <w:tc>
          <w:tcPr>
            <w:tcW w:w="3616" w:type="dxa"/>
          </w:tcPr>
          <w:p>
            <w:pPr>
              <w:pStyle w:val="TableParagraph"/>
              <w:spacing w:line="165" w:lineRule="exact"/>
              <w:ind w:right="118"/>
              <w:rPr>
                <w:sz w:val="16"/>
              </w:rPr>
            </w:pPr>
            <w:r>
              <w:rPr>
                <w:spacing w:val="-2"/>
                <w:sz w:val="16"/>
              </w:rPr>
              <w:t>511.516,64</w:t>
            </w:r>
          </w:p>
        </w:tc>
        <w:tc>
          <w:tcPr>
            <w:tcW w:w="1352" w:type="dxa"/>
          </w:tcPr>
          <w:p>
            <w:pPr>
              <w:pStyle w:val="TableParagraph"/>
              <w:spacing w:line="165" w:lineRule="exact"/>
              <w:ind w:right="140"/>
              <w:rPr>
                <w:sz w:val="16"/>
              </w:rPr>
            </w:pPr>
            <w:r>
              <w:rPr>
                <w:spacing w:val="-2"/>
                <w:sz w:val="16"/>
              </w:rPr>
              <w:t>199.181,15</w:t>
            </w:r>
          </w:p>
        </w:tc>
      </w:tr>
      <w:tr>
        <w:trPr>
          <w:trHeight w:val="184" w:hRule="atLeast"/>
        </w:trPr>
        <w:tc>
          <w:tcPr>
            <w:tcW w:w="4414" w:type="dxa"/>
          </w:tcPr>
          <w:p>
            <w:pPr>
              <w:pStyle w:val="TableParagraph"/>
              <w:spacing w:line="165" w:lineRule="exact"/>
              <w:ind w:left="201"/>
              <w:jc w:val="left"/>
              <w:rPr>
                <w:sz w:val="16"/>
              </w:rPr>
            </w:pPr>
            <w:r>
              <w:rPr>
                <w:sz w:val="16"/>
              </w:rPr>
              <w:t>Entre 90</w:t>
            </w:r>
            <w:r>
              <w:rPr>
                <w:spacing w:val="-5"/>
                <w:sz w:val="16"/>
              </w:rPr>
              <w:t> </w:t>
            </w:r>
            <w:r>
              <w:rPr>
                <w:sz w:val="16"/>
              </w:rPr>
              <w:t>días</w:t>
            </w:r>
            <w:r>
              <w:rPr>
                <w:spacing w:val="-1"/>
                <w:sz w:val="16"/>
              </w:rPr>
              <w:t> </w:t>
            </w:r>
            <w:r>
              <w:rPr>
                <w:sz w:val="16"/>
              </w:rPr>
              <w:t>y</w:t>
            </w:r>
            <w:r>
              <w:rPr>
                <w:spacing w:val="-1"/>
                <w:sz w:val="16"/>
              </w:rPr>
              <w:t> </w:t>
            </w:r>
            <w:r>
              <w:rPr>
                <w:sz w:val="16"/>
              </w:rPr>
              <w:t>120</w:t>
            </w:r>
            <w:r>
              <w:rPr>
                <w:spacing w:val="-4"/>
                <w:sz w:val="16"/>
              </w:rPr>
              <w:t> días</w:t>
            </w:r>
          </w:p>
        </w:tc>
        <w:tc>
          <w:tcPr>
            <w:tcW w:w="3616" w:type="dxa"/>
          </w:tcPr>
          <w:p>
            <w:pPr>
              <w:pStyle w:val="TableParagraph"/>
              <w:spacing w:line="165" w:lineRule="exact"/>
              <w:ind w:right="118"/>
              <w:rPr>
                <w:sz w:val="16"/>
              </w:rPr>
            </w:pPr>
            <w:r>
              <w:rPr>
                <w:spacing w:val="-2"/>
                <w:sz w:val="16"/>
              </w:rPr>
              <w:t>337.045,79</w:t>
            </w:r>
          </w:p>
        </w:tc>
        <w:tc>
          <w:tcPr>
            <w:tcW w:w="1352" w:type="dxa"/>
          </w:tcPr>
          <w:p>
            <w:pPr>
              <w:pStyle w:val="TableParagraph"/>
              <w:spacing w:line="165" w:lineRule="exact"/>
              <w:ind w:right="140"/>
              <w:rPr>
                <w:sz w:val="16"/>
              </w:rPr>
            </w:pPr>
            <w:r>
              <w:rPr>
                <w:spacing w:val="-2"/>
                <w:sz w:val="16"/>
              </w:rPr>
              <w:t>387.753,61</w:t>
            </w:r>
          </w:p>
        </w:tc>
      </w:tr>
      <w:tr>
        <w:trPr>
          <w:trHeight w:val="179" w:hRule="atLeast"/>
        </w:trPr>
        <w:tc>
          <w:tcPr>
            <w:tcW w:w="4414" w:type="dxa"/>
            <w:tcBorders>
              <w:bottom w:val="single" w:sz="4" w:space="0" w:color="000000"/>
            </w:tcBorders>
          </w:tcPr>
          <w:p>
            <w:pPr>
              <w:pStyle w:val="TableParagraph"/>
              <w:spacing w:line="160" w:lineRule="exact"/>
              <w:ind w:left="203"/>
              <w:jc w:val="left"/>
              <w:rPr>
                <w:sz w:val="16"/>
              </w:rPr>
            </w:pPr>
            <w:r>
              <w:rPr>
                <w:sz w:val="16"/>
              </w:rPr>
              <w:t>Más</w:t>
            </w:r>
            <w:r>
              <w:rPr>
                <w:spacing w:val="-3"/>
                <w:sz w:val="16"/>
              </w:rPr>
              <w:t> </w:t>
            </w:r>
            <w:r>
              <w:rPr>
                <w:sz w:val="16"/>
              </w:rPr>
              <w:t>de</w:t>
            </w:r>
            <w:r>
              <w:rPr>
                <w:spacing w:val="-2"/>
                <w:sz w:val="16"/>
              </w:rPr>
              <w:t> </w:t>
            </w:r>
            <w:r>
              <w:rPr>
                <w:sz w:val="16"/>
              </w:rPr>
              <w:t>120</w:t>
            </w:r>
            <w:r>
              <w:rPr>
                <w:spacing w:val="-5"/>
                <w:sz w:val="16"/>
              </w:rPr>
              <w:t> </w:t>
            </w:r>
            <w:r>
              <w:rPr>
                <w:spacing w:val="-4"/>
                <w:sz w:val="16"/>
              </w:rPr>
              <w:t>días</w:t>
            </w:r>
          </w:p>
        </w:tc>
        <w:tc>
          <w:tcPr>
            <w:tcW w:w="3616" w:type="dxa"/>
            <w:tcBorders>
              <w:bottom w:val="single" w:sz="4" w:space="0" w:color="000000"/>
            </w:tcBorders>
          </w:tcPr>
          <w:p>
            <w:pPr>
              <w:pStyle w:val="TableParagraph"/>
              <w:spacing w:line="160" w:lineRule="exact"/>
              <w:ind w:right="115"/>
              <w:rPr>
                <w:sz w:val="16"/>
              </w:rPr>
            </w:pPr>
            <w:r>
              <w:rPr>
                <w:spacing w:val="-2"/>
                <w:sz w:val="16"/>
              </w:rPr>
              <w:t>1.416.241,30</w:t>
            </w:r>
          </w:p>
        </w:tc>
        <w:tc>
          <w:tcPr>
            <w:tcW w:w="1352" w:type="dxa"/>
            <w:tcBorders>
              <w:bottom w:val="single" w:sz="4" w:space="0" w:color="000000"/>
            </w:tcBorders>
          </w:tcPr>
          <w:p>
            <w:pPr>
              <w:pStyle w:val="TableParagraph"/>
              <w:spacing w:line="160" w:lineRule="exact"/>
              <w:ind w:right="138"/>
              <w:rPr>
                <w:sz w:val="16"/>
              </w:rPr>
            </w:pPr>
            <w:r>
              <w:rPr>
                <w:spacing w:val="-2"/>
                <w:sz w:val="16"/>
              </w:rPr>
              <w:t>1.024.912,96</w:t>
            </w:r>
          </w:p>
        </w:tc>
      </w:tr>
      <w:tr>
        <w:trPr>
          <w:trHeight w:val="278" w:hRule="atLeast"/>
        </w:trPr>
        <w:tc>
          <w:tcPr>
            <w:tcW w:w="4414" w:type="dxa"/>
            <w:tcBorders>
              <w:top w:val="single" w:sz="4" w:space="0" w:color="000000"/>
            </w:tcBorders>
          </w:tcPr>
          <w:p>
            <w:pPr>
              <w:pStyle w:val="TableParagraph"/>
              <w:jc w:val="left"/>
              <w:rPr>
                <w:rFonts w:ascii="Times New Roman"/>
                <w:sz w:val="18"/>
              </w:rPr>
            </w:pPr>
          </w:p>
        </w:tc>
        <w:tc>
          <w:tcPr>
            <w:tcW w:w="3616" w:type="dxa"/>
            <w:tcBorders>
              <w:top w:val="single" w:sz="4" w:space="0" w:color="000000"/>
            </w:tcBorders>
          </w:tcPr>
          <w:p>
            <w:pPr>
              <w:pStyle w:val="TableParagraph"/>
              <w:spacing w:line="183" w:lineRule="exact"/>
              <w:ind w:right="115"/>
              <w:rPr>
                <w:sz w:val="16"/>
              </w:rPr>
            </w:pPr>
            <w:r>
              <w:rPr>
                <w:spacing w:val="-2"/>
                <w:sz w:val="16"/>
              </w:rPr>
              <w:t>9.025.069,18</w:t>
            </w:r>
          </w:p>
        </w:tc>
        <w:tc>
          <w:tcPr>
            <w:tcW w:w="1352" w:type="dxa"/>
            <w:tcBorders>
              <w:top w:val="single" w:sz="4" w:space="0" w:color="000000"/>
            </w:tcBorders>
          </w:tcPr>
          <w:p>
            <w:pPr>
              <w:pStyle w:val="TableParagraph"/>
              <w:spacing w:line="183" w:lineRule="exact"/>
              <w:ind w:right="136"/>
              <w:rPr>
                <w:sz w:val="16"/>
              </w:rPr>
            </w:pPr>
            <w:r>
              <w:rPr>
                <w:spacing w:val="-2"/>
                <w:sz w:val="16"/>
              </w:rPr>
              <w:t>10.044.880,34</w:t>
            </w:r>
          </w:p>
        </w:tc>
      </w:tr>
      <w:tr>
        <w:trPr>
          <w:trHeight w:val="276" w:hRule="atLeast"/>
        </w:trPr>
        <w:tc>
          <w:tcPr>
            <w:tcW w:w="4414" w:type="dxa"/>
          </w:tcPr>
          <w:p>
            <w:pPr>
              <w:pStyle w:val="TableParagraph"/>
              <w:spacing w:line="166" w:lineRule="exact" w:before="89"/>
              <w:ind w:left="115"/>
              <w:jc w:val="left"/>
              <w:rPr>
                <w:sz w:val="16"/>
              </w:rPr>
            </w:pPr>
            <w:r>
              <w:rPr>
                <w:spacing w:val="-2"/>
                <w:sz w:val="16"/>
              </w:rPr>
              <w:t>Dudosos</w:t>
            </w:r>
          </w:p>
        </w:tc>
        <w:tc>
          <w:tcPr>
            <w:tcW w:w="3616" w:type="dxa"/>
          </w:tcPr>
          <w:p>
            <w:pPr>
              <w:pStyle w:val="TableParagraph"/>
              <w:spacing w:line="166" w:lineRule="exact" w:before="89"/>
              <w:ind w:right="168"/>
              <w:rPr>
                <w:sz w:val="16"/>
              </w:rPr>
            </w:pPr>
            <w:r>
              <w:rPr>
                <w:spacing w:val="-2"/>
                <w:sz w:val="16"/>
              </w:rPr>
              <w:t>1.405.780,08</w:t>
            </w:r>
          </w:p>
        </w:tc>
        <w:tc>
          <w:tcPr>
            <w:tcW w:w="1352" w:type="dxa"/>
          </w:tcPr>
          <w:p>
            <w:pPr>
              <w:pStyle w:val="TableParagraph"/>
              <w:spacing w:line="166" w:lineRule="exact" w:before="89"/>
              <w:ind w:left="226"/>
              <w:jc w:val="left"/>
              <w:rPr>
                <w:sz w:val="16"/>
              </w:rPr>
            </w:pPr>
            <w:r>
              <w:rPr>
                <w:spacing w:val="-2"/>
                <w:sz w:val="16"/>
              </w:rPr>
              <w:t>1.713.576,94</w:t>
            </w:r>
          </w:p>
        </w:tc>
      </w:tr>
      <w:tr>
        <w:trPr>
          <w:trHeight w:val="184" w:hRule="atLeast"/>
        </w:trPr>
        <w:tc>
          <w:tcPr>
            <w:tcW w:w="4414" w:type="dxa"/>
            <w:tcBorders>
              <w:bottom w:val="single" w:sz="4" w:space="0" w:color="000000"/>
            </w:tcBorders>
          </w:tcPr>
          <w:p>
            <w:pPr>
              <w:pStyle w:val="TableParagraph"/>
              <w:spacing w:line="164" w:lineRule="exact"/>
              <w:ind w:left="115"/>
              <w:jc w:val="left"/>
              <w:rPr>
                <w:sz w:val="16"/>
              </w:rPr>
            </w:pPr>
            <w:r>
              <w:rPr>
                <w:sz w:val="16"/>
              </w:rPr>
              <w:t>Correcciones</w:t>
            </w:r>
            <w:r>
              <w:rPr>
                <w:spacing w:val="-10"/>
                <w:sz w:val="16"/>
              </w:rPr>
              <w:t> </w:t>
            </w:r>
            <w:r>
              <w:rPr>
                <w:sz w:val="16"/>
              </w:rPr>
              <w:t>por</w:t>
            </w:r>
            <w:r>
              <w:rPr>
                <w:spacing w:val="-8"/>
                <w:sz w:val="16"/>
              </w:rPr>
              <w:t> </w:t>
            </w:r>
            <w:r>
              <w:rPr>
                <w:spacing w:val="-2"/>
                <w:sz w:val="16"/>
              </w:rPr>
              <w:t>deterioro</w:t>
            </w:r>
          </w:p>
        </w:tc>
        <w:tc>
          <w:tcPr>
            <w:tcW w:w="3616" w:type="dxa"/>
            <w:tcBorders>
              <w:bottom w:val="single" w:sz="4" w:space="0" w:color="000000"/>
            </w:tcBorders>
          </w:tcPr>
          <w:p>
            <w:pPr>
              <w:pStyle w:val="TableParagraph"/>
              <w:spacing w:line="164" w:lineRule="exact"/>
              <w:ind w:right="168"/>
              <w:rPr>
                <w:sz w:val="16"/>
              </w:rPr>
            </w:pPr>
            <w:r>
              <w:rPr>
                <w:spacing w:val="-2"/>
                <w:sz w:val="16"/>
              </w:rPr>
              <w:t>(1.405.780,08)</w:t>
            </w:r>
          </w:p>
        </w:tc>
        <w:tc>
          <w:tcPr>
            <w:tcW w:w="1352" w:type="dxa"/>
            <w:tcBorders>
              <w:bottom w:val="single" w:sz="4" w:space="0" w:color="000000"/>
            </w:tcBorders>
          </w:tcPr>
          <w:p>
            <w:pPr>
              <w:pStyle w:val="TableParagraph"/>
              <w:spacing w:line="164" w:lineRule="exact"/>
              <w:ind w:left="120"/>
              <w:jc w:val="left"/>
              <w:rPr>
                <w:sz w:val="16"/>
              </w:rPr>
            </w:pPr>
            <w:r>
              <w:rPr>
                <w:spacing w:val="-2"/>
                <w:sz w:val="16"/>
              </w:rPr>
              <w:t>(1.713.576,94)</w:t>
            </w:r>
          </w:p>
        </w:tc>
      </w:tr>
      <w:tr>
        <w:trPr>
          <w:trHeight w:val="182" w:hRule="atLeast"/>
        </w:trPr>
        <w:tc>
          <w:tcPr>
            <w:tcW w:w="4414" w:type="dxa"/>
            <w:tcBorders>
              <w:top w:val="single" w:sz="4" w:space="0" w:color="000000"/>
              <w:bottom w:val="single" w:sz="4" w:space="0" w:color="000000"/>
            </w:tcBorders>
            <w:shd w:val="clear" w:color="auto" w:fill="D9D9D9"/>
          </w:tcPr>
          <w:p>
            <w:pPr>
              <w:pStyle w:val="TableParagraph"/>
              <w:spacing w:line="162" w:lineRule="exact"/>
              <w:ind w:left="115"/>
              <w:jc w:val="left"/>
              <w:rPr>
                <w:b/>
                <w:sz w:val="16"/>
              </w:rPr>
            </w:pPr>
            <w:r>
              <w:rPr>
                <w:b/>
                <w:spacing w:val="-2"/>
                <w:sz w:val="16"/>
              </w:rPr>
              <w:t>Total</w:t>
            </w:r>
          </w:p>
        </w:tc>
        <w:tc>
          <w:tcPr>
            <w:tcW w:w="3616" w:type="dxa"/>
            <w:tcBorders>
              <w:top w:val="single" w:sz="4" w:space="0" w:color="000000"/>
              <w:bottom w:val="single" w:sz="4" w:space="0" w:color="000000"/>
            </w:tcBorders>
            <w:shd w:val="clear" w:color="auto" w:fill="D9D9D9"/>
          </w:tcPr>
          <w:p>
            <w:pPr>
              <w:pStyle w:val="TableParagraph"/>
              <w:spacing w:line="162" w:lineRule="exact"/>
              <w:ind w:right="168"/>
              <w:rPr>
                <w:b/>
                <w:sz w:val="16"/>
              </w:rPr>
            </w:pPr>
            <w:r>
              <w:rPr>
                <w:b/>
                <w:spacing w:val="-2"/>
                <w:sz w:val="16"/>
              </w:rPr>
              <w:t>9.025.069,18</w:t>
            </w:r>
          </w:p>
        </w:tc>
        <w:tc>
          <w:tcPr>
            <w:tcW w:w="1352" w:type="dxa"/>
            <w:tcBorders>
              <w:top w:val="single" w:sz="4" w:space="0" w:color="000000"/>
              <w:bottom w:val="single" w:sz="4" w:space="0" w:color="000000"/>
            </w:tcBorders>
            <w:shd w:val="clear" w:color="auto" w:fill="D9D9D9"/>
          </w:tcPr>
          <w:p>
            <w:pPr>
              <w:pStyle w:val="TableParagraph"/>
              <w:spacing w:line="162" w:lineRule="exact"/>
              <w:ind w:left="139"/>
              <w:jc w:val="left"/>
              <w:rPr>
                <w:b/>
                <w:sz w:val="16"/>
              </w:rPr>
            </w:pPr>
            <w:r>
              <w:rPr>
                <w:b/>
                <w:spacing w:val="-2"/>
                <w:sz w:val="16"/>
              </w:rPr>
              <w:t>10.044.880,34</w:t>
            </w:r>
          </w:p>
        </w:tc>
      </w:tr>
    </w:tbl>
    <w:p>
      <w:pPr>
        <w:pStyle w:val="BodyText"/>
        <w:spacing w:before="9"/>
      </w:pPr>
    </w:p>
    <w:p>
      <w:pPr>
        <w:pStyle w:val="BodyText"/>
        <w:ind w:left="850" w:right="408"/>
        <w:jc w:val="both"/>
      </w:pPr>
      <w:r>
        <w:rPr/>
        <w:t>El detalle de la concentración del riesgo de crédito por contraparte de los “Deudores comerciales y otras cuentas a cobrar” al 31 de diciembre es el siguiente:</w:t>
      </w:r>
    </w:p>
    <w:p>
      <w:pPr>
        <w:pStyle w:val="BodyText"/>
        <w:spacing w:before="7"/>
        <w:rPr>
          <w:sz w:val="17"/>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416"/>
        <w:gridCol w:w="2454"/>
        <w:gridCol w:w="888"/>
        <w:gridCol w:w="737"/>
        <w:gridCol w:w="890"/>
      </w:tblGrid>
      <w:tr>
        <w:trPr>
          <w:trHeight w:val="181" w:hRule="atLeast"/>
        </w:trPr>
        <w:tc>
          <w:tcPr>
            <w:tcW w:w="4416" w:type="dxa"/>
            <w:vMerge w:val="restart"/>
            <w:tcBorders>
              <w:top w:val="single" w:sz="4" w:space="0" w:color="000000"/>
              <w:bottom w:val="single" w:sz="4" w:space="0" w:color="000000"/>
            </w:tcBorders>
            <w:shd w:val="clear" w:color="auto" w:fill="D9D9D9"/>
          </w:tcPr>
          <w:p>
            <w:pPr>
              <w:pStyle w:val="TableParagraph"/>
              <w:spacing w:before="6"/>
              <w:jc w:val="left"/>
              <w:rPr>
                <w:sz w:val="16"/>
              </w:rPr>
            </w:pPr>
          </w:p>
          <w:p>
            <w:pPr>
              <w:pStyle w:val="TableParagraph"/>
              <w:spacing w:line="168" w:lineRule="exact"/>
              <w:ind w:left="115"/>
              <w:jc w:val="left"/>
              <w:rPr>
                <w:b/>
                <w:sz w:val="16"/>
              </w:rPr>
            </w:pPr>
            <w:r>
              <w:rPr>
                <w:b/>
                <w:spacing w:val="-2"/>
                <w:sz w:val="16"/>
              </w:rPr>
              <w:t>Euros</w:t>
            </w:r>
          </w:p>
        </w:tc>
        <w:tc>
          <w:tcPr>
            <w:tcW w:w="2454" w:type="dxa"/>
            <w:tcBorders>
              <w:top w:val="single" w:sz="4" w:space="0" w:color="000000"/>
              <w:bottom w:val="single" w:sz="4" w:space="0" w:color="000000"/>
            </w:tcBorders>
            <w:shd w:val="clear" w:color="auto" w:fill="D9D9D9"/>
          </w:tcPr>
          <w:p>
            <w:pPr>
              <w:pStyle w:val="TableParagraph"/>
              <w:spacing w:line="162" w:lineRule="exact"/>
              <w:ind w:left="55" w:right="26"/>
              <w:jc w:val="center"/>
              <w:rPr>
                <w:b/>
                <w:sz w:val="16"/>
              </w:rPr>
            </w:pPr>
            <w:r>
              <w:rPr>
                <w:b/>
                <w:sz w:val="16"/>
              </w:rPr>
              <w:t>Nº</w:t>
            </w:r>
            <w:r>
              <w:rPr>
                <w:b/>
                <w:spacing w:val="-5"/>
                <w:sz w:val="16"/>
              </w:rPr>
              <w:t> </w:t>
            </w:r>
            <w:r>
              <w:rPr>
                <w:b/>
                <w:sz w:val="16"/>
              </w:rPr>
              <w:t>de</w:t>
            </w:r>
            <w:r>
              <w:rPr>
                <w:b/>
                <w:spacing w:val="-4"/>
                <w:sz w:val="16"/>
              </w:rPr>
              <w:t> </w:t>
            </w:r>
            <w:r>
              <w:rPr>
                <w:b/>
                <w:spacing w:val="-2"/>
                <w:sz w:val="16"/>
              </w:rPr>
              <w:t>clientes</w:t>
            </w:r>
          </w:p>
        </w:tc>
        <w:tc>
          <w:tcPr>
            <w:tcW w:w="888"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737" w:type="dxa"/>
            <w:tcBorders>
              <w:top w:val="single" w:sz="4" w:space="0" w:color="000000"/>
              <w:bottom w:val="single" w:sz="4" w:space="0" w:color="000000"/>
            </w:tcBorders>
            <w:shd w:val="clear" w:color="auto" w:fill="D9D9D9"/>
          </w:tcPr>
          <w:p>
            <w:pPr>
              <w:pStyle w:val="TableParagraph"/>
              <w:spacing w:line="162" w:lineRule="exact"/>
              <w:ind w:left="90"/>
              <w:jc w:val="left"/>
              <w:rPr>
                <w:b/>
                <w:sz w:val="16"/>
              </w:rPr>
            </w:pPr>
            <w:r>
              <w:rPr>
                <w:b/>
                <w:spacing w:val="-2"/>
                <w:sz w:val="16"/>
              </w:rPr>
              <w:t>Importe</w:t>
            </w:r>
          </w:p>
        </w:tc>
        <w:tc>
          <w:tcPr>
            <w:tcW w:w="890" w:type="dxa"/>
            <w:tcBorders>
              <w:top w:val="single" w:sz="4" w:space="0" w:color="000000"/>
              <w:bottom w:val="single" w:sz="4" w:space="0" w:color="000000"/>
            </w:tcBorders>
            <w:shd w:val="clear" w:color="auto" w:fill="D9D9D9"/>
          </w:tcPr>
          <w:p>
            <w:pPr>
              <w:pStyle w:val="TableParagraph"/>
              <w:jc w:val="left"/>
              <w:rPr>
                <w:rFonts w:ascii="Times New Roman"/>
                <w:sz w:val="12"/>
              </w:rPr>
            </w:pPr>
          </w:p>
        </w:tc>
      </w:tr>
      <w:tr>
        <w:trPr>
          <w:trHeight w:val="186" w:hRule="atLeast"/>
        </w:trPr>
        <w:tc>
          <w:tcPr>
            <w:tcW w:w="4416" w:type="dxa"/>
            <w:vMerge/>
            <w:tcBorders>
              <w:top w:val="nil"/>
              <w:bottom w:val="single" w:sz="4" w:space="0" w:color="000000"/>
            </w:tcBorders>
            <w:shd w:val="clear" w:color="auto" w:fill="D9D9D9"/>
          </w:tcPr>
          <w:p>
            <w:pPr>
              <w:rPr>
                <w:sz w:val="2"/>
                <w:szCs w:val="2"/>
              </w:rPr>
            </w:pPr>
          </w:p>
        </w:tc>
        <w:tc>
          <w:tcPr>
            <w:tcW w:w="2454" w:type="dxa"/>
            <w:tcBorders>
              <w:top w:val="single" w:sz="4" w:space="0" w:color="000000"/>
              <w:bottom w:val="single" w:sz="4" w:space="0" w:color="000000"/>
            </w:tcBorders>
            <w:shd w:val="clear" w:color="auto" w:fill="D9D9D9"/>
          </w:tcPr>
          <w:p>
            <w:pPr>
              <w:pStyle w:val="TableParagraph"/>
              <w:tabs>
                <w:tab w:pos="1238" w:val="left" w:leader="none"/>
              </w:tabs>
              <w:spacing w:line="167" w:lineRule="exact"/>
              <w:ind w:right="26"/>
              <w:jc w:val="center"/>
              <w:rPr>
                <w:b/>
                <w:sz w:val="16"/>
              </w:rPr>
            </w:pPr>
            <w:r>
              <w:rPr>
                <w:b/>
                <w:spacing w:val="-4"/>
                <w:sz w:val="16"/>
              </w:rPr>
              <w:t>2023</w:t>
            </w:r>
            <w:r>
              <w:rPr>
                <w:b/>
                <w:sz w:val="16"/>
              </w:rPr>
              <w:tab/>
            </w:r>
            <w:r>
              <w:rPr>
                <w:b/>
                <w:spacing w:val="-4"/>
                <w:sz w:val="16"/>
              </w:rPr>
              <w:t>2022</w:t>
            </w:r>
          </w:p>
        </w:tc>
        <w:tc>
          <w:tcPr>
            <w:tcW w:w="888" w:type="dxa"/>
            <w:tcBorders>
              <w:top w:val="single" w:sz="4" w:space="0" w:color="000000"/>
              <w:bottom w:val="single" w:sz="4" w:space="0" w:color="000000"/>
            </w:tcBorders>
            <w:shd w:val="clear" w:color="auto" w:fill="D9D9D9"/>
          </w:tcPr>
          <w:p>
            <w:pPr>
              <w:pStyle w:val="TableParagraph"/>
              <w:spacing w:line="167" w:lineRule="exact"/>
              <w:ind w:left="445"/>
              <w:jc w:val="left"/>
              <w:rPr>
                <w:b/>
                <w:sz w:val="16"/>
              </w:rPr>
            </w:pPr>
            <w:r>
              <w:rPr>
                <w:b/>
                <w:spacing w:val="-4"/>
                <w:sz w:val="16"/>
              </w:rPr>
              <w:t>2023</w:t>
            </w:r>
          </w:p>
        </w:tc>
        <w:tc>
          <w:tcPr>
            <w:tcW w:w="737" w:type="dxa"/>
            <w:tcBorders>
              <w:top w:val="single" w:sz="4" w:space="0" w:color="000000"/>
              <w:bottom w:val="single" w:sz="4" w:space="0" w:color="000000"/>
            </w:tcBorders>
            <w:shd w:val="clear" w:color="auto" w:fill="D9D9D9"/>
          </w:tcPr>
          <w:p>
            <w:pPr>
              <w:pStyle w:val="TableParagraph"/>
              <w:jc w:val="left"/>
              <w:rPr>
                <w:rFonts w:ascii="Times New Roman"/>
                <w:sz w:val="12"/>
              </w:rPr>
            </w:pPr>
          </w:p>
        </w:tc>
        <w:tc>
          <w:tcPr>
            <w:tcW w:w="890" w:type="dxa"/>
            <w:tcBorders>
              <w:top w:val="single" w:sz="4" w:space="0" w:color="000000"/>
              <w:bottom w:val="single" w:sz="4" w:space="0" w:color="000000"/>
            </w:tcBorders>
            <w:shd w:val="clear" w:color="auto" w:fill="D9D9D9"/>
          </w:tcPr>
          <w:p>
            <w:pPr>
              <w:pStyle w:val="TableParagraph"/>
              <w:spacing w:line="167" w:lineRule="exact"/>
              <w:ind w:left="63"/>
              <w:jc w:val="left"/>
              <w:rPr>
                <w:b/>
                <w:sz w:val="16"/>
              </w:rPr>
            </w:pPr>
            <w:r>
              <w:rPr>
                <w:b/>
                <w:spacing w:val="-4"/>
                <w:sz w:val="16"/>
              </w:rPr>
              <w:t>2022</w:t>
            </w:r>
          </w:p>
        </w:tc>
      </w:tr>
    </w:tbl>
    <w:p>
      <w:pPr>
        <w:pStyle w:val="BodyText"/>
        <w:spacing w:before="5"/>
        <w:rPr>
          <w:sz w:val="16"/>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719"/>
        <w:gridCol w:w="1317"/>
        <w:gridCol w:w="907"/>
        <w:gridCol w:w="1207"/>
        <w:gridCol w:w="1233"/>
      </w:tblGrid>
      <w:tr>
        <w:trPr>
          <w:trHeight w:val="179" w:hRule="atLeast"/>
        </w:trPr>
        <w:tc>
          <w:tcPr>
            <w:tcW w:w="4719" w:type="dxa"/>
          </w:tcPr>
          <w:p>
            <w:pPr>
              <w:pStyle w:val="TableParagraph"/>
              <w:spacing w:line="160" w:lineRule="exact"/>
              <w:ind w:left="115"/>
              <w:jc w:val="left"/>
              <w:rPr>
                <w:sz w:val="16"/>
              </w:rPr>
            </w:pPr>
            <w:r>
              <w:rPr>
                <w:sz w:val="16"/>
              </w:rPr>
              <w:t>Con</w:t>
            </w:r>
            <w:r>
              <w:rPr>
                <w:spacing w:val="-6"/>
                <w:sz w:val="16"/>
              </w:rPr>
              <w:t> </w:t>
            </w:r>
            <w:r>
              <w:rPr>
                <w:sz w:val="16"/>
              </w:rPr>
              <w:t>saldo</w:t>
            </w:r>
            <w:r>
              <w:rPr>
                <w:spacing w:val="-6"/>
                <w:sz w:val="16"/>
              </w:rPr>
              <w:t> </w:t>
            </w:r>
            <w:r>
              <w:rPr>
                <w:sz w:val="16"/>
              </w:rPr>
              <w:t>superior</w:t>
            </w:r>
            <w:r>
              <w:rPr>
                <w:spacing w:val="-1"/>
                <w:sz w:val="16"/>
              </w:rPr>
              <w:t> </w:t>
            </w:r>
            <w:r>
              <w:rPr>
                <w:sz w:val="16"/>
              </w:rPr>
              <w:t>a</w:t>
            </w:r>
            <w:r>
              <w:rPr>
                <w:spacing w:val="-5"/>
                <w:sz w:val="16"/>
              </w:rPr>
              <w:t> </w:t>
            </w:r>
            <w:r>
              <w:rPr>
                <w:sz w:val="16"/>
              </w:rPr>
              <w:t>500</w:t>
            </w:r>
            <w:r>
              <w:rPr>
                <w:spacing w:val="-4"/>
                <w:sz w:val="16"/>
              </w:rPr>
              <w:t> </w:t>
            </w:r>
            <w:r>
              <w:rPr>
                <w:sz w:val="16"/>
              </w:rPr>
              <w:t>miles de</w:t>
            </w:r>
            <w:r>
              <w:rPr>
                <w:spacing w:val="1"/>
                <w:sz w:val="16"/>
              </w:rPr>
              <w:t> </w:t>
            </w:r>
            <w:r>
              <w:rPr>
                <w:spacing w:val="-4"/>
                <w:sz w:val="16"/>
              </w:rPr>
              <w:t>euros</w:t>
            </w:r>
          </w:p>
        </w:tc>
        <w:tc>
          <w:tcPr>
            <w:tcW w:w="1317" w:type="dxa"/>
          </w:tcPr>
          <w:p>
            <w:pPr>
              <w:pStyle w:val="TableParagraph"/>
              <w:spacing w:line="160" w:lineRule="exact"/>
              <w:ind w:right="483"/>
              <w:rPr>
                <w:sz w:val="16"/>
              </w:rPr>
            </w:pPr>
            <w:r>
              <w:rPr>
                <w:spacing w:val="-10"/>
                <w:sz w:val="16"/>
              </w:rPr>
              <w:t>3</w:t>
            </w:r>
          </w:p>
        </w:tc>
        <w:tc>
          <w:tcPr>
            <w:tcW w:w="907" w:type="dxa"/>
          </w:tcPr>
          <w:p>
            <w:pPr>
              <w:pStyle w:val="TableParagraph"/>
              <w:spacing w:line="160" w:lineRule="exact"/>
              <w:ind w:right="152"/>
              <w:rPr>
                <w:sz w:val="16"/>
              </w:rPr>
            </w:pPr>
            <w:r>
              <w:rPr>
                <w:spacing w:val="-10"/>
                <w:sz w:val="16"/>
              </w:rPr>
              <w:t>4</w:t>
            </w:r>
          </w:p>
        </w:tc>
        <w:tc>
          <w:tcPr>
            <w:tcW w:w="1207" w:type="dxa"/>
          </w:tcPr>
          <w:p>
            <w:pPr>
              <w:pStyle w:val="TableParagraph"/>
              <w:spacing w:line="160" w:lineRule="exact"/>
              <w:ind w:left="47" w:right="9"/>
              <w:jc w:val="center"/>
              <w:rPr>
                <w:sz w:val="16"/>
              </w:rPr>
            </w:pPr>
            <w:r>
              <w:rPr>
                <w:spacing w:val="-2"/>
                <w:sz w:val="16"/>
              </w:rPr>
              <w:t>4.133.621,07</w:t>
            </w:r>
          </w:p>
        </w:tc>
        <w:tc>
          <w:tcPr>
            <w:tcW w:w="1233" w:type="dxa"/>
          </w:tcPr>
          <w:p>
            <w:pPr>
              <w:pStyle w:val="TableParagraph"/>
              <w:spacing w:line="160" w:lineRule="exact"/>
              <w:ind w:right="105"/>
              <w:rPr>
                <w:sz w:val="16"/>
              </w:rPr>
            </w:pPr>
            <w:r>
              <w:rPr>
                <w:spacing w:val="-2"/>
                <w:sz w:val="16"/>
              </w:rPr>
              <w:t>4.162.413,73</w:t>
            </w:r>
          </w:p>
        </w:tc>
      </w:tr>
      <w:tr>
        <w:trPr>
          <w:trHeight w:val="184" w:hRule="atLeast"/>
        </w:trPr>
        <w:tc>
          <w:tcPr>
            <w:tcW w:w="4719" w:type="dxa"/>
          </w:tcPr>
          <w:p>
            <w:pPr>
              <w:pStyle w:val="TableParagraph"/>
              <w:spacing w:line="165" w:lineRule="exact"/>
              <w:ind w:left="115"/>
              <w:jc w:val="left"/>
              <w:rPr>
                <w:sz w:val="16"/>
              </w:rPr>
            </w:pPr>
            <w:r>
              <w:rPr>
                <w:sz w:val="16"/>
              </w:rPr>
              <w:t>Con</w:t>
            </w:r>
            <w:r>
              <w:rPr>
                <w:spacing w:val="-7"/>
                <w:sz w:val="16"/>
              </w:rPr>
              <w:t> </w:t>
            </w:r>
            <w:r>
              <w:rPr>
                <w:sz w:val="16"/>
              </w:rPr>
              <w:t>saldo</w:t>
            </w:r>
            <w:r>
              <w:rPr>
                <w:spacing w:val="-6"/>
                <w:sz w:val="16"/>
              </w:rPr>
              <w:t> </w:t>
            </w:r>
            <w:r>
              <w:rPr>
                <w:sz w:val="16"/>
              </w:rPr>
              <w:t>entre</w:t>
            </w:r>
            <w:r>
              <w:rPr>
                <w:spacing w:val="-3"/>
                <w:sz w:val="16"/>
              </w:rPr>
              <w:t> </w:t>
            </w:r>
            <w:r>
              <w:rPr>
                <w:sz w:val="16"/>
              </w:rPr>
              <w:t>300</w:t>
            </w:r>
            <w:r>
              <w:rPr>
                <w:spacing w:val="-2"/>
                <w:sz w:val="16"/>
              </w:rPr>
              <w:t> </w:t>
            </w:r>
            <w:r>
              <w:rPr>
                <w:sz w:val="16"/>
              </w:rPr>
              <w:t>miles</w:t>
            </w:r>
            <w:r>
              <w:rPr>
                <w:spacing w:val="-4"/>
                <w:sz w:val="16"/>
              </w:rPr>
              <w:t> </w:t>
            </w:r>
            <w:r>
              <w:rPr>
                <w:sz w:val="16"/>
              </w:rPr>
              <w:t>de</w:t>
            </w:r>
            <w:r>
              <w:rPr>
                <w:spacing w:val="-5"/>
                <w:sz w:val="16"/>
              </w:rPr>
              <w:t> </w:t>
            </w:r>
            <w:r>
              <w:rPr>
                <w:sz w:val="16"/>
              </w:rPr>
              <w:t>euros</w:t>
            </w:r>
            <w:r>
              <w:rPr>
                <w:spacing w:val="-2"/>
                <w:sz w:val="16"/>
              </w:rPr>
              <w:t> </w:t>
            </w:r>
            <w:r>
              <w:rPr>
                <w:sz w:val="16"/>
              </w:rPr>
              <w:t>y</w:t>
            </w:r>
            <w:r>
              <w:rPr>
                <w:spacing w:val="-1"/>
                <w:sz w:val="16"/>
              </w:rPr>
              <w:t> </w:t>
            </w:r>
            <w:r>
              <w:rPr>
                <w:sz w:val="16"/>
              </w:rPr>
              <w:t>500</w:t>
            </w:r>
            <w:r>
              <w:rPr>
                <w:spacing w:val="-1"/>
                <w:sz w:val="16"/>
              </w:rPr>
              <w:t> </w:t>
            </w:r>
            <w:r>
              <w:rPr>
                <w:sz w:val="16"/>
              </w:rPr>
              <w:t>miles</w:t>
            </w:r>
            <w:r>
              <w:rPr>
                <w:spacing w:val="1"/>
                <w:sz w:val="16"/>
              </w:rPr>
              <w:t> </w:t>
            </w:r>
            <w:r>
              <w:rPr>
                <w:sz w:val="16"/>
              </w:rPr>
              <w:t>de</w:t>
            </w:r>
            <w:r>
              <w:rPr>
                <w:spacing w:val="-5"/>
                <w:sz w:val="16"/>
              </w:rPr>
              <w:t> </w:t>
            </w:r>
            <w:r>
              <w:rPr>
                <w:spacing w:val="-4"/>
                <w:sz w:val="16"/>
              </w:rPr>
              <w:t>euros</w:t>
            </w:r>
          </w:p>
        </w:tc>
        <w:tc>
          <w:tcPr>
            <w:tcW w:w="1317" w:type="dxa"/>
          </w:tcPr>
          <w:p>
            <w:pPr>
              <w:pStyle w:val="TableParagraph"/>
              <w:spacing w:line="165" w:lineRule="exact"/>
              <w:ind w:right="483"/>
              <w:rPr>
                <w:sz w:val="16"/>
              </w:rPr>
            </w:pPr>
            <w:r>
              <w:rPr>
                <w:spacing w:val="-10"/>
                <w:sz w:val="16"/>
              </w:rPr>
              <w:t>2</w:t>
            </w:r>
          </w:p>
        </w:tc>
        <w:tc>
          <w:tcPr>
            <w:tcW w:w="907" w:type="dxa"/>
          </w:tcPr>
          <w:p>
            <w:pPr>
              <w:pStyle w:val="TableParagraph"/>
              <w:spacing w:line="165" w:lineRule="exact"/>
              <w:ind w:right="152"/>
              <w:rPr>
                <w:sz w:val="16"/>
              </w:rPr>
            </w:pPr>
            <w:r>
              <w:rPr>
                <w:spacing w:val="-10"/>
                <w:sz w:val="16"/>
              </w:rPr>
              <w:t>6</w:t>
            </w:r>
          </w:p>
        </w:tc>
        <w:tc>
          <w:tcPr>
            <w:tcW w:w="1207" w:type="dxa"/>
          </w:tcPr>
          <w:p>
            <w:pPr>
              <w:pStyle w:val="TableParagraph"/>
              <w:spacing w:line="165" w:lineRule="exact"/>
              <w:ind w:left="170"/>
              <w:jc w:val="center"/>
              <w:rPr>
                <w:sz w:val="16"/>
              </w:rPr>
            </w:pPr>
            <w:r>
              <w:rPr>
                <w:spacing w:val="-2"/>
                <w:sz w:val="16"/>
              </w:rPr>
              <w:t>918.888,04</w:t>
            </w:r>
          </w:p>
        </w:tc>
        <w:tc>
          <w:tcPr>
            <w:tcW w:w="1233" w:type="dxa"/>
          </w:tcPr>
          <w:p>
            <w:pPr>
              <w:pStyle w:val="TableParagraph"/>
              <w:spacing w:line="165" w:lineRule="exact"/>
              <w:ind w:right="105"/>
              <w:rPr>
                <w:sz w:val="16"/>
              </w:rPr>
            </w:pPr>
            <w:r>
              <w:rPr>
                <w:spacing w:val="-2"/>
                <w:sz w:val="16"/>
              </w:rPr>
              <w:t>1.843.743,13</w:t>
            </w:r>
          </w:p>
        </w:tc>
      </w:tr>
      <w:tr>
        <w:trPr>
          <w:trHeight w:val="184" w:hRule="atLeast"/>
        </w:trPr>
        <w:tc>
          <w:tcPr>
            <w:tcW w:w="4719" w:type="dxa"/>
          </w:tcPr>
          <w:p>
            <w:pPr>
              <w:pStyle w:val="TableParagraph"/>
              <w:spacing w:line="165" w:lineRule="exact"/>
              <w:ind w:left="115"/>
              <w:jc w:val="left"/>
              <w:rPr>
                <w:sz w:val="16"/>
              </w:rPr>
            </w:pPr>
            <w:r>
              <w:rPr>
                <w:sz w:val="16"/>
              </w:rPr>
              <w:t>Con</w:t>
            </w:r>
            <w:r>
              <w:rPr>
                <w:spacing w:val="-7"/>
                <w:sz w:val="16"/>
              </w:rPr>
              <w:t> </w:t>
            </w:r>
            <w:r>
              <w:rPr>
                <w:sz w:val="16"/>
              </w:rPr>
              <w:t>saldo</w:t>
            </w:r>
            <w:r>
              <w:rPr>
                <w:spacing w:val="-6"/>
                <w:sz w:val="16"/>
              </w:rPr>
              <w:t> </w:t>
            </w:r>
            <w:r>
              <w:rPr>
                <w:sz w:val="16"/>
              </w:rPr>
              <w:t>entre</w:t>
            </w:r>
            <w:r>
              <w:rPr>
                <w:spacing w:val="-3"/>
                <w:sz w:val="16"/>
              </w:rPr>
              <w:t> </w:t>
            </w:r>
            <w:r>
              <w:rPr>
                <w:sz w:val="16"/>
              </w:rPr>
              <w:t>100</w:t>
            </w:r>
            <w:r>
              <w:rPr>
                <w:spacing w:val="-2"/>
                <w:sz w:val="16"/>
              </w:rPr>
              <w:t> </w:t>
            </w:r>
            <w:r>
              <w:rPr>
                <w:sz w:val="16"/>
              </w:rPr>
              <w:t>miles</w:t>
            </w:r>
            <w:r>
              <w:rPr>
                <w:spacing w:val="-4"/>
                <w:sz w:val="16"/>
              </w:rPr>
              <w:t> </w:t>
            </w:r>
            <w:r>
              <w:rPr>
                <w:sz w:val="16"/>
              </w:rPr>
              <w:t>de</w:t>
            </w:r>
            <w:r>
              <w:rPr>
                <w:spacing w:val="-5"/>
                <w:sz w:val="16"/>
              </w:rPr>
              <w:t> </w:t>
            </w:r>
            <w:r>
              <w:rPr>
                <w:sz w:val="16"/>
              </w:rPr>
              <w:t>euros</w:t>
            </w:r>
            <w:r>
              <w:rPr>
                <w:spacing w:val="-2"/>
                <w:sz w:val="16"/>
              </w:rPr>
              <w:t> </w:t>
            </w:r>
            <w:r>
              <w:rPr>
                <w:sz w:val="16"/>
              </w:rPr>
              <w:t>y</w:t>
            </w:r>
            <w:r>
              <w:rPr>
                <w:spacing w:val="-1"/>
                <w:sz w:val="16"/>
              </w:rPr>
              <w:t> </w:t>
            </w:r>
            <w:r>
              <w:rPr>
                <w:sz w:val="16"/>
              </w:rPr>
              <w:t>300</w:t>
            </w:r>
            <w:r>
              <w:rPr>
                <w:spacing w:val="-1"/>
                <w:sz w:val="16"/>
              </w:rPr>
              <w:t> </w:t>
            </w:r>
            <w:r>
              <w:rPr>
                <w:sz w:val="16"/>
              </w:rPr>
              <w:t>miles</w:t>
            </w:r>
            <w:r>
              <w:rPr>
                <w:spacing w:val="1"/>
                <w:sz w:val="16"/>
              </w:rPr>
              <w:t> </w:t>
            </w:r>
            <w:r>
              <w:rPr>
                <w:sz w:val="16"/>
              </w:rPr>
              <w:t>de</w:t>
            </w:r>
            <w:r>
              <w:rPr>
                <w:spacing w:val="-5"/>
                <w:sz w:val="16"/>
              </w:rPr>
              <w:t> </w:t>
            </w:r>
            <w:r>
              <w:rPr>
                <w:spacing w:val="-4"/>
                <w:sz w:val="16"/>
              </w:rPr>
              <w:t>euros</w:t>
            </w:r>
          </w:p>
        </w:tc>
        <w:tc>
          <w:tcPr>
            <w:tcW w:w="1317" w:type="dxa"/>
          </w:tcPr>
          <w:p>
            <w:pPr>
              <w:pStyle w:val="TableParagraph"/>
              <w:spacing w:line="165" w:lineRule="exact"/>
              <w:ind w:right="485"/>
              <w:rPr>
                <w:sz w:val="16"/>
              </w:rPr>
            </w:pPr>
            <w:r>
              <w:rPr>
                <w:spacing w:val="-5"/>
                <w:sz w:val="16"/>
              </w:rPr>
              <w:t>11</w:t>
            </w:r>
          </w:p>
        </w:tc>
        <w:tc>
          <w:tcPr>
            <w:tcW w:w="907" w:type="dxa"/>
          </w:tcPr>
          <w:p>
            <w:pPr>
              <w:pStyle w:val="TableParagraph"/>
              <w:spacing w:line="165" w:lineRule="exact"/>
              <w:ind w:right="153"/>
              <w:rPr>
                <w:sz w:val="16"/>
              </w:rPr>
            </w:pPr>
            <w:r>
              <w:rPr>
                <w:spacing w:val="-5"/>
                <w:sz w:val="16"/>
              </w:rPr>
              <w:t>11</w:t>
            </w:r>
          </w:p>
        </w:tc>
        <w:tc>
          <w:tcPr>
            <w:tcW w:w="1207" w:type="dxa"/>
          </w:tcPr>
          <w:p>
            <w:pPr>
              <w:pStyle w:val="TableParagraph"/>
              <w:spacing w:line="165" w:lineRule="exact"/>
              <w:ind w:left="47" w:right="9"/>
              <w:jc w:val="center"/>
              <w:rPr>
                <w:sz w:val="16"/>
              </w:rPr>
            </w:pPr>
            <w:r>
              <w:rPr>
                <w:spacing w:val="-2"/>
                <w:sz w:val="16"/>
              </w:rPr>
              <w:t>1.759.813,41</w:t>
            </w:r>
          </w:p>
        </w:tc>
        <w:tc>
          <w:tcPr>
            <w:tcW w:w="1233" w:type="dxa"/>
          </w:tcPr>
          <w:p>
            <w:pPr>
              <w:pStyle w:val="TableParagraph"/>
              <w:spacing w:line="165" w:lineRule="exact"/>
              <w:ind w:right="105"/>
              <w:rPr>
                <w:sz w:val="16"/>
              </w:rPr>
            </w:pPr>
            <w:r>
              <w:rPr>
                <w:spacing w:val="-2"/>
                <w:sz w:val="16"/>
              </w:rPr>
              <w:t>2.208.633,44</w:t>
            </w:r>
          </w:p>
        </w:tc>
      </w:tr>
      <w:tr>
        <w:trPr>
          <w:trHeight w:val="182" w:hRule="atLeast"/>
        </w:trPr>
        <w:tc>
          <w:tcPr>
            <w:tcW w:w="4719" w:type="dxa"/>
          </w:tcPr>
          <w:p>
            <w:pPr>
              <w:pStyle w:val="TableParagraph"/>
              <w:spacing w:line="162" w:lineRule="exact"/>
              <w:ind w:left="115"/>
              <w:jc w:val="left"/>
              <w:rPr>
                <w:sz w:val="16"/>
              </w:rPr>
            </w:pPr>
            <w:r>
              <w:rPr>
                <w:sz w:val="16"/>
              </w:rPr>
              <w:t>Con</w:t>
            </w:r>
            <w:r>
              <w:rPr>
                <w:spacing w:val="-6"/>
                <w:sz w:val="16"/>
              </w:rPr>
              <w:t> </w:t>
            </w:r>
            <w:r>
              <w:rPr>
                <w:sz w:val="16"/>
              </w:rPr>
              <w:t>saldo</w:t>
            </w:r>
            <w:r>
              <w:rPr>
                <w:spacing w:val="-4"/>
                <w:sz w:val="16"/>
              </w:rPr>
              <w:t> </w:t>
            </w:r>
            <w:r>
              <w:rPr>
                <w:sz w:val="16"/>
              </w:rPr>
              <w:t>entre</w:t>
            </w:r>
            <w:r>
              <w:rPr>
                <w:spacing w:val="-2"/>
                <w:sz w:val="16"/>
              </w:rPr>
              <w:t> </w:t>
            </w:r>
            <w:r>
              <w:rPr>
                <w:sz w:val="16"/>
              </w:rPr>
              <w:t>50 miles</w:t>
            </w:r>
            <w:r>
              <w:rPr>
                <w:spacing w:val="-2"/>
                <w:sz w:val="16"/>
              </w:rPr>
              <w:t> </w:t>
            </w:r>
            <w:r>
              <w:rPr>
                <w:sz w:val="16"/>
              </w:rPr>
              <w:t>de</w:t>
            </w:r>
            <w:r>
              <w:rPr>
                <w:spacing w:val="1"/>
                <w:sz w:val="16"/>
              </w:rPr>
              <w:t> </w:t>
            </w:r>
            <w:r>
              <w:rPr>
                <w:sz w:val="16"/>
              </w:rPr>
              <w:t>euros</w:t>
            </w:r>
            <w:r>
              <w:rPr>
                <w:spacing w:val="-4"/>
                <w:sz w:val="16"/>
              </w:rPr>
              <w:t> </w:t>
            </w:r>
            <w:r>
              <w:rPr>
                <w:sz w:val="16"/>
              </w:rPr>
              <w:t>y</w:t>
            </w:r>
            <w:r>
              <w:rPr>
                <w:spacing w:val="-4"/>
                <w:sz w:val="16"/>
              </w:rPr>
              <w:t> </w:t>
            </w:r>
            <w:r>
              <w:rPr>
                <w:sz w:val="16"/>
              </w:rPr>
              <w:t>100</w:t>
            </w:r>
            <w:r>
              <w:rPr>
                <w:spacing w:val="-4"/>
                <w:sz w:val="16"/>
              </w:rPr>
              <w:t> </w:t>
            </w:r>
            <w:r>
              <w:rPr>
                <w:sz w:val="16"/>
              </w:rPr>
              <w:t>miles</w:t>
            </w:r>
            <w:r>
              <w:rPr>
                <w:spacing w:val="-2"/>
                <w:sz w:val="16"/>
              </w:rPr>
              <w:t> </w:t>
            </w:r>
            <w:r>
              <w:rPr>
                <w:sz w:val="16"/>
              </w:rPr>
              <w:t>de</w:t>
            </w:r>
            <w:r>
              <w:rPr>
                <w:spacing w:val="-4"/>
                <w:sz w:val="16"/>
              </w:rPr>
              <w:t> euros</w:t>
            </w:r>
          </w:p>
        </w:tc>
        <w:tc>
          <w:tcPr>
            <w:tcW w:w="1317" w:type="dxa"/>
          </w:tcPr>
          <w:p>
            <w:pPr>
              <w:pStyle w:val="TableParagraph"/>
              <w:spacing w:line="162" w:lineRule="exact"/>
              <w:ind w:right="485"/>
              <w:rPr>
                <w:sz w:val="16"/>
              </w:rPr>
            </w:pPr>
            <w:r>
              <w:rPr>
                <w:spacing w:val="-5"/>
                <w:sz w:val="16"/>
              </w:rPr>
              <w:t>15</w:t>
            </w:r>
          </w:p>
        </w:tc>
        <w:tc>
          <w:tcPr>
            <w:tcW w:w="907" w:type="dxa"/>
          </w:tcPr>
          <w:p>
            <w:pPr>
              <w:pStyle w:val="TableParagraph"/>
              <w:spacing w:line="162" w:lineRule="exact"/>
              <w:ind w:right="153"/>
              <w:rPr>
                <w:sz w:val="16"/>
              </w:rPr>
            </w:pPr>
            <w:r>
              <w:rPr>
                <w:spacing w:val="-5"/>
                <w:sz w:val="16"/>
              </w:rPr>
              <w:t>10</w:t>
            </w:r>
          </w:p>
        </w:tc>
        <w:tc>
          <w:tcPr>
            <w:tcW w:w="1207" w:type="dxa"/>
          </w:tcPr>
          <w:p>
            <w:pPr>
              <w:pStyle w:val="TableParagraph"/>
              <w:spacing w:line="162" w:lineRule="exact"/>
              <w:ind w:left="47" w:right="9"/>
              <w:jc w:val="center"/>
              <w:rPr>
                <w:sz w:val="16"/>
              </w:rPr>
            </w:pPr>
            <w:r>
              <w:rPr>
                <w:spacing w:val="-2"/>
                <w:sz w:val="16"/>
              </w:rPr>
              <w:t>1.123.090,03</w:t>
            </w:r>
          </w:p>
        </w:tc>
        <w:tc>
          <w:tcPr>
            <w:tcW w:w="1233" w:type="dxa"/>
          </w:tcPr>
          <w:p>
            <w:pPr>
              <w:pStyle w:val="TableParagraph"/>
              <w:spacing w:line="162" w:lineRule="exact"/>
              <w:ind w:right="108"/>
              <w:rPr>
                <w:sz w:val="16"/>
              </w:rPr>
            </w:pPr>
            <w:r>
              <w:rPr>
                <w:spacing w:val="-2"/>
                <w:sz w:val="16"/>
              </w:rPr>
              <w:t>770.649,11</w:t>
            </w:r>
          </w:p>
        </w:tc>
      </w:tr>
      <w:tr>
        <w:trPr>
          <w:trHeight w:val="184" w:hRule="atLeast"/>
        </w:trPr>
        <w:tc>
          <w:tcPr>
            <w:tcW w:w="4719" w:type="dxa"/>
            <w:tcBorders>
              <w:bottom w:val="single" w:sz="4" w:space="0" w:color="000000"/>
            </w:tcBorders>
          </w:tcPr>
          <w:p>
            <w:pPr>
              <w:pStyle w:val="TableParagraph"/>
              <w:spacing w:line="164" w:lineRule="exact"/>
              <w:ind w:left="115"/>
              <w:jc w:val="left"/>
              <w:rPr>
                <w:sz w:val="16"/>
              </w:rPr>
            </w:pPr>
            <w:r>
              <w:rPr>
                <w:sz w:val="16"/>
              </w:rPr>
              <w:t>Con</w:t>
            </w:r>
            <w:r>
              <w:rPr>
                <w:spacing w:val="-6"/>
                <w:sz w:val="16"/>
              </w:rPr>
              <w:t> </w:t>
            </w:r>
            <w:r>
              <w:rPr>
                <w:sz w:val="16"/>
              </w:rPr>
              <w:t>saldo</w:t>
            </w:r>
            <w:r>
              <w:rPr>
                <w:spacing w:val="-4"/>
                <w:sz w:val="16"/>
              </w:rPr>
              <w:t> </w:t>
            </w:r>
            <w:r>
              <w:rPr>
                <w:sz w:val="16"/>
              </w:rPr>
              <w:t>inferior</w:t>
            </w:r>
            <w:r>
              <w:rPr>
                <w:spacing w:val="-1"/>
                <w:sz w:val="16"/>
              </w:rPr>
              <w:t> </w:t>
            </w:r>
            <w:r>
              <w:rPr>
                <w:sz w:val="16"/>
              </w:rPr>
              <w:t>a</w:t>
            </w:r>
            <w:r>
              <w:rPr>
                <w:spacing w:val="-2"/>
                <w:sz w:val="16"/>
              </w:rPr>
              <w:t> </w:t>
            </w:r>
            <w:r>
              <w:rPr>
                <w:sz w:val="16"/>
              </w:rPr>
              <w:t>50</w:t>
            </w:r>
            <w:r>
              <w:rPr>
                <w:spacing w:val="-4"/>
                <w:sz w:val="16"/>
              </w:rPr>
              <w:t> </w:t>
            </w:r>
            <w:r>
              <w:rPr>
                <w:sz w:val="16"/>
              </w:rPr>
              <w:t>miles</w:t>
            </w:r>
            <w:r>
              <w:rPr>
                <w:spacing w:val="-2"/>
                <w:sz w:val="16"/>
              </w:rPr>
              <w:t> </w:t>
            </w:r>
            <w:r>
              <w:rPr>
                <w:sz w:val="16"/>
              </w:rPr>
              <w:t>de</w:t>
            </w:r>
            <w:r>
              <w:rPr>
                <w:spacing w:val="-6"/>
                <w:sz w:val="16"/>
              </w:rPr>
              <w:t> </w:t>
            </w:r>
            <w:r>
              <w:rPr>
                <w:spacing w:val="-4"/>
                <w:sz w:val="16"/>
              </w:rPr>
              <w:t>euros</w:t>
            </w:r>
          </w:p>
        </w:tc>
        <w:tc>
          <w:tcPr>
            <w:tcW w:w="1317" w:type="dxa"/>
            <w:tcBorders>
              <w:bottom w:val="single" w:sz="4" w:space="0" w:color="000000"/>
            </w:tcBorders>
          </w:tcPr>
          <w:p>
            <w:pPr>
              <w:pStyle w:val="TableParagraph"/>
              <w:spacing w:line="164" w:lineRule="exact"/>
              <w:ind w:right="484"/>
              <w:rPr>
                <w:sz w:val="16"/>
              </w:rPr>
            </w:pPr>
            <w:r>
              <w:rPr>
                <w:spacing w:val="-5"/>
                <w:sz w:val="16"/>
              </w:rPr>
              <w:t>130</w:t>
            </w:r>
          </w:p>
        </w:tc>
        <w:tc>
          <w:tcPr>
            <w:tcW w:w="907" w:type="dxa"/>
            <w:tcBorders>
              <w:bottom w:val="single" w:sz="4" w:space="0" w:color="000000"/>
            </w:tcBorders>
          </w:tcPr>
          <w:p>
            <w:pPr>
              <w:pStyle w:val="TableParagraph"/>
              <w:spacing w:line="164" w:lineRule="exact"/>
              <w:ind w:right="153"/>
              <w:rPr>
                <w:sz w:val="16"/>
              </w:rPr>
            </w:pPr>
            <w:r>
              <w:rPr>
                <w:spacing w:val="-5"/>
                <w:sz w:val="16"/>
              </w:rPr>
              <w:t>119</w:t>
            </w:r>
          </w:p>
        </w:tc>
        <w:tc>
          <w:tcPr>
            <w:tcW w:w="1207" w:type="dxa"/>
            <w:tcBorders>
              <w:bottom w:val="single" w:sz="4" w:space="0" w:color="000000"/>
            </w:tcBorders>
          </w:tcPr>
          <w:p>
            <w:pPr>
              <w:pStyle w:val="TableParagraph"/>
              <w:spacing w:line="164" w:lineRule="exact"/>
              <w:ind w:left="47" w:right="9"/>
              <w:jc w:val="center"/>
              <w:rPr>
                <w:sz w:val="16"/>
              </w:rPr>
            </w:pPr>
            <w:r>
              <w:rPr>
                <w:spacing w:val="-2"/>
                <w:sz w:val="16"/>
              </w:rPr>
              <w:t>1.089.656,63</w:t>
            </w:r>
          </w:p>
        </w:tc>
        <w:tc>
          <w:tcPr>
            <w:tcW w:w="1233" w:type="dxa"/>
            <w:tcBorders>
              <w:bottom w:val="single" w:sz="4" w:space="0" w:color="000000"/>
            </w:tcBorders>
          </w:tcPr>
          <w:p>
            <w:pPr>
              <w:pStyle w:val="TableParagraph"/>
              <w:spacing w:line="164" w:lineRule="exact"/>
              <w:ind w:right="105"/>
              <w:rPr>
                <w:sz w:val="16"/>
              </w:rPr>
            </w:pPr>
            <w:r>
              <w:rPr>
                <w:spacing w:val="-2"/>
                <w:sz w:val="16"/>
              </w:rPr>
              <w:t>1.059.440,93</w:t>
            </w:r>
          </w:p>
        </w:tc>
      </w:tr>
      <w:tr>
        <w:trPr>
          <w:trHeight w:val="181" w:hRule="atLeast"/>
        </w:trPr>
        <w:tc>
          <w:tcPr>
            <w:tcW w:w="4719" w:type="dxa"/>
            <w:tcBorders>
              <w:top w:val="single" w:sz="4" w:space="0" w:color="000000"/>
              <w:bottom w:val="single" w:sz="4" w:space="0" w:color="000000"/>
            </w:tcBorders>
            <w:shd w:val="clear" w:color="auto" w:fill="D9D9D9"/>
          </w:tcPr>
          <w:p>
            <w:pPr>
              <w:pStyle w:val="TableParagraph"/>
              <w:spacing w:line="162" w:lineRule="exact"/>
              <w:ind w:left="115"/>
              <w:jc w:val="left"/>
              <w:rPr>
                <w:b/>
                <w:sz w:val="16"/>
              </w:rPr>
            </w:pPr>
            <w:r>
              <w:rPr>
                <w:b/>
                <w:spacing w:val="-2"/>
                <w:sz w:val="16"/>
              </w:rPr>
              <w:t>Total</w:t>
            </w:r>
          </w:p>
        </w:tc>
        <w:tc>
          <w:tcPr>
            <w:tcW w:w="1317" w:type="dxa"/>
            <w:tcBorders>
              <w:top w:val="single" w:sz="4" w:space="0" w:color="000000"/>
              <w:bottom w:val="single" w:sz="4" w:space="0" w:color="000000"/>
            </w:tcBorders>
            <w:shd w:val="clear" w:color="auto" w:fill="D9D9D9"/>
          </w:tcPr>
          <w:p>
            <w:pPr>
              <w:pStyle w:val="TableParagraph"/>
              <w:spacing w:line="162" w:lineRule="exact"/>
              <w:ind w:right="484"/>
              <w:rPr>
                <w:b/>
                <w:sz w:val="16"/>
              </w:rPr>
            </w:pPr>
            <w:r>
              <w:rPr>
                <w:b/>
                <w:spacing w:val="-5"/>
                <w:sz w:val="16"/>
              </w:rPr>
              <w:t>161</w:t>
            </w:r>
          </w:p>
        </w:tc>
        <w:tc>
          <w:tcPr>
            <w:tcW w:w="907" w:type="dxa"/>
            <w:tcBorders>
              <w:top w:val="single" w:sz="4" w:space="0" w:color="000000"/>
              <w:bottom w:val="single" w:sz="4" w:space="0" w:color="000000"/>
            </w:tcBorders>
            <w:shd w:val="clear" w:color="auto" w:fill="D9D9D9"/>
          </w:tcPr>
          <w:p>
            <w:pPr>
              <w:pStyle w:val="TableParagraph"/>
              <w:spacing w:line="162" w:lineRule="exact"/>
              <w:ind w:right="153"/>
              <w:rPr>
                <w:b/>
                <w:sz w:val="16"/>
              </w:rPr>
            </w:pPr>
            <w:r>
              <w:rPr>
                <w:b/>
                <w:spacing w:val="-5"/>
                <w:sz w:val="16"/>
              </w:rPr>
              <w:t>150</w:t>
            </w:r>
          </w:p>
        </w:tc>
        <w:tc>
          <w:tcPr>
            <w:tcW w:w="1207" w:type="dxa"/>
            <w:tcBorders>
              <w:top w:val="single" w:sz="4" w:space="0" w:color="000000"/>
              <w:bottom w:val="single" w:sz="4" w:space="0" w:color="000000"/>
            </w:tcBorders>
            <w:shd w:val="clear" w:color="auto" w:fill="D9D9D9"/>
          </w:tcPr>
          <w:p>
            <w:pPr>
              <w:pStyle w:val="TableParagraph"/>
              <w:spacing w:line="162" w:lineRule="exact"/>
              <w:ind w:left="47"/>
              <w:jc w:val="center"/>
              <w:rPr>
                <w:b/>
                <w:sz w:val="16"/>
              </w:rPr>
            </w:pPr>
            <w:r>
              <w:rPr>
                <w:b/>
                <w:spacing w:val="-2"/>
                <w:sz w:val="16"/>
              </w:rPr>
              <w:t>9.025.069,18</w:t>
            </w:r>
          </w:p>
        </w:tc>
        <w:tc>
          <w:tcPr>
            <w:tcW w:w="1233" w:type="dxa"/>
            <w:tcBorders>
              <w:top w:val="single" w:sz="4" w:space="0" w:color="000000"/>
              <w:bottom w:val="single" w:sz="4" w:space="0" w:color="000000"/>
            </w:tcBorders>
            <w:shd w:val="clear" w:color="auto" w:fill="D9D9D9"/>
          </w:tcPr>
          <w:p>
            <w:pPr>
              <w:pStyle w:val="TableParagraph"/>
              <w:spacing w:line="162" w:lineRule="exact"/>
              <w:ind w:right="94"/>
              <w:rPr>
                <w:b/>
                <w:sz w:val="16"/>
              </w:rPr>
            </w:pPr>
            <w:r>
              <w:rPr>
                <w:b/>
                <w:spacing w:val="-2"/>
                <w:sz w:val="16"/>
              </w:rPr>
              <w:t>10.044.880,34</w:t>
            </w:r>
          </w:p>
        </w:tc>
      </w:tr>
    </w:tbl>
    <w:p>
      <w:pPr>
        <w:pStyle w:val="BodyText"/>
        <w:spacing w:before="13"/>
      </w:pPr>
    </w:p>
    <w:p>
      <w:pPr>
        <w:pStyle w:val="BodyText"/>
        <w:ind w:left="850"/>
        <w:jc w:val="both"/>
      </w:pPr>
      <w:r>
        <w:rPr/>
        <w:t>Los</w:t>
      </w:r>
      <w:r>
        <w:rPr>
          <w:spacing w:val="-10"/>
        </w:rPr>
        <w:t> </w:t>
      </w:r>
      <w:r>
        <w:rPr/>
        <w:t>préstamos,</w:t>
      </w:r>
      <w:r>
        <w:rPr>
          <w:spacing w:val="-11"/>
        </w:rPr>
        <w:t> </w:t>
      </w:r>
      <w:r>
        <w:rPr/>
        <w:t>créditos</w:t>
      </w:r>
      <w:r>
        <w:rPr>
          <w:spacing w:val="-8"/>
        </w:rPr>
        <w:t> </w:t>
      </w:r>
      <w:r>
        <w:rPr/>
        <w:t>y</w:t>
      </w:r>
      <w:r>
        <w:rPr>
          <w:spacing w:val="-11"/>
        </w:rPr>
        <w:t> </w:t>
      </w:r>
      <w:r>
        <w:rPr/>
        <w:t>otras</w:t>
      </w:r>
      <w:r>
        <w:rPr>
          <w:spacing w:val="-12"/>
        </w:rPr>
        <w:t> </w:t>
      </w:r>
      <w:r>
        <w:rPr/>
        <w:t>inversiones</w:t>
      </w:r>
      <w:r>
        <w:rPr>
          <w:spacing w:val="-8"/>
        </w:rPr>
        <w:t> </w:t>
      </w:r>
      <w:r>
        <w:rPr/>
        <w:t>financieras</w:t>
      </w:r>
      <w:r>
        <w:rPr>
          <w:spacing w:val="-8"/>
        </w:rPr>
        <w:t> </w:t>
      </w:r>
      <w:r>
        <w:rPr/>
        <w:t>deben</w:t>
      </w:r>
      <w:r>
        <w:rPr>
          <w:spacing w:val="-8"/>
        </w:rPr>
        <w:t> </w:t>
      </w:r>
      <w:r>
        <w:rPr/>
        <w:t>ser</w:t>
      </w:r>
      <w:r>
        <w:rPr>
          <w:spacing w:val="-8"/>
        </w:rPr>
        <w:t> </w:t>
      </w:r>
      <w:r>
        <w:rPr/>
        <w:t>aprobados</w:t>
      </w:r>
      <w:r>
        <w:rPr>
          <w:spacing w:val="-8"/>
        </w:rPr>
        <w:t> </w:t>
      </w:r>
      <w:r>
        <w:rPr/>
        <w:t>por</w:t>
      </w:r>
      <w:r>
        <w:rPr>
          <w:spacing w:val="-8"/>
        </w:rPr>
        <w:t> </w:t>
      </w:r>
      <w:r>
        <w:rPr/>
        <w:t>la</w:t>
      </w:r>
      <w:r>
        <w:rPr>
          <w:spacing w:val="-8"/>
        </w:rPr>
        <w:t> </w:t>
      </w:r>
      <w:r>
        <w:rPr/>
        <w:t>Dirección</w:t>
      </w:r>
      <w:r>
        <w:rPr>
          <w:spacing w:val="-10"/>
        </w:rPr>
        <w:t> </w:t>
      </w:r>
      <w:r>
        <w:rPr>
          <w:spacing w:val="-2"/>
        </w:rPr>
        <w:t>General.</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Heading4"/>
        <w:numPr>
          <w:ilvl w:val="1"/>
          <w:numId w:val="7"/>
        </w:numPr>
        <w:tabs>
          <w:tab w:pos="1569" w:val="left" w:leader="none"/>
        </w:tabs>
        <w:spacing w:line="240" w:lineRule="auto" w:before="0" w:after="0"/>
        <w:ind w:left="1569" w:right="0" w:hanging="719"/>
        <w:jc w:val="left"/>
      </w:pPr>
      <w:r>
        <w:rPr/>
        <w:t>Riesgo</w:t>
      </w:r>
      <w:r>
        <w:rPr>
          <w:spacing w:val="-4"/>
        </w:rPr>
        <w:t> </w:t>
      </w:r>
      <w:r>
        <w:rPr/>
        <w:t>de </w:t>
      </w:r>
      <w:r>
        <w:rPr>
          <w:spacing w:val="-2"/>
        </w:rPr>
        <w:t>mercado</w:t>
      </w:r>
    </w:p>
    <w:p>
      <w:pPr>
        <w:pStyle w:val="BodyText"/>
        <w:spacing w:before="11"/>
        <w:rPr>
          <w:b/>
        </w:rPr>
      </w:pPr>
    </w:p>
    <w:p>
      <w:pPr>
        <w:pStyle w:val="BodyText"/>
        <w:ind w:left="850" w:right="407"/>
        <w:jc w:val="both"/>
      </w:pPr>
      <w:r>
        <w:rPr/>
        <w:t>El riesgo de mercado se produce por la posible pérdida causada por variaciones en el valor razonable o en los futuros flujos de efectivo de los instrumentos financieros debidas a cambios en los precios de mercado. El riesgo de mercado incluye el riesgo de tipo de interés, de tipo de cambio y otros riesgos de </w:t>
      </w:r>
      <w:r>
        <w:rPr>
          <w:spacing w:val="-2"/>
        </w:rPr>
        <w:t>precio.</w:t>
      </w:r>
    </w:p>
    <w:p>
      <w:pPr>
        <w:spacing w:before="203"/>
        <w:ind w:left="850" w:right="0" w:firstLine="0"/>
        <w:jc w:val="both"/>
        <w:rPr>
          <w:i/>
          <w:sz w:val="20"/>
        </w:rPr>
      </w:pPr>
      <w:r>
        <w:rPr>
          <w:i/>
          <w:sz w:val="20"/>
          <w:u w:val="single"/>
        </w:rPr>
        <w:t>Riesgo</w:t>
      </w:r>
      <w:r>
        <w:rPr>
          <w:i/>
          <w:spacing w:val="-3"/>
          <w:sz w:val="20"/>
          <w:u w:val="single"/>
        </w:rPr>
        <w:t> </w:t>
      </w:r>
      <w:r>
        <w:rPr>
          <w:i/>
          <w:sz w:val="20"/>
          <w:u w:val="single"/>
        </w:rPr>
        <w:t>de</w:t>
      </w:r>
      <w:r>
        <w:rPr>
          <w:i/>
          <w:spacing w:val="-4"/>
          <w:sz w:val="20"/>
          <w:u w:val="single"/>
        </w:rPr>
        <w:t> </w:t>
      </w:r>
      <w:r>
        <w:rPr>
          <w:i/>
          <w:sz w:val="20"/>
          <w:u w:val="single"/>
        </w:rPr>
        <w:t>tipo</w:t>
      </w:r>
      <w:r>
        <w:rPr>
          <w:i/>
          <w:spacing w:val="-4"/>
          <w:sz w:val="20"/>
          <w:u w:val="single"/>
        </w:rPr>
        <w:t> </w:t>
      </w:r>
      <w:r>
        <w:rPr>
          <w:i/>
          <w:sz w:val="20"/>
          <w:u w:val="single"/>
        </w:rPr>
        <w:t>de</w:t>
      </w:r>
      <w:r>
        <w:rPr>
          <w:i/>
          <w:spacing w:val="-4"/>
          <w:sz w:val="20"/>
          <w:u w:val="single"/>
        </w:rPr>
        <w:t> </w:t>
      </w:r>
      <w:r>
        <w:rPr>
          <w:i/>
          <w:spacing w:val="-2"/>
          <w:sz w:val="20"/>
          <w:u w:val="single"/>
        </w:rPr>
        <w:t>interés</w:t>
      </w:r>
    </w:p>
    <w:p>
      <w:pPr>
        <w:pStyle w:val="BodyText"/>
        <w:spacing w:before="6"/>
        <w:rPr>
          <w:i/>
        </w:rPr>
      </w:pPr>
    </w:p>
    <w:p>
      <w:pPr>
        <w:pStyle w:val="BodyText"/>
        <w:ind w:left="850" w:right="405"/>
        <w:jc w:val="both"/>
      </w:pPr>
      <w:r>
        <w:rPr/>
        <w:t>El</w:t>
      </w:r>
      <w:r>
        <w:rPr>
          <w:spacing w:val="-9"/>
        </w:rPr>
        <w:t> </w:t>
      </w:r>
      <w:r>
        <w:rPr/>
        <w:t>riesgo</w:t>
      </w:r>
      <w:r>
        <w:rPr>
          <w:spacing w:val="-11"/>
        </w:rPr>
        <w:t> </w:t>
      </w:r>
      <w:r>
        <w:rPr/>
        <w:t>de</w:t>
      </w:r>
      <w:r>
        <w:rPr>
          <w:spacing w:val="-11"/>
        </w:rPr>
        <w:t> </w:t>
      </w:r>
      <w:r>
        <w:rPr/>
        <w:t>tipo</w:t>
      </w:r>
      <w:r>
        <w:rPr>
          <w:spacing w:val="-11"/>
        </w:rPr>
        <w:t> </w:t>
      </w:r>
      <w:r>
        <w:rPr/>
        <w:t>de</w:t>
      </w:r>
      <w:r>
        <w:rPr>
          <w:spacing w:val="-11"/>
        </w:rPr>
        <w:t> </w:t>
      </w:r>
      <w:r>
        <w:rPr/>
        <w:t>interés</w:t>
      </w:r>
      <w:r>
        <w:rPr>
          <w:spacing w:val="-7"/>
        </w:rPr>
        <w:t> </w:t>
      </w:r>
      <w:r>
        <w:rPr/>
        <w:t>se</w:t>
      </w:r>
      <w:r>
        <w:rPr>
          <w:spacing w:val="-9"/>
        </w:rPr>
        <w:t> </w:t>
      </w:r>
      <w:r>
        <w:rPr/>
        <w:t>produce</w:t>
      </w:r>
      <w:r>
        <w:rPr>
          <w:spacing w:val="-11"/>
        </w:rPr>
        <w:t> </w:t>
      </w:r>
      <w:r>
        <w:rPr/>
        <w:t>por</w:t>
      </w:r>
      <w:r>
        <w:rPr>
          <w:spacing w:val="-9"/>
        </w:rPr>
        <w:t> </w:t>
      </w:r>
      <w:r>
        <w:rPr/>
        <w:t>la</w:t>
      </w:r>
      <w:r>
        <w:rPr>
          <w:spacing w:val="-11"/>
        </w:rPr>
        <w:t> </w:t>
      </w:r>
      <w:r>
        <w:rPr/>
        <w:t>posible</w:t>
      </w:r>
      <w:r>
        <w:rPr>
          <w:spacing w:val="-10"/>
        </w:rPr>
        <w:t> </w:t>
      </w:r>
      <w:r>
        <w:rPr/>
        <w:t>pérdida</w:t>
      </w:r>
      <w:r>
        <w:rPr>
          <w:spacing w:val="-11"/>
        </w:rPr>
        <w:t> </w:t>
      </w:r>
      <w:r>
        <w:rPr/>
        <w:t>causada</w:t>
      </w:r>
      <w:r>
        <w:rPr>
          <w:spacing w:val="-11"/>
        </w:rPr>
        <w:t> </w:t>
      </w:r>
      <w:r>
        <w:rPr/>
        <w:t>por</w:t>
      </w:r>
      <w:r>
        <w:rPr>
          <w:spacing w:val="-9"/>
        </w:rPr>
        <w:t> </w:t>
      </w:r>
      <w:r>
        <w:rPr/>
        <w:t>variaciones</w:t>
      </w:r>
      <w:r>
        <w:rPr>
          <w:spacing w:val="-9"/>
        </w:rPr>
        <w:t> </w:t>
      </w:r>
      <w:r>
        <w:rPr/>
        <w:t>en</w:t>
      </w:r>
      <w:r>
        <w:rPr>
          <w:spacing w:val="-11"/>
        </w:rPr>
        <w:t> </w:t>
      </w:r>
      <w:r>
        <w:rPr/>
        <w:t>el</w:t>
      </w:r>
      <w:r>
        <w:rPr>
          <w:spacing w:val="-11"/>
        </w:rPr>
        <w:t> </w:t>
      </w:r>
      <w:r>
        <w:rPr/>
        <w:t>valor</w:t>
      </w:r>
      <w:r>
        <w:rPr>
          <w:spacing w:val="-7"/>
        </w:rPr>
        <w:t> </w:t>
      </w:r>
      <w:r>
        <w:rPr/>
        <w:t>razonable o en los futuros flujos de efectivo de un instrumento financiero debidas a cambios en los tipos de interés de mercado. La exposición de la Sociedad al riesgo de cambios en los tipos de interés se debe principalmente a los préstamos y créditos recibidos a largo plazo a tipos de interés variable. Para ello la Sociedad</w:t>
      </w:r>
      <w:r>
        <w:rPr>
          <w:spacing w:val="-4"/>
        </w:rPr>
        <w:t> </w:t>
      </w:r>
      <w:r>
        <w:rPr/>
        <w:t>contrata</w:t>
      </w:r>
      <w:r>
        <w:rPr>
          <w:spacing w:val="-1"/>
        </w:rPr>
        <w:t> </w:t>
      </w:r>
      <w:r>
        <w:rPr/>
        <w:t>productos</w:t>
      </w:r>
      <w:r>
        <w:rPr>
          <w:spacing w:val="-1"/>
        </w:rPr>
        <w:t> </w:t>
      </w:r>
      <w:r>
        <w:rPr/>
        <w:t>financieros</w:t>
      </w:r>
      <w:r>
        <w:rPr>
          <w:spacing w:val="-1"/>
        </w:rPr>
        <w:t> </w:t>
      </w:r>
      <w:r>
        <w:rPr/>
        <w:t>derivados</w:t>
      </w:r>
      <w:r>
        <w:rPr>
          <w:spacing w:val="-1"/>
        </w:rPr>
        <w:t> </w:t>
      </w:r>
      <w:r>
        <w:rPr/>
        <w:t>(Nota</w:t>
      </w:r>
      <w:r>
        <w:rPr>
          <w:spacing w:val="-1"/>
        </w:rPr>
        <w:t> </w:t>
      </w:r>
      <w:r>
        <w:rPr/>
        <w:t>15.2),</w:t>
      </w:r>
      <w:r>
        <w:rPr>
          <w:spacing w:val="-1"/>
        </w:rPr>
        <w:t> </w:t>
      </w:r>
      <w:r>
        <w:rPr/>
        <w:t>con</w:t>
      </w:r>
      <w:r>
        <w:rPr>
          <w:spacing w:val="-1"/>
        </w:rPr>
        <w:t> </w:t>
      </w:r>
      <w:r>
        <w:rPr/>
        <w:t>el</w:t>
      </w:r>
      <w:r>
        <w:rPr>
          <w:spacing w:val="-4"/>
        </w:rPr>
        <w:t> </w:t>
      </w:r>
      <w:r>
        <w:rPr/>
        <w:t>objetivo</w:t>
      </w:r>
      <w:r>
        <w:rPr>
          <w:spacing w:val="-1"/>
        </w:rPr>
        <w:t> </w:t>
      </w:r>
      <w:r>
        <w:rPr/>
        <w:t>de</w:t>
      </w:r>
      <w:r>
        <w:rPr>
          <w:spacing w:val="-5"/>
        </w:rPr>
        <w:t> </w:t>
      </w:r>
      <w:r>
        <w:rPr/>
        <w:t>reducir</w:t>
      </w:r>
      <w:r>
        <w:rPr>
          <w:spacing w:val="-1"/>
        </w:rPr>
        <w:t> </w:t>
      </w:r>
      <w:r>
        <w:rPr/>
        <w:t>su</w:t>
      </w:r>
      <w:r>
        <w:rPr>
          <w:spacing w:val="-1"/>
        </w:rPr>
        <w:t> </w:t>
      </w:r>
      <w:r>
        <w:rPr/>
        <w:t>exposición</w:t>
      </w:r>
      <w:r>
        <w:rPr>
          <w:spacing w:val="-1"/>
        </w:rPr>
        <w:t> </w:t>
      </w:r>
      <w:r>
        <w:rPr/>
        <w:t>al riesgo de tipo de interés.</w:t>
      </w:r>
    </w:p>
    <w:p>
      <w:pPr>
        <w:pStyle w:val="BodyText"/>
        <w:spacing w:before="12"/>
      </w:pPr>
    </w:p>
    <w:p>
      <w:pPr>
        <w:pStyle w:val="BodyText"/>
        <w:ind w:left="850" w:right="410"/>
        <w:jc w:val="both"/>
      </w:pPr>
      <w:r>
        <w:rPr/>
        <w:t>La</w:t>
      </w:r>
      <w:r>
        <w:rPr>
          <w:spacing w:val="-4"/>
        </w:rPr>
        <w:t> </w:t>
      </w:r>
      <w:r>
        <w:rPr/>
        <w:t>Sociedad</w:t>
      </w:r>
      <w:r>
        <w:rPr>
          <w:spacing w:val="-1"/>
        </w:rPr>
        <w:t> </w:t>
      </w:r>
      <w:r>
        <w:rPr/>
        <w:t>gestiona</w:t>
      </w:r>
      <w:r>
        <w:rPr>
          <w:spacing w:val="-1"/>
        </w:rPr>
        <w:t> </w:t>
      </w:r>
      <w:r>
        <w:rPr/>
        <w:t>el</w:t>
      </w:r>
      <w:r>
        <w:rPr>
          <w:spacing w:val="-4"/>
        </w:rPr>
        <w:t> </w:t>
      </w:r>
      <w:r>
        <w:rPr/>
        <w:t>riesgo</w:t>
      </w:r>
      <w:r>
        <w:rPr>
          <w:spacing w:val="-1"/>
        </w:rPr>
        <w:t> </w:t>
      </w:r>
      <w:r>
        <w:rPr/>
        <w:t>de</w:t>
      </w:r>
      <w:r>
        <w:rPr>
          <w:spacing w:val="-5"/>
        </w:rPr>
        <w:t> </w:t>
      </w:r>
      <w:r>
        <w:rPr/>
        <w:t>tipo</w:t>
      </w:r>
      <w:r>
        <w:rPr>
          <w:spacing w:val="-1"/>
        </w:rPr>
        <w:t> </w:t>
      </w:r>
      <w:r>
        <w:rPr/>
        <w:t>de</w:t>
      </w:r>
      <w:r>
        <w:rPr>
          <w:spacing w:val="-9"/>
        </w:rPr>
        <w:t> </w:t>
      </w:r>
      <w:r>
        <w:rPr/>
        <w:t>interés</w:t>
      </w:r>
      <w:r>
        <w:rPr>
          <w:spacing w:val="-4"/>
        </w:rPr>
        <w:t> </w:t>
      </w:r>
      <w:r>
        <w:rPr/>
        <w:t>mediante</w:t>
      </w:r>
      <w:r>
        <w:rPr>
          <w:spacing w:val="-1"/>
        </w:rPr>
        <w:t> </w:t>
      </w:r>
      <w:r>
        <w:rPr/>
        <w:t>la</w:t>
      </w:r>
      <w:r>
        <w:rPr>
          <w:spacing w:val="-4"/>
        </w:rPr>
        <w:t> </w:t>
      </w:r>
      <w:r>
        <w:rPr/>
        <w:t>distribución</w:t>
      </w:r>
      <w:r>
        <w:rPr>
          <w:spacing w:val="-4"/>
        </w:rPr>
        <w:t> </w:t>
      </w:r>
      <w:r>
        <w:rPr/>
        <w:t>de</w:t>
      </w:r>
      <w:r>
        <w:rPr>
          <w:spacing w:val="-1"/>
        </w:rPr>
        <w:t> </w:t>
      </w:r>
      <w:r>
        <w:rPr/>
        <w:t>la</w:t>
      </w:r>
      <w:r>
        <w:rPr>
          <w:spacing w:val="-8"/>
        </w:rPr>
        <w:t> </w:t>
      </w:r>
      <w:r>
        <w:rPr/>
        <w:t>financiación</w:t>
      </w:r>
      <w:r>
        <w:rPr>
          <w:spacing w:val="-4"/>
        </w:rPr>
        <w:t> </w:t>
      </w:r>
      <w:r>
        <w:rPr/>
        <w:t>recibida</w:t>
      </w:r>
      <w:r>
        <w:rPr>
          <w:spacing w:val="-1"/>
        </w:rPr>
        <w:t> </w:t>
      </w:r>
      <w:r>
        <w:rPr/>
        <w:t>a</w:t>
      </w:r>
      <w:r>
        <w:rPr>
          <w:spacing w:val="-1"/>
        </w:rPr>
        <w:t> </w:t>
      </w:r>
      <w:r>
        <w:rPr/>
        <w:t>tipo fijo y variable.</w:t>
      </w:r>
    </w:p>
    <w:p>
      <w:pPr>
        <w:pStyle w:val="BodyText"/>
        <w:spacing w:before="11"/>
      </w:pPr>
    </w:p>
    <w:p>
      <w:pPr>
        <w:pStyle w:val="BodyText"/>
        <w:ind w:left="850" w:right="407"/>
        <w:jc w:val="both"/>
      </w:pPr>
      <w:r>
        <w:rPr/>
        <w:t>El detalle de la financiación neta no corriente clasificada en base a la estructura de tipos de interés es el </w:t>
      </w:r>
      <w:r>
        <w:rPr>
          <w:spacing w:val="-2"/>
        </w:rPr>
        <w:t>siguiente:</w:t>
      </w:r>
    </w:p>
    <w:p>
      <w:pPr>
        <w:pStyle w:val="BodyText"/>
        <w:spacing w:before="2"/>
        <w:rPr>
          <w:sz w:val="15"/>
        </w:rPr>
      </w:pPr>
      <w:r>
        <w:rPr>
          <w:sz w:val="15"/>
        </w:rPr>
        <mc:AlternateContent>
          <mc:Choice Requires="wps">
            <w:drawing>
              <wp:anchor distT="0" distB="0" distL="0" distR="0" allowOverlap="1" layoutInCell="1" locked="0" behindDoc="1" simplePos="0" relativeHeight="487630336">
                <wp:simplePos x="0" y="0"/>
                <wp:positionH relativeFrom="page">
                  <wp:posOffset>899160</wp:posOffset>
                </wp:positionH>
                <wp:positionV relativeFrom="paragraph">
                  <wp:posOffset>126052</wp:posOffset>
                </wp:positionV>
                <wp:extent cx="5949950" cy="131445"/>
                <wp:effectExtent l="0" t="0" r="0" b="0"/>
                <wp:wrapTopAndBottom/>
                <wp:docPr id="276" name="Group 276"/>
                <wp:cNvGraphicFramePr>
                  <a:graphicFrameLocks/>
                </wp:cNvGraphicFramePr>
                <a:graphic>
                  <a:graphicData uri="http://schemas.microsoft.com/office/word/2010/wordprocessingGroup">
                    <wpg:wgp>
                      <wpg:cNvPr id="276" name="Group 276"/>
                      <wpg:cNvGrpSpPr/>
                      <wpg:grpSpPr>
                        <a:xfrm>
                          <a:off x="0" y="0"/>
                          <a:ext cx="5949950" cy="131445"/>
                          <a:chExt cx="5949950" cy="131445"/>
                        </a:xfrm>
                      </wpg:grpSpPr>
                      <wps:wsp>
                        <wps:cNvPr id="277" name="Graphic 277"/>
                        <wps:cNvSpPr/>
                        <wps:spPr>
                          <a:xfrm>
                            <a:off x="0" y="6095"/>
                            <a:ext cx="5949950" cy="119380"/>
                          </a:xfrm>
                          <a:custGeom>
                            <a:avLst/>
                            <a:gdLst/>
                            <a:ahLst/>
                            <a:cxnLst/>
                            <a:rect l="l" t="t" r="r" b="b"/>
                            <a:pathLst>
                              <a:path w="5949950" h="119380">
                                <a:moveTo>
                                  <a:pt x="5949696" y="0"/>
                                </a:moveTo>
                                <a:lnTo>
                                  <a:pt x="5138928" y="0"/>
                                </a:lnTo>
                                <a:lnTo>
                                  <a:pt x="4328160" y="0"/>
                                </a:lnTo>
                                <a:lnTo>
                                  <a:pt x="0" y="0"/>
                                </a:lnTo>
                                <a:lnTo>
                                  <a:pt x="0" y="118872"/>
                                </a:lnTo>
                                <a:lnTo>
                                  <a:pt x="4328160" y="118872"/>
                                </a:lnTo>
                                <a:lnTo>
                                  <a:pt x="5138928" y="118872"/>
                                </a:lnTo>
                                <a:lnTo>
                                  <a:pt x="5949696" y="118872"/>
                                </a:lnTo>
                                <a:lnTo>
                                  <a:pt x="5949696" y="0"/>
                                </a:lnTo>
                                <a:close/>
                              </a:path>
                            </a:pathLst>
                          </a:custGeom>
                          <a:solidFill>
                            <a:srgbClr val="D9D9D9"/>
                          </a:solidFill>
                        </wps:spPr>
                        <wps:bodyPr wrap="square" lIns="0" tIns="0" rIns="0" bIns="0" rtlCol="0">
                          <a:prstTxWarp prst="textNoShape">
                            <a:avLst/>
                          </a:prstTxWarp>
                          <a:noAutofit/>
                        </wps:bodyPr>
                      </wps:wsp>
                      <wps:wsp>
                        <wps:cNvPr id="278" name="Graphic 278"/>
                        <wps:cNvSpPr/>
                        <wps:spPr>
                          <a:xfrm>
                            <a:off x="0" y="0"/>
                            <a:ext cx="5949950" cy="131445"/>
                          </a:xfrm>
                          <a:custGeom>
                            <a:avLst/>
                            <a:gdLst/>
                            <a:ahLst/>
                            <a:cxnLst/>
                            <a:rect l="l" t="t" r="r" b="b"/>
                            <a:pathLst>
                              <a:path w="5949950" h="131445">
                                <a:moveTo>
                                  <a:pt x="5949696" y="124968"/>
                                </a:moveTo>
                                <a:lnTo>
                                  <a:pt x="5949696" y="124968"/>
                                </a:lnTo>
                                <a:lnTo>
                                  <a:pt x="0" y="124968"/>
                                </a:lnTo>
                                <a:lnTo>
                                  <a:pt x="0" y="131064"/>
                                </a:lnTo>
                                <a:lnTo>
                                  <a:pt x="5949696" y="131064"/>
                                </a:lnTo>
                                <a:lnTo>
                                  <a:pt x="5949696" y="124968"/>
                                </a:lnTo>
                                <a:close/>
                              </a:path>
                              <a:path w="5949950" h="131445">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79" name="Textbox 279"/>
                        <wps:cNvSpPr txBox="1"/>
                        <wps:spPr>
                          <a:xfrm>
                            <a:off x="0" y="6095"/>
                            <a:ext cx="5949950" cy="119380"/>
                          </a:xfrm>
                          <a:prstGeom prst="rect">
                            <a:avLst/>
                          </a:prstGeom>
                        </wps:spPr>
                        <wps:txbx>
                          <w:txbxContent>
                            <w:p>
                              <w:pPr>
                                <w:tabs>
                                  <w:tab w:pos="7247" w:val="left" w:leader="none"/>
                                  <w:tab w:pos="8876" w:val="right" w:leader="none"/>
                                </w:tabs>
                                <w:spacing w:line="183" w:lineRule="exact" w:before="0"/>
                                <w:ind w:left="81"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wps:txbx>
                        <wps:bodyPr wrap="square" lIns="0" tIns="0" rIns="0" bIns="0" rtlCol="0">
                          <a:noAutofit/>
                        </wps:bodyPr>
                      </wps:wsp>
                    </wpg:wgp>
                  </a:graphicData>
                </a:graphic>
              </wp:anchor>
            </w:drawing>
          </mc:Choice>
          <mc:Fallback>
            <w:pict>
              <v:group style="position:absolute;margin-left:70.800003pt;margin-top:9.92539pt;width:468.5pt;height:10.35pt;mso-position-horizontal-relative:page;mso-position-vertical-relative:paragraph;z-index:-15686144;mso-wrap-distance-left:0;mso-wrap-distance-right:0" id="docshapegroup255" coordorigin="1416,199" coordsize="9370,207">
                <v:shape style="position:absolute;left:1416;top:208;width:9370;height:188" id="docshape256" coordorigin="1416,208" coordsize="9370,188" path="m10786,208l9509,208,8232,208,1416,208,1416,395,8232,395,9509,395,10786,395,10786,208xe" filled="true" fillcolor="#d9d9d9" stroked="false">
                  <v:path arrowok="t"/>
                  <v:fill type="solid"/>
                </v:shape>
                <v:shape style="position:absolute;left:1416;top:198;width:9370;height:207" id="docshape257" coordorigin="1416,199" coordsize="9370,207" path="m10786,395l9514,395,9504,395,8237,395,8227,395,1416,395,1416,405,8227,405,8237,405,9504,405,9514,405,10786,405,10786,395xm10786,199l9514,199,9504,199,8237,199,8227,199,1416,199,1416,208,8227,208,8237,208,9504,208,9514,208,10786,208,10786,199xe" filled="true" fillcolor="#000000" stroked="false">
                  <v:path arrowok="t"/>
                  <v:fill type="solid"/>
                </v:shape>
                <v:shape style="position:absolute;left:1416;top:208;width:9370;height:188" type="#_x0000_t202" id="docshape258" filled="false" stroked="false">
                  <v:textbox inset="0,0,0,0">
                    <w:txbxContent>
                      <w:p>
                        <w:pPr>
                          <w:tabs>
                            <w:tab w:pos="7247" w:val="left" w:leader="none"/>
                            <w:tab w:pos="8876" w:val="right" w:leader="none"/>
                          </w:tabs>
                          <w:spacing w:line="183" w:lineRule="exact" w:before="0"/>
                          <w:ind w:left="81"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v:textbox>
                  <w10:wrap type="none"/>
                </v:shape>
                <w10:wrap type="topAndBottom"/>
              </v:group>
            </w:pict>
          </mc:Fallback>
        </mc:AlternateContent>
      </w:r>
    </w:p>
    <w:p>
      <w:pPr>
        <w:tabs>
          <w:tab w:pos="7925" w:val="left" w:leader="none"/>
          <w:tab w:pos="9201" w:val="left" w:leader="none"/>
        </w:tabs>
        <w:spacing w:before="181" w:after="4"/>
        <w:ind w:left="931" w:right="0" w:firstLine="0"/>
        <w:jc w:val="left"/>
        <w:rPr>
          <w:sz w:val="16"/>
        </w:rPr>
      </w:pPr>
      <w:r>
        <w:rPr>
          <w:sz w:val="16"/>
        </w:rPr>
        <w:t>Financiación</w:t>
      </w:r>
      <w:r>
        <w:rPr>
          <w:spacing w:val="-3"/>
          <w:sz w:val="16"/>
        </w:rPr>
        <w:t> </w:t>
      </w:r>
      <w:r>
        <w:rPr>
          <w:sz w:val="16"/>
        </w:rPr>
        <w:t>no</w:t>
      </w:r>
      <w:r>
        <w:rPr>
          <w:spacing w:val="-3"/>
          <w:sz w:val="16"/>
        </w:rPr>
        <w:t> </w:t>
      </w:r>
      <w:r>
        <w:rPr>
          <w:sz w:val="16"/>
        </w:rPr>
        <w:t>corriente</w:t>
      </w:r>
      <w:r>
        <w:rPr>
          <w:spacing w:val="-3"/>
          <w:sz w:val="16"/>
        </w:rPr>
        <w:t> </w:t>
      </w:r>
      <w:r>
        <w:rPr>
          <w:sz w:val="16"/>
        </w:rPr>
        <w:t>de</w:t>
      </w:r>
      <w:r>
        <w:rPr>
          <w:spacing w:val="-5"/>
          <w:sz w:val="16"/>
        </w:rPr>
        <w:t> </w:t>
      </w:r>
      <w:r>
        <w:rPr>
          <w:sz w:val="16"/>
        </w:rPr>
        <w:t>terceros</w:t>
      </w:r>
      <w:r>
        <w:rPr>
          <w:spacing w:val="-3"/>
          <w:sz w:val="16"/>
        </w:rPr>
        <w:t> </w:t>
      </w:r>
      <w:r>
        <w:rPr>
          <w:sz w:val="16"/>
        </w:rPr>
        <w:t>no</w:t>
      </w:r>
      <w:r>
        <w:rPr>
          <w:spacing w:val="-5"/>
          <w:sz w:val="16"/>
        </w:rPr>
        <w:t> </w:t>
      </w:r>
      <w:r>
        <w:rPr>
          <w:sz w:val="16"/>
        </w:rPr>
        <w:t>grupo</w:t>
      </w:r>
      <w:r>
        <w:rPr>
          <w:spacing w:val="-2"/>
          <w:sz w:val="16"/>
        </w:rPr>
        <w:t> </w:t>
      </w:r>
      <w:r>
        <w:rPr>
          <w:sz w:val="16"/>
        </w:rPr>
        <w:t>a</w:t>
      </w:r>
      <w:r>
        <w:rPr>
          <w:spacing w:val="-5"/>
          <w:sz w:val="16"/>
        </w:rPr>
        <w:t> </w:t>
      </w:r>
      <w:r>
        <w:rPr>
          <w:sz w:val="16"/>
        </w:rPr>
        <w:t>tipo</w:t>
      </w:r>
      <w:r>
        <w:rPr>
          <w:spacing w:val="1"/>
          <w:sz w:val="16"/>
        </w:rPr>
        <w:t> </w:t>
      </w:r>
      <w:r>
        <w:rPr>
          <w:sz w:val="16"/>
        </w:rPr>
        <w:t>de</w:t>
      </w:r>
      <w:r>
        <w:rPr>
          <w:spacing w:val="-3"/>
          <w:sz w:val="16"/>
        </w:rPr>
        <w:t> </w:t>
      </w:r>
      <w:r>
        <w:rPr>
          <w:sz w:val="16"/>
        </w:rPr>
        <w:t>interés</w:t>
      </w:r>
      <w:r>
        <w:rPr>
          <w:spacing w:val="-3"/>
          <w:sz w:val="16"/>
        </w:rPr>
        <w:t> </w:t>
      </w:r>
      <w:r>
        <w:rPr>
          <w:spacing w:val="-2"/>
          <w:sz w:val="16"/>
        </w:rPr>
        <w:t>variable</w:t>
      </w:r>
      <w:r>
        <w:rPr>
          <w:sz w:val="16"/>
        </w:rPr>
        <w:tab/>
      </w:r>
      <w:r>
        <w:rPr>
          <w:spacing w:val="-2"/>
          <w:sz w:val="16"/>
        </w:rPr>
        <w:t>1.749.103,08</w:t>
      </w:r>
      <w:r>
        <w:rPr>
          <w:sz w:val="16"/>
        </w:rPr>
        <w:tab/>
      </w:r>
      <w:r>
        <w:rPr>
          <w:spacing w:val="-2"/>
          <w:sz w:val="16"/>
        </w:rPr>
        <w:t>1.958.908,58</w:t>
      </w:r>
    </w:p>
    <w:p>
      <w:pPr>
        <w:spacing w:line="20" w:lineRule="exact"/>
        <w:ind w:left="835" w:right="0" w:firstLine="0"/>
        <w:rPr>
          <w:sz w:val="2"/>
        </w:rPr>
      </w:pPr>
      <w:r>
        <w:rPr>
          <w:sz w:val="2"/>
        </w:rPr>
        <mc:AlternateContent>
          <mc:Choice Requires="wps">
            <w:drawing>
              <wp:inline distT="0" distB="0" distL="0" distR="0">
                <wp:extent cx="5958840" cy="6350"/>
                <wp:effectExtent l="0" t="0" r="0" b="0"/>
                <wp:docPr id="280" name="Group 280"/>
                <wp:cNvGraphicFramePr>
                  <a:graphicFrameLocks/>
                </wp:cNvGraphicFramePr>
                <a:graphic>
                  <a:graphicData uri="http://schemas.microsoft.com/office/word/2010/wordprocessingGroup">
                    <wpg:wgp>
                      <wpg:cNvPr id="280" name="Group 280"/>
                      <wpg:cNvGrpSpPr/>
                      <wpg:grpSpPr>
                        <a:xfrm>
                          <a:off x="0" y="0"/>
                          <a:ext cx="5958840" cy="6350"/>
                          <a:chExt cx="5958840" cy="6350"/>
                        </a:xfrm>
                      </wpg:grpSpPr>
                      <wps:wsp>
                        <wps:cNvPr id="281" name="Graphic 281"/>
                        <wps:cNvSpPr/>
                        <wps:spPr>
                          <a:xfrm>
                            <a:off x="0" y="0"/>
                            <a:ext cx="5958840" cy="6350"/>
                          </a:xfrm>
                          <a:custGeom>
                            <a:avLst/>
                            <a:gdLst/>
                            <a:ahLst/>
                            <a:cxnLst/>
                            <a:rect l="l" t="t" r="r" b="b"/>
                            <a:pathLst>
                              <a:path w="5958840" h="6350">
                                <a:moveTo>
                                  <a:pt x="5958840" y="0"/>
                                </a:moveTo>
                                <a:lnTo>
                                  <a:pt x="5958840" y="0"/>
                                </a:lnTo>
                                <a:lnTo>
                                  <a:pt x="0" y="0"/>
                                </a:lnTo>
                                <a:lnTo>
                                  <a:pt x="0" y="6096"/>
                                </a:lnTo>
                                <a:lnTo>
                                  <a:pt x="5958840" y="6096"/>
                                </a:lnTo>
                                <a:lnTo>
                                  <a:pt x="59588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9.2pt;height:.5pt;mso-position-horizontal-relative:char;mso-position-vertical-relative:line" id="docshapegroup259" coordorigin="0,0" coordsize="9384,10">
                <v:rect style="position:absolute;left:0;top:0;width:9384;height:10" id="docshape260" filled="true" fillcolor="#000000" stroked="false">
                  <v:fill type="solid"/>
                </v:rect>
              </v:group>
            </w:pict>
          </mc:Fallback>
        </mc:AlternateContent>
      </w:r>
      <w:r>
        <w:rPr>
          <w:sz w:val="2"/>
        </w:rPr>
      </w:r>
    </w:p>
    <w:p>
      <w:pPr>
        <w:spacing w:before="229"/>
        <w:ind w:left="850" w:right="0" w:firstLine="0"/>
        <w:jc w:val="left"/>
        <w:rPr>
          <w:i/>
          <w:sz w:val="20"/>
        </w:rPr>
      </w:pPr>
      <w:r>
        <w:rPr>
          <w:i/>
          <w:sz w:val="20"/>
          <w:u w:val="single"/>
        </w:rPr>
        <w:t>Riesgo</w:t>
      </w:r>
      <w:r>
        <w:rPr>
          <w:i/>
          <w:spacing w:val="-3"/>
          <w:sz w:val="20"/>
          <w:u w:val="single"/>
        </w:rPr>
        <w:t> </w:t>
      </w:r>
      <w:r>
        <w:rPr>
          <w:i/>
          <w:sz w:val="20"/>
          <w:u w:val="single"/>
        </w:rPr>
        <w:t>de</w:t>
      </w:r>
      <w:r>
        <w:rPr>
          <w:i/>
          <w:spacing w:val="-4"/>
          <w:sz w:val="20"/>
          <w:u w:val="single"/>
        </w:rPr>
        <w:t> </w:t>
      </w:r>
      <w:r>
        <w:rPr>
          <w:i/>
          <w:sz w:val="20"/>
          <w:u w:val="single"/>
        </w:rPr>
        <w:t>tipo</w:t>
      </w:r>
      <w:r>
        <w:rPr>
          <w:i/>
          <w:spacing w:val="-4"/>
          <w:sz w:val="20"/>
          <w:u w:val="single"/>
        </w:rPr>
        <w:t> </w:t>
      </w:r>
      <w:r>
        <w:rPr>
          <w:i/>
          <w:sz w:val="20"/>
          <w:u w:val="single"/>
        </w:rPr>
        <w:t>de</w:t>
      </w:r>
      <w:r>
        <w:rPr>
          <w:i/>
          <w:spacing w:val="-4"/>
          <w:sz w:val="20"/>
          <w:u w:val="single"/>
        </w:rPr>
        <w:t> </w:t>
      </w:r>
      <w:r>
        <w:rPr>
          <w:i/>
          <w:spacing w:val="-2"/>
          <w:sz w:val="20"/>
          <w:u w:val="single"/>
        </w:rPr>
        <w:t>cambio</w:t>
      </w:r>
    </w:p>
    <w:p>
      <w:pPr>
        <w:pStyle w:val="BodyText"/>
        <w:spacing w:before="5"/>
        <w:rPr>
          <w:i/>
        </w:rPr>
      </w:pPr>
    </w:p>
    <w:p>
      <w:pPr>
        <w:pStyle w:val="BodyText"/>
        <w:spacing w:before="1"/>
        <w:ind w:left="850" w:right="407"/>
        <w:jc w:val="both"/>
      </w:pPr>
      <w:r>
        <w:rPr/>
        <w:t>El</w:t>
      </w:r>
      <w:r>
        <w:rPr>
          <w:spacing w:val="-14"/>
        </w:rPr>
        <w:t> </w:t>
      </w:r>
      <w:r>
        <w:rPr/>
        <w:t>riesgo</w:t>
      </w:r>
      <w:r>
        <w:rPr>
          <w:spacing w:val="-14"/>
        </w:rPr>
        <w:t> </w:t>
      </w:r>
      <w:r>
        <w:rPr/>
        <w:t>de</w:t>
      </w:r>
      <w:r>
        <w:rPr>
          <w:spacing w:val="-14"/>
        </w:rPr>
        <w:t> </w:t>
      </w:r>
      <w:r>
        <w:rPr/>
        <w:t>tipo</w:t>
      </w:r>
      <w:r>
        <w:rPr>
          <w:spacing w:val="-13"/>
        </w:rPr>
        <w:t> </w:t>
      </w:r>
      <w:r>
        <w:rPr/>
        <w:t>de</w:t>
      </w:r>
      <w:r>
        <w:rPr>
          <w:spacing w:val="-13"/>
        </w:rPr>
        <w:t> </w:t>
      </w:r>
      <w:r>
        <w:rPr/>
        <w:t>cambio</w:t>
      </w:r>
      <w:r>
        <w:rPr>
          <w:spacing w:val="-13"/>
        </w:rPr>
        <w:t> </w:t>
      </w:r>
      <w:r>
        <w:rPr/>
        <w:t>se</w:t>
      </w:r>
      <w:r>
        <w:rPr>
          <w:spacing w:val="-14"/>
        </w:rPr>
        <w:t> </w:t>
      </w:r>
      <w:r>
        <w:rPr/>
        <w:t>produce</w:t>
      </w:r>
      <w:r>
        <w:rPr>
          <w:spacing w:val="-13"/>
        </w:rPr>
        <w:t> </w:t>
      </w:r>
      <w:r>
        <w:rPr/>
        <w:t>por</w:t>
      </w:r>
      <w:r>
        <w:rPr>
          <w:spacing w:val="-14"/>
        </w:rPr>
        <w:t> </w:t>
      </w:r>
      <w:r>
        <w:rPr/>
        <w:t>la</w:t>
      </w:r>
      <w:r>
        <w:rPr>
          <w:spacing w:val="-13"/>
        </w:rPr>
        <w:t> </w:t>
      </w:r>
      <w:r>
        <w:rPr/>
        <w:t>posible</w:t>
      </w:r>
      <w:r>
        <w:rPr>
          <w:spacing w:val="-11"/>
        </w:rPr>
        <w:t> </w:t>
      </w:r>
      <w:r>
        <w:rPr/>
        <w:t>pérdida</w:t>
      </w:r>
      <w:r>
        <w:rPr>
          <w:spacing w:val="-11"/>
        </w:rPr>
        <w:t> </w:t>
      </w:r>
      <w:r>
        <w:rPr/>
        <w:t>causada</w:t>
      </w:r>
      <w:r>
        <w:rPr>
          <w:spacing w:val="-13"/>
        </w:rPr>
        <w:t> </w:t>
      </w:r>
      <w:r>
        <w:rPr/>
        <w:t>por</w:t>
      </w:r>
      <w:r>
        <w:rPr>
          <w:spacing w:val="-11"/>
        </w:rPr>
        <w:t> </w:t>
      </w:r>
      <w:r>
        <w:rPr/>
        <w:t>variaciones</w:t>
      </w:r>
      <w:r>
        <w:rPr>
          <w:spacing w:val="-9"/>
        </w:rPr>
        <w:t> </w:t>
      </w:r>
      <w:r>
        <w:rPr/>
        <w:t>en</w:t>
      </w:r>
      <w:r>
        <w:rPr>
          <w:spacing w:val="-13"/>
        </w:rPr>
        <w:t> </w:t>
      </w:r>
      <w:r>
        <w:rPr/>
        <w:t>el</w:t>
      </w:r>
      <w:r>
        <w:rPr>
          <w:spacing w:val="-13"/>
        </w:rPr>
        <w:t> </w:t>
      </w:r>
      <w:r>
        <w:rPr/>
        <w:t>valor</w:t>
      </w:r>
      <w:r>
        <w:rPr>
          <w:spacing w:val="-14"/>
        </w:rPr>
        <w:t> </w:t>
      </w:r>
      <w:r>
        <w:rPr/>
        <w:t>razonable o en los futuros flujos de efectivo de los instrumentos financieros debidas a fluctuaciones en los tipos de </w:t>
      </w:r>
      <w:r>
        <w:rPr>
          <w:spacing w:val="-2"/>
        </w:rPr>
        <w:t>cambio.</w:t>
      </w:r>
    </w:p>
    <w:p>
      <w:pPr>
        <w:pStyle w:val="BodyText"/>
        <w:spacing w:before="11"/>
      </w:pPr>
    </w:p>
    <w:p>
      <w:pPr>
        <w:pStyle w:val="BodyText"/>
        <w:ind w:left="850"/>
        <w:jc w:val="both"/>
      </w:pPr>
      <w:r>
        <w:rPr/>
        <w:t>La</w:t>
      </w:r>
      <w:r>
        <w:rPr>
          <w:spacing w:val="-10"/>
        </w:rPr>
        <w:t> </w:t>
      </w:r>
      <w:r>
        <w:rPr/>
        <w:t>Sociedad</w:t>
      </w:r>
      <w:r>
        <w:rPr>
          <w:spacing w:val="-4"/>
        </w:rPr>
        <w:t> </w:t>
      </w:r>
      <w:r>
        <w:rPr/>
        <w:t>no</w:t>
      </w:r>
      <w:r>
        <w:rPr>
          <w:spacing w:val="-8"/>
        </w:rPr>
        <w:t> </w:t>
      </w:r>
      <w:r>
        <w:rPr/>
        <w:t>se</w:t>
      </w:r>
      <w:r>
        <w:rPr>
          <w:spacing w:val="-4"/>
        </w:rPr>
        <w:t> </w:t>
      </w:r>
      <w:r>
        <w:rPr/>
        <w:t>encuentra</w:t>
      </w:r>
      <w:r>
        <w:rPr>
          <w:spacing w:val="-5"/>
        </w:rPr>
        <w:t> </w:t>
      </w:r>
      <w:r>
        <w:rPr/>
        <w:t>afecta</w:t>
      </w:r>
      <w:r>
        <w:rPr>
          <w:spacing w:val="-4"/>
        </w:rPr>
        <w:t> </w:t>
      </w:r>
      <w:r>
        <w:rPr/>
        <w:t>a</w:t>
      </w:r>
      <w:r>
        <w:rPr>
          <w:spacing w:val="-9"/>
        </w:rPr>
        <w:t> </w:t>
      </w:r>
      <w:r>
        <w:rPr/>
        <w:t>este</w:t>
      </w:r>
      <w:r>
        <w:rPr>
          <w:spacing w:val="-8"/>
        </w:rPr>
        <w:t> </w:t>
      </w:r>
      <w:r>
        <w:rPr/>
        <w:t>tipo</w:t>
      </w:r>
      <w:r>
        <w:rPr>
          <w:spacing w:val="-7"/>
        </w:rPr>
        <w:t> </w:t>
      </w:r>
      <w:r>
        <w:rPr/>
        <w:t>de</w:t>
      </w:r>
      <w:r>
        <w:rPr>
          <w:spacing w:val="-4"/>
        </w:rPr>
        <w:t> </w:t>
      </w:r>
      <w:r>
        <w:rPr>
          <w:spacing w:val="-2"/>
        </w:rPr>
        <w:t>riesgo.</w:t>
      </w:r>
    </w:p>
    <w:p>
      <w:pPr>
        <w:spacing w:before="211"/>
        <w:ind w:left="850" w:right="0" w:firstLine="0"/>
        <w:jc w:val="both"/>
        <w:rPr>
          <w:i/>
          <w:sz w:val="20"/>
        </w:rPr>
      </w:pPr>
      <w:r>
        <w:rPr>
          <w:i/>
          <w:sz w:val="20"/>
          <w:u w:val="single"/>
        </w:rPr>
        <w:t>Otros</w:t>
      </w:r>
      <w:r>
        <w:rPr>
          <w:i/>
          <w:spacing w:val="-8"/>
          <w:sz w:val="20"/>
          <w:u w:val="single"/>
        </w:rPr>
        <w:t> </w:t>
      </w:r>
      <w:r>
        <w:rPr>
          <w:i/>
          <w:sz w:val="20"/>
          <w:u w:val="single"/>
        </w:rPr>
        <w:t>riesgos</w:t>
      </w:r>
      <w:r>
        <w:rPr>
          <w:i/>
          <w:spacing w:val="-3"/>
          <w:sz w:val="20"/>
          <w:u w:val="single"/>
        </w:rPr>
        <w:t> </w:t>
      </w:r>
      <w:r>
        <w:rPr>
          <w:i/>
          <w:sz w:val="20"/>
          <w:u w:val="single"/>
        </w:rPr>
        <w:t>de</w:t>
      </w:r>
      <w:r>
        <w:rPr>
          <w:i/>
          <w:spacing w:val="-5"/>
          <w:sz w:val="20"/>
          <w:u w:val="single"/>
        </w:rPr>
        <w:t> </w:t>
      </w:r>
      <w:r>
        <w:rPr>
          <w:i/>
          <w:spacing w:val="-2"/>
          <w:sz w:val="20"/>
          <w:u w:val="single"/>
        </w:rPr>
        <w:t>precio</w:t>
      </w:r>
    </w:p>
    <w:p>
      <w:pPr>
        <w:pStyle w:val="BodyText"/>
        <w:spacing w:before="20"/>
        <w:rPr>
          <w:i/>
        </w:rPr>
      </w:pPr>
    </w:p>
    <w:p>
      <w:pPr>
        <w:pStyle w:val="BodyText"/>
        <w:spacing w:line="249" w:lineRule="auto"/>
        <w:ind w:left="850" w:right="407"/>
        <w:jc w:val="both"/>
      </w:pPr>
      <w:r>
        <w:rPr/>
        <w:t>Las acciones cotizadas y</w:t>
      </w:r>
      <w:r>
        <w:rPr>
          <w:spacing w:val="-1"/>
        </w:rPr>
        <w:t> </w:t>
      </w:r>
      <w:r>
        <w:rPr/>
        <w:t>no cotizadas están</w:t>
      </w:r>
      <w:r>
        <w:rPr>
          <w:spacing w:val="-3"/>
        </w:rPr>
        <w:t> </w:t>
      </w:r>
      <w:r>
        <w:rPr/>
        <w:t>sujetas a</w:t>
      </w:r>
      <w:r>
        <w:rPr>
          <w:spacing w:val="-8"/>
        </w:rPr>
        <w:t> </w:t>
      </w:r>
      <w:r>
        <w:rPr/>
        <w:t>variaciones en su valor razonable causadas por el precio de mercado de estas inversiones. La Sociedad gestiona este riesgo mediante la diversificación de las inversiones y la existencia de límites individuales y globales para la contratación de dichos instrumentos. La contratación de estos instrumentos requiere de la aprobación del Consejo de </w:t>
      </w:r>
      <w:r>
        <w:rPr>
          <w:spacing w:val="-2"/>
        </w:rPr>
        <w:t>Administración.</w:t>
      </w:r>
    </w:p>
    <w:p>
      <w:pPr>
        <w:pStyle w:val="BodyText"/>
        <w:spacing w:before="14"/>
      </w:pPr>
    </w:p>
    <w:p>
      <w:pPr>
        <w:pStyle w:val="BodyText"/>
        <w:spacing w:line="249" w:lineRule="auto" w:before="1"/>
        <w:ind w:left="850" w:right="414"/>
        <w:jc w:val="both"/>
      </w:pPr>
      <w:r>
        <w:rPr/>
        <w:t>La Sociedad no tiene exposición al riesgo de precio de los instrumentos de patrimonio ya que son registrado al coste.</w:t>
      </w:r>
    </w:p>
    <w:p>
      <w:pPr>
        <w:pStyle w:val="BodyText"/>
        <w:spacing w:before="1"/>
      </w:pPr>
    </w:p>
    <w:p>
      <w:pPr>
        <w:pStyle w:val="Heading4"/>
        <w:numPr>
          <w:ilvl w:val="1"/>
          <w:numId w:val="7"/>
        </w:numPr>
        <w:tabs>
          <w:tab w:pos="1569" w:val="left" w:leader="none"/>
        </w:tabs>
        <w:spacing w:line="240" w:lineRule="auto" w:before="1" w:after="0"/>
        <w:ind w:left="1569" w:right="0" w:hanging="719"/>
        <w:jc w:val="left"/>
      </w:pPr>
      <w:r>
        <w:rPr/>
        <w:t>Riesgo</w:t>
      </w:r>
      <w:r>
        <w:rPr>
          <w:spacing w:val="-5"/>
        </w:rPr>
        <w:t> </w:t>
      </w:r>
      <w:r>
        <w:rPr/>
        <w:t>de</w:t>
      </w:r>
      <w:r>
        <w:rPr>
          <w:spacing w:val="-6"/>
        </w:rPr>
        <w:t> </w:t>
      </w:r>
      <w:r>
        <w:rPr>
          <w:spacing w:val="-2"/>
        </w:rPr>
        <w:t>liquidez</w:t>
      </w:r>
    </w:p>
    <w:p>
      <w:pPr>
        <w:pStyle w:val="BodyText"/>
        <w:spacing w:before="10"/>
        <w:rPr>
          <w:b/>
        </w:rPr>
      </w:pPr>
    </w:p>
    <w:p>
      <w:pPr>
        <w:pStyle w:val="BodyText"/>
        <w:ind w:left="850" w:right="410"/>
        <w:jc w:val="both"/>
      </w:pPr>
      <w:r>
        <w:rPr/>
        <w:t>El</w:t>
      </w:r>
      <w:r>
        <w:rPr>
          <w:spacing w:val="-14"/>
        </w:rPr>
        <w:t> </w:t>
      </w:r>
      <w:r>
        <w:rPr/>
        <w:t>riesgo</w:t>
      </w:r>
      <w:r>
        <w:rPr>
          <w:spacing w:val="-14"/>
        </w:rPr>
        <w:t> </w:t>
      </w:r>
      <w:r>
        <w:rPr/>
        <w:t>de</w:t>
      </w:r>
      <w:r>
        <w:rPr>
          <w:spacing w:val="-14"/>
        </w:rPr>
        <w:t> </w:t>
      </w:r>
      <w:r>
        <w:rPr/>
        <w:t>liquidez</w:t>
      </w:r>
      <w:r>
        <w:rPr>
          <w:spacing w:val="-14"/>
        </w:rPr>
        <w:t> </w:t>
      </w:r>
      <w:r>
        <w:rPr/>
        <w:t>se</w:t>
      </w:r>
      <w:r>
        <w:rPr>
          <w:spacing w:val="-14"/>
        </w:rPr>
        <w:t> </w:t>
      </w:r>
      <w:r>
        <w:rPr/>
        <w:t>produce</w:t>
      </w:r>
      <w:r>
        <w:rPr>
          <w:spacing w:val="-14"/>
        </w:rPr>
        <w:t> </w:t>
      </w:r>
      <w:r>
        <w:rPr/>
        <w:t>por</w:t>
      </w:r>
      <w:r>
        <w:rPr>
          <w:spacing w:val="-14"/>
        </w:rPr>
        <w:t> </w:t>
      </w:r>
      <w:r>
        <w:rPr/>
        <w:t>la</w:t>
      </w:r>
      <w:r>
        <w:rPr>
          <w:spacing w:val="-14"/>
        </w:rPr>
        <w:t> </w:t>
      </w:r>
      <w:r>
        <w:rPr/>
        <w:t>posibilidad</w:t>
      </w:r>
      <w:r>
        <w:rPr>
          <w:spacing w:val="-14"/>
        </w:rPr>
        <w:t> </w:t>
      </w:r>
      <w:r>
        <w:rPr/>
        <w:t>de</w:t>
      </w:r>
      <w:r>
        <w:rPr>
          <w:spacing w:val="-13"/>
        </w:rPr>
        <w:t> </w:t>
      </w:r>
      <w:r>
        <w:rPr/>
        <w:t>que</w:t>
      </w:r>
      <w:r>
        <w:rPr>
          <w:spacing w:val="-14"/>
        </w:rPr>
        <w:t> </w:t>
      </w:r>
      <w:r>
        <w:rPr/>
        <w:t>la</w:t>
      </w:r>
      <w:r>
        <w:rPr>
          <w:spacing w:val="-14"/>
        </w:rPr>
        <w:t> </w:t>
      </w:r>
      <w:r>
        <w:rPr/>
        <w:t>Sociedad</w:t>
      </w:r>
      <w:r>
        <w:rPr>
          <w:spacing w:val="-14"/>
        </w:rPr>
        <w:t> </w:t>
      </w:r>
      <w:r>
        <w:rPr/>
        <w:t>no</w:t>
      </w:r>
      <w:r>
        <w:rPr>
          <w:spacing w:val="-14"/>
        </w:rPr>
        <w:t> </w:t>
      </w:r>
      <w:r>
        <w:rPr/>
        <w:t>pueda</w:t>
      </w:r>
      <w:r>
        <w:rPr>
          <w:spacing w:val="-14"/>
        </w:rPr>
        <w:t> </w:t>
      </w:r>
      <w:r>
        <w:rPr/>
        <w:t>disponer</w:t>
      </w:r>
      <w:r>
        <w:rPr>
          <w:spacing w:val="-14"/>
        </w:rPr>
        <w:t> </w:t>
      </w:r>
      <w:r>
        <w:rPr/>
        <w:t>de</w:t>
      </w:r>
      <w:r>
        <w:rPr>
          <w:spacing w:val="-14"/>
        </w:rPr>
        <w:t> </w:t>
      </w:r>
      <w:r>
        <w:rPr/>
        <w:t>fondos</w:t>
      </w:r>
      <w:r>
        <w:rPr>
          <w:spacing w:val="-14"/>
        </w:rPr>
        <w:t> </w:t>
      </w:r>
      <w:r>
        <w:rPr/>
        <w:t>líquidos, o acceder a ellos, en la</w:t>
      </w:r>
      <w:r>
        <w:rPr>
          <w:spacing w:val="-2"/>
        </w:rPr>
        <w:t> </w:t>
      </w:r>
      <w:r>
        <w:rPr/>
        <w:t>cuantía suficiente y al</w:t>
      </w:r>
      <w:r>
        <w:rPr>
          <w:spacing w:val="-2"/>
        </w:rPr>
        <w:t> </w:t>
      </w:r>
      <w:r>
        <w:rPr/>
        <w:t>coste adecuado, para hacer frente</w:t>
      </w:r>
      <w:r>
        <w:rPr>
          <w:spacing w:val="-2"/>
        </w:rPr>
        <w:t> </w:t>
      </w:r>
      <w:r>
        <w:rPr/>
        <w:t>en todo momento a</w:t>
      </w:r>
      <w:r>
        <w:rPr>
          <w:spacing w:val="-2"/>
        </w:rPr>
        <w:t> </w:t>
      </w:r>
      <w:r>
        <w:rPr/>
        <w:t>sus obligaciones de pago.</w:t>
      </w:r>
    </w:p>
    <w:p>
      <w:pPr>
        <w:pStyle w:val="BodyText"/>
        <w:spacing w:before="198"/>
        <w:ind w:left="850" w:right="407"/>
        <w:jc w:val="both"/>
      </w:pPr>
      <w:r>
        <w:rPr/>
        <w:t>El</w:t>
      </w:r>
      <w:r>
        <w:rPr>
          <w:spacing w:val="-2"/>
        </w:rPr>
        <w:t> </w:t>
      </w:r>
      <w:r>
        <w:rPr/>
        <w:t>objetivo</w:t>
      </w:r>
      <w:r>
        <w:rPr>
          <w:spacing w:val="-10"/>
        </w:rPr>
        <w:t> </w:t>
      </w:r>
      <w:r>
        <w:rPr/>
        <w:t>de</w:t>
      </w:r>
      <w:r>
        <w:rPr>
          <w:spacing w:val="-2"/>
        </w:rPr>
        <w:t> </w:t>
      </w:r>
      <w:r>
        <w:rPr/>
        <w:t>la</w:t>
      </w:r>
      <w:r>
        <w:rPr>
          <w:spacing w:val="-10"/>
        </w:rPr>
        <w:t> </w:t>
      </w:r>
      <w:r>
        <w:rPr/>
        <w:t>Sociedad</w:t>
      </w:r>
      <w:r>
        <w:rPr>
          <w:spacing w:val="-2"/>
        </w:rPr>
        <w:t> </w:t>
      </w:r>
      <w:r>
        <w:rPr/>
        <w:t>es</w:t>
      </w:r>
      <w:r>
        <w:rPr>
          <w:spacing w:val="-9"/>
        </w:rPr>
        <w:t> </w:t>
      </w:r>
      <w:r>
        <w:rPr/>
        <w:t>mantener</w:t>
      </w:r>
      <w:r>
        <w:rPr>
          <w:spacing w:val="-8"/>
        </w:rPr>
        <w:t> </w:t>
      </w:r>
      <w:r>
        <w:rPr/>
        <w:t>las</w:t>
      </w:r>
      <w:r>
        <w:rPr>
          <w:spacing w:val="-2"/>
        </w:rPr>
        <w:t> </w:t>
      </w:r>
      <w:r>
        <w:rPr/>
        <w:t>disponibilidades</w:t>
      </w:r>
      <w:r>
        <w:rPr>
          <w:spacing w:val="-2"/>
        </w:rPr>
        <w:t> </w:t>
      </w:r>
      <w:r>
        <w:rPr/>
        <w:t>líquidas</w:t>
      </w:r>
      <w:r>
        <w:rPr>
          <w:spacing w:val="-2"/>
        </w:rPr>
        <w:t> </w:t>
      </w:r>
      <w:r>
        <w:rPr/>
        <w:t>necesarias.</w:t>
      </w:r>
      <w:r>
        <w:rPr>
          <w:spacing w:val="-2"/>
        </w:rPr>
        <w:t> </w:t>
      </w:r>
      <w:r>
        <w:rPr/>
        <w:t>Esta</w:t>
      </w:r>
      <w:r>
        <w:rPr>
          <w:spacing w:val="-9"/>
        </w:rPr>
        <w:t> </w:t>
      </w:r>
      <w:r>
        <w:rPr/>
        <w:t>liquidez</w:t>
      </w:r>
      <w:r>
        <w:rPr>
          <w:spacing w:val="-2"/>
        </w:rPr>
        <w:t> </w:t>
      </w:r>
      <w:r>
        <w:rPr/>
        <w:t>se</w:t>
      </w:r>
      <w:r>
        <w:rPr>
          <w:spacing w:val="-2"/>
        </w:rPr>
        <w:t> </w:t>
      </w:r>
      <w:r>
        <w:rPr/>
        <w:t>consigue manteniendo los excedentes de tesorería existentes en inversiones a corto plazo que ofrezcan la posibilidad de cancelación anticipada y a</w:t>
      </w:r>
      <w:r>
        <w:rPr>
          <w:spacing w:val="-3"/>
        </w:rPr>
        <w:t> </w:t>
      </w:r>
      <w:r>
        <w:rPr/>
        <w:t>través de</w:t>
      </w:r>
      <w:r>
        <w:rPr>
          <w:spacing w:val="-3"/>
        </w:rPr>
        <w:t> </w:t>
      </w:r>
      <w:r>
        <w:rPr/>
        <w:t>la</w:t>
      </w:r>
      <w:r>
        <w:rPr>
          <w:spacing w:val="-3"/>
        </w:rPr>
        <w:t> </w:t>
      </w:r>
      <w:r>
        <w:rPr/>
        <w:t>financiación recibida de otras sociedades del grupo y vía pólizas de crédito mantenidas con diversas entidades bancarias.</w:t>
      </w:r>
    </w:p>
    <w:p>
      <w:pPr>
        <w:pStyle w:val="BodyText"/>
        <w:spacing w:after="0"/>
        <w:jc w:val="both"/>
        <w:sectPr>
          <w:pgSz w:w="11910" w:h="16840"/>
          <w:pgMar w:header="1137" w:footer="916" w:top="1760" w:bottom="1160" w:left="566" w:right="708"/>
        </w:sectPr>
      </w:pPr>
    </w:p>
    <w:p>
      <w:pPr>
        <w:pStyle w:val="BodyText"/>
      </w:pPr>
    </w:p>
    <w:p>
      <w:pPr>
        <w:pStyle w:val="BodyText"/>
        <w:spacing w:before="5"/>
      </w:pPr>
    </w:p>
    <w:p>
      <w:pPr>
        <w:pStyle w:val="Heading3"/>
        <w:numPr>
          <w:ilvl w:val="0"/>
          <w:numId w:val="7"/>
        </w:numPr>
        <w:tabs>
          <w:tab w:pos="1518" w:val="left" w:leader="none"/>
        </w:tabs>
        <w:spacing w:line="240" w:lineRule="auto" w:before="0" w:after="0"/>
        <w:ind w:left="1518" w:right="0" w:hanging="668"/>
        <w:jc w:val="left"/>
      </w:pPr>
      <w:r>
        <w:rPr/>
        <w:t>OTRA</w:t>
      </w:r>
      <w:r>
        <w:rPr>
          <w:spacing w:val="-5"/>
        </w:rPr>
        <w:t> </w:t>
      </w:r>
      <w:r>
        <w:rPr>
          <w:spacing w:val="-2"/>
        </w:rPr>
        <w:t>INFORMACIÓN</w:t>
      </w:r>
    </w:p>
    <w:p>
      <w:pPr>
        <w:pStyle w:val="BodyText"/>
        <w:spacing w:before="11"/>
        <w:rPr>
          <w:b/>
        </w:rPr>
      </w:pPr>
    </w:p>
    <w:p>
      <w:pPr>
        <w:pStyle w:val="Heading4"/>
        <w:numPr>
          <w:ilvl w:val="1"/>
          <w:numId w:val="7"/>
        </w:numPr>
        <w:tabs>
          <w:tab w:pos="1576" w:val="left" w:leader="none"/>
        </w:tabs>
        <w:spacing w:line="240" w:lineRule="auto" w:before="0" w:after="0"/>
        <w:ind w:left="1576" w:right="0" w:hanging="726"/>
        <w:jc w:val="left"/>
      </w:pPr>
      <w:r>
        <w:rPr/>
        <w:t>Estructura</w:t>
      </w:r>
      <w:r>
        <w:rPr>
          <w:spacing w:val="-12"/>
        </w:rPr>
        <w:t> </w:t>
      </w:r>
      <w:r>
        <w:rPr/>
        <w:t>del</w:t>
      </w:r>
      <w:r>
        <w:rPr>
          <w:spacing w:val="-7"/>
        </w:rPr>
        <w:t> </w:t>
      </w:r>
      <w:r>
        <w:rPr>
          <w:spacing w:val="-2"/>
        </w:rPr>
        <w:t>personal</w:t>
      </w:r>
    </w:p>
    <w:p>
      <w:pPr>
        <w:pStyle w:val="BodyText"/>
        <w:spacing w:before="10"/>
        <w:rPr>
          <w:b/>
        </w:rPr>
      </w:pPr>
    </w:p>
    <w:p>
      <w:pPr>
        <w:pStyle w:val="BodyText"/>
        <w:ind w:left="850"/>
      </w:pPr>
      <w:r>
        <w:rPr/>
        <w:t>El</w:t>
      </w:r>
      <w:r>
        <w:rPr>
          <w:spacing w:val="-7"/>
        </w:rPr>
        <w:t> </w:t>
      </w:r>
      <w:r>
        <w:rPr/>
        <w:t>detalle</w:t>
      </w:r>
      <w:r>
        <w:rPr>
          <w:spacing w:val="-7"/>
        </w:rPr>
        <w:t> </w:t>
      </w:r>
      <w:r>
        <w:rPr/>
        <w:t>de</w:t>
      </w:r>
      <w:r>
        <w:rPr>
          <w:spacing w:val="-9"/>
        </w:rPr>
        <w:t> </w:t>
      </w:r>
      <w:r>
        <w:rPr/>
        <w:t>las</w:t>
      </w:r>
      <w:r>
        <w:rPr>
          <w:spacing w:val="-6"/>
        </w:rPr>
        <w:t> </w:t>
      </w:r>
      <w:r>
        <w:rPr/>
        <w:t>personas</w:t>
      </w:r>
      <w:r>
        <w:rPr>
          <w:spacing w:val="-7"/>
        </w:rPr>
        <w:t> </w:t>
      </w:r>
      <w:r>
        <w:rPr/>
        <w:t>empleadas</w:t>
      </w:r>
      <w:r>
        <w:rPr>
          <w:spacing w:val="-6"/>
        </w:rPr>
        <w:t> </w:t>
      </w:r>
      <w:r>
        <w:rPr/>
        <w:t>por</w:t>
      </w:r>
      <w:r>
        <w:rPr>
          <w:spacing w:val="-7"/>
        </w:rPr>
        <w:t> </w:t>
      </w:r>
      <w:r>
        <w:rPr/>
        <w:t>la</w:t>
      </w:r>
      <w:r>
        <w:rPr>
          <w:spacing w:val="-6"/>
        </w:rPr>
        <w:t> </w:t>
      </w:r>
      <w:r>
        <w:rPr/>
        <w:t>Sociedad</w:t>
      </w:r>
      <w:r>
        <w:rPr>
          <w:spacing w:val="-9"/>
        </w:rPr>
        <w:t> </w:t>
      </w:r>
      <w:r>
        <w:rPr/>
        <w:t>distribuidas</w:t>
      </w:r>
      <w:r>
        <w:rPr>
          <w:spacing w:val="-7"/>
        </w:rPr>
        <w:t> </w:t>
      </w:r>
      <w:r>
        <w:rPr/>
        <w:t>por</w:t>
      </w:r>
      <w:r>
        <w:rPr>
          <w:spacing w:val="-6"/>
        </w:rPr>
        <w:t> </w:t>
      </w:r>
      <w:r>
        <w:rPr/>
        <w:t>categorías</w:t>
      </w:r>
      <w:r>
        <w:rPr>
          <w:spacing w:val="-7"/>
        </w:rPr>
        <w:t> </w:t>
      </w:r>
      <w:r>
        <w:rPr/>
        <w:t>es</w:t>
      </w:r>
      <w:r>
        <w:rPr>
          <w:spacing w:val="-6"/>
        </w:rPr>
        <w:t> </w:t>
      </w:r>
      <w:r>
        <w:rPr/>
        <w:t>el</w:t>
      </w:r>
      <w:r>
        <w:rPr>
          <w:spacing w:val="-10"/>
        </w:rPr>
        <w:t> </w:t>
      </w:r>
      <w:r>
        <w:rPr>
          <w:spacing w:val="-2"/>
        </w:rPr>
        <w:t>siguiente:</w:t>
      </w:r>
    </w:p>
    <w:p>
      <w:pPr>
        <w:pStyle w:val="BodyText"/>
        <w:spacing w:before="7"/>
        <w:rPr>
          <w:sz w:val="17"/>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39"/>
        <w:gridCol w:w="708"/>
        <w:gridCol w:w="708"/>
        <w:gridCol w:w="710"/>
        <w:gridCol w:w="710"/>
        <w:gridCol w:w="710"/>
        <w:gridCol w:w="780"/>
        <w:gridCol w:w="922"/>
        <w:gridCol w:w="996"/>
      </w:tblGrid>
      <w:tr>
        <w:trPr>
          <w:trHeight w:val="350" w:hRule="atLeast"/>
        </w:trPr>
        <w:tc>
          <w:tcPr>
            <w:tcW w:w="3139" w:type="dxa"/>
            <w:vMerge w:val="restart"/>
            <w:tcBorders>
              <w:top w:val="single" w:sz="4" w:space="0" w:color="000000"/>
              <w:bottom w:val="single" w:sz="4" w:space="0" w:color="000000"/>
            </w:tcBorders>
            <w:shd w:val="clear" w:color="auto" w:fill="D9D9D9"/>
          </w:tcPr>
          <w:p>
            <w:pPr>
              <w:pStyle w:val="TableParagraph"/>
              <w:jc w:val="left"/>
              <w:rPr>
                <w:rFonts w:ascii="Times New Roman"/>
                <w:sz w:val="18"/>
              </w:rPr>
            </w:pPr>
          </w:p>
        </w:tc>
        <w:tc>
          <w:tcPr>
            <w:tcW w:w="6244" w:type="dxa"/>
            <w:gridSpan w:val="8"/>
            <w:tcBorders>
              <w:top w:val="single" w:sz="4" w:space="0" w:color="000000"/>
              <w:bottom w:val="single" w:sz="4" w:space="0" w:color="000000"/>
            </w:tcBorders>
            <w:shd w:val="clear" w:color="auto" w:fill="D9D9D9"/>
          </w:tcPr>
          <w:p>
            <w:pPr>
              <w:pStyle w:val="TableParagraph"/>
              <w:tabs>
                <w:tab w:pos="388" w:val="left" w:leader="none"/>
                <w:tab w:pos="1862" w:val="left" w:leader="none"/>
                <w:tab w:pos="3379" w:val="left" w:leader="none"/>
                <w:tab w:pos="4257" w:val="left" w:leader="none"/>
                <w:tab w:pos="4406" w:val="left" w:leader="none"/>
              </w:tabs>
              <w:spacing w:line="160" w:lineRule="atLeast"/>
              <w:ind w:left="408" w:right="67" w:hanging="408"/>
              <w:jc w:val="left"/>
              <w:rPr>
                <w:b/>
                <w:sz w:val="14"/>
              </w:rPr>
            </w:pPr>
            <w:r>
              <w:rPr>
                <w:b/>
                <w:position w:val="2"/>
                <w:sz w:val="14"/>
                <w:u w:val="single"/>
              </w:rPr>
              <w:tab/>
              <w:t>Número de personas empleadas al final del ejercicio</w:t>
              <w:tab/>
            </w:r>
            <w:r>
              <w:rPr>
                <w:b/>
                <w:spacing w:val="22"/>
                <w:position w:val="2"/>
                <w:sz w:val="14"/>
                <w:u w:val="none"/>
              </w:rPr>
              <w:t> </w:t>
            </w:r>
            <w:r>
              <w:rPr>
                <w:b/>
                <w:sz w:val="14"/>
                <w:u w:val="none"/>
              </w:rPr>
              <w:t>Número</w:t>
            </w:r>
            <w:r>
              <w:rPr>
                <w:b/>
                <w:spacing w:val="-9"/>
                <w:sz w:val="14"/>
                <w:u w:val="none"/>
              </w:rPr>
              <w:t> </w:t>
            </w:r>
            <w:r>
              <w:rPr>
                <w:b/>
                <w:sz w:val="14"/>
                <w:u w:val="none"/>
              </w:rPr>
              <w:t>medio</w:t>
            </w:r>
            <w:r>
              <w:rPr>
                <w:b/>
                <w:spacing w:val="-9"/>
                <w:sz w:val="14"/>
                <w:u w:val="none"/>
              </w:rPr>
              <w:t> </w:t>
            </w:r>
            <w:r>
              <w:rPr>
                <w:b/>
                <w:sz w:val="14"/>
                <w:u w:val="none"/>
              </w:rPr>
              <w:t>de</w:t>
            </w:r>
            <w:r>
              <w:rPr>
                <w:b/>
                <w:spacing w:val="-9"/>
                <w:sz w:val="14"/>
                <w:u w:val="none"/>
              </w:rPr>
              <w:t> </w:t>
            </w:r>
            <w:r>
              <w:rPr>
                <w:b/>
                <w:sz w:val="14"/>
                <w:u w:val="none"/>
              </w:rPr>
              <w:t>personas</w:t>
            </w:r>
            <w:r>
              <w:rPr>
                <w:b/>
                <w:spacing w:val="40"/>
                <w:sz w:val="14"/>
                <w:u w:val="none"/>
              </w:rPr>
              <w:t> </w:t>
            </w:r>
            <w:r>
              <w:rPr>
                <w:b/>
                <w:spacing w:val="-2"/>
                <w:sz w:val="14"/>
                <w:u w:val="none"/>
              </w:rPr>
              <w:t>Hombres</w:t>
            </w:r>
            <w:r>
              <w:rPr>
                <w:b/>
                <w:sz w:val="14"/>
                <w:u w:val="none"/>
              </w:rPr>
              <w:tab/>
            </w:r>
            <w:r>
              <w:rPr>
                <w:b/>
                <w:spacing w:val="-2"/>
                <w:sz w:val="14"/>
                <w:u w:val="none"/>
              </w:rPr>
              <w:t>Mujeres</w:t>
            </w:r>
            <w:r>
              <w:rPr>
                <w:b/>
                <w:sz w:val="14"/>
                <w:u w:val="none"/>
              </w:rPr>
              <w:tab/>
            </w:r>
            <w:r>
              <w:rPr>
                <w:b/>
                <w:spacing w:val="-2"/>
                <w:sz w:val="14"/>
                <w:u w:val="none"/>
              </w:rPr>
              <w:t>Total</w:t>
            </w:r>
            <w:r>
              <w:rPr>
                <w:b/>
                <w:sz w:val="14"/>
                <w:u w:val="none"/>
              </w:rPr>
              <w:tab/>
              <w:tab/>
              <w:t>empleadas en el ejercicio</w:t>
            </w:r>
          </w:p>
        </w:tc>
      </w:tr>
      <w:tr>
        <w:trPr>
          <w:trHeight w:val="167" w:hRule="atLeast"/>
        </w:trPr>
        <w:tc>
          <w:tcPr>
            <w:tcW w:w="3139" w:type="dxa"/>
            <w:vMerge/>
            <w:tcBorders>
              <w:top w:val="nil"/>
              <w:bottom w:val="single" w:sz="4" w:space="0" w:color="000000"/>
            </w:tcBorders>
            <w:shd w:val="clear" w:color="auto" w:fill="D9D9D9"/>
          </w:tcPr>
          <w:p>
            <w:pPr>
              <w:rPr>
                <w:sz w:val="2"/>
                <w:szCs w:val="2"/>
              </w:rPr>
            </w:pPr>
          </w:p>
        </w:tc>
        <w:tc>
          <w:tcPr>
            <w:tcW w:w="708" w:type="dxa"/>
            <w:tcBorders>
              <w:top w:val="single" w:sz="4" w:space="0" w:color="000000"/>
              <w:bottom w:val="single" w:sz="4" w:space="0" w:color="000000"/>
            </w:tcBorders>
            <w:shd w:val="clear" w:color="auto" w:fill="D9D9D9"/>
          </w:tcPr>
          <w:p>
            <w:pPr>
              <w:pStyle w:val="TableParagraph"/>
              <w:spacing w:line="140" w:lineRule="exact" w:before="7"/>
              <w:ind w:left="201"/>
              <w:jc w:val="left"/>
              <w:rPr>
                <w:b/>
                <w:sz w:val="14"/>
              </w:rPr>
            </w:pPr>
            <w:r>
              <w:rPr>
                <w:b/>
                <w:spacing w:val="-4"/>
                <w:sz w:val="14"/>
              </w:rPr>
              <w:t>2023</w:t>
            </w:r>
          </w:p>
        </w:tc>
        <w:tc>
          <w:tcPr>
            <w:tcW w:w="708" w:type="dxa"/>
            <w:tcBorders>
              <w:top w:val="single" w:sz="4" w:space="0" w:color="000000"/>
              <w:bottom w:val="single" w:sz="4" w:space="0" w:color="000000"/>
            </w:tcBorders>
            <w:shd w:val="clear" w:color="auto" w:fill="D9D9D9"/>
          </w:tcPr>
          <w:p>
            <w:pPr>
              <w:pStyle w:val="TableParagraph"/>
              <w:spacing w:line="140" w:lineRule="exact" w:before="7"/>
              <w:ind w:left="199"/>
              <w:jc w:val="left"/>
              <w:rPr>
                <w:b/>
                <w:sz w:val="14"/>
              </w:rPr>
            </w:pPr>
            <w:r>
              <w:rPr>
                <w:b/>
                <w:spacing w:val="-4"/>
                <w:sz w:val="14"/>
              </w:rPr>
              <w:t>2022</w:t>
            </w:r>
          </w:p>
        </w:tc>
        <w:tc>
          <w:tcPr>
            <w:tcW w:w="710" w:type="dxa"/>
            <w:tcBorders>
              <w:top w:val="single" w:sz="4" w:space="0" w:color="000000"/>
              <w:bottom w:val="single" w:sz="4" w:space="0" w:color="000000"/>
            </w:tcBorders>
            <w:shd w:val="clear" w:color="auto" w:fill="D9D9D9"/>
          </w:tcPr>
          <w:p>
            <w:pPr>
              <w:pStyle w:val="TableParagraph"/>
              <w:spacing w:line="140" w:lineRule="exact" w:before="7"/>
              <w:ind w:left="201"/>
              <w:jc w:val="left"/>
              <w:rPr>
                <w:b/>
                <w:sz w:val="14"/>
              </w:rPr>
            </w:pPr>
            <w:r>
              <w:rPr>
                <w:b/>
                <w:spacing w:val="-4"/>
                <w:sz w:val="14"/>
              </w:rPr>
              <w:t>2023</w:t>
            </w:r>
          </w:p>
        </w:tc>
        <w:tc>
          <w:tcPr>
            <w:tcW w:w="710" w:type="dxa"/>
            <w:tcBorders>
              <w:top w:val="single" w:sz="4" w:space="0" w:color="000000"/>
              <w:bottom w:val="single" w:sz="4" w:space="0" w:color="000000"/>
            </w:tcBorders>
            <w:shd w:val="clear" w:color="auto" w:fill="D9D9D9"/>
          </w:tcPr>
          <w:p>
            <w:pPr>
              <w:pStyle w:val="TableParagraph"/>
              <w:spacing w:line="140" w:lineRule="exact" w:before="7"/>
              <w:ind w:left="202"/>
              <w:jc w:val="left"/>
              <w:rPr>
                <w:b/>
                <w:sz w:val="14"/>
              </w:rPr>
            </w:pPr>
            <w:r>
              <w:rPr>
                <w:b/>
                <w:spacing w:val="-4"/>
                <w:sz w:val="14"/>
              </w:rPr>
              <w:t>2022</w:t>
            </w:r>
          </w:p>
        </w:tc>
        <w:tc>
          <w:tcPr>
            <w:tcW w:w="710" w:type="dxa"/>
            <w:tcBorders>
              <w:top w:val="single" w:sz="4" w:space="0" w:color="000000"/>
              <w:bottom w:val="single" w:sz="4" w:space="0" w:color="000000"/>
            </w:tcBorders>
            <w:shd w:val="clear" w:color="auto" w:fill="D9D9D9"/>
          </w:tcPr>
          <w:p>
            <w:pPr>
              <w:pStyle w:val="TableParagraph"/>
              <w:spacing w:line="140" w:lineRule="exact" w:before="7"/>
              <w:ind w:left="202"/>
              <w:jc w:val="left"/>
              <w:rPr>
                <w:b/>
                <w:sz w:val="14"/>
              </w:rPr>
            </w:pPr>
            <w:r>
              <w:rPr>
                <w:b/>
                <w:spacing w:val="-4"/>
                <w:sz w:val="14"/>
              </w:rPr>
              <w:t>2023</w:t>
            </w:r>
          </w:p>
        </w:tc>
        <w:tc>
          <w:tcPr>
            <w:tcW w:w="780" w:type="dxa"/>
            <w:tcBorders>
              <w:top w:val="single" w:sz="4" w:space="0" w:color="000000"/>
              <w:bottom w:val="single" w:sz="4" w:space="0" w:color="000000"/>
            </w:tcBorders>
            <w:shd w:val="clear" w:color="auto" w:fill="D9D9D9"/>
          </w:tcPr>
          <w:p>
            <w:pPr>
              <w:pStyle w:val="TableParagraph"/>
              <w:spacing w:line="140" w:lineRule="exact" w:before="7"/>
              <w:ind w:left="203"/>
              <w:jc w:val="left"/>
              <w:rPr>
                <w:b/>
                <w:sz w:val="14"/>
              </w:rPr>
            </w:pPr>
            <w:r>
              <w:rPr>
                <w:b/>
                <w:spacing w:val="-4"/>
                <w:sz w:val="14"/>
              </w:rPr>
              <w:t>2022</w:t>
            </w:r>
          </w:p>
        </w:tc>
        <w:tc>
          <w:tcPr>
            <w:tcW w:w="922" w:type="dxa"/>
            <w:tcBorders>
              <w:top w:val="single" w:sz="4" w:space="0" w:color="000000"/>
              <w:bottom w:val="single" w:sz="4" w:space="0" w:color="000000"/>
            </w:tcBorders>
            <w:shd w:val="clear" w:color="auto" w:fill="D9D9D9"/>
          </w:tcPr>
          <w:p>
            <w:pPr>
              <w:pStyle w:val="TableParagraph"/>
              <w:spacing w:line="140" w:lineRule="exact" w:before="7"/>
              <w:ind w:left="272"/>
              <w:jc w:val="left"/>
              <w:rPr>
                <w:b/>
                <w:sz w:val="14"/>
              </w:rPr>
            </w:pPr>
            <w:r>
              <w:rPr>
                <w:b/>
                <w:spacing w:val="-4"/>
                <w:sz w:val="14"/>
              </w:rPr>
              <w:t>2023</w:t>
            </w:r>
          </w:p>
        </w:tc>
        <w:tc>
          <w:tcPr>
            <w:tcW w:w="996" w:type="dxa"/>
            <w:tcBorders>
              <w:top w:val="single" w:sz="4" w:space="0" w:color="000000"/>
              <w:bottom w:val="single" w:sz="4" w:space="0" w:color="000000"/>
            </w:tcBorders>
            <w:shd w:val="clear" w:color="auto" w:fill="D9D9D9"/>
          </w:tcPr>
          <w:p>
            <w:pPr>
              <w:pStyle w:val="TableParagraph"/>
              <w:spacing w:line="140" w:lineRule="exact" w:before="7"/>
              <w:jc w:val="center"/>
              <w:rPr>
                <w:b/>
                <w:sz w:val="14"/>
              </w:rPr>
            </w:pPr>
            <w:r>
              <w:rPr>
                <w:b/>
                <w:spacing w:val="-4"/>
                <w:sz w:val="14"/>
              </w:rPr>
              <w:t>2022</w:t>
            </w:r>
          </w:p>
        </w:tc>
      </w:tr>
    </w:tbl>
    <w:p>
      <w:pPr>
        <w:pStyle w:val="BodyText"/>
        <w:spacing w:before="4"/>
        <w:rPr>
          <w:sz w:val="15"/>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13"/>
        <w:gridCol w:w="908"/>
        <w:gridCol w:w="746"/>
        <w:gridCol w:w="711"/>
        <w:gridCol w:w="674"/>
        <w:gridCol w:w="711"/>
        <w:gridCol w:w="754"/>
        <w:gridCol w:w="991"/>
        <w:gridCol w:w="780"/>
      </w:tblGrid>
      <w:tr>
        <w:trPr>
          <w:trHeight w:val="324" w:hRule="atLeast"/>
        </w:trPr>
        <w:tc>
          <w:tcPr>
            <w:tcW w:w="3113" w:type="dxa"/>
          </w:tcPr>
          <w:p>
            <w:pPr>
              <w:pStyle w:val="TableParagraph"/>
              <w:spacing w:line="156" w:lineRule="exact"/>
              <w:ind w:left="124"/>
              <w:jc w:val="left"/>
              <w:rPr>
                <w:sz w:val="14"/>
              </w:rPr>
            </w:pPr>
            <w:r>
              <w:rPr>
                <w:sz w:val="14"/>
              </w:rPr>
              <w:t>Técnicos</w:t>
            </w:r>
            <w:r>
              <w:rPr>
                <w:spacing w:val="-6"/>
                <w:sz w:val="14"/>
              </w:rPr>
              <w:t> </w:t>
            </w:r>
            <w:r>
              <w:rPr>
                <w:sz w:val="14"/>
              </w:rPr>
              <w:t>y</w:t>
            </w:r>
            <w:r>
              <w:rPr>
                <w:spacing w:val="-8"/>
                <w:sz w:val="14"/>
              </w:rPr>
              <w:t> </w:t>
            </w:r>
            <w:r>
              <w:rPr>
                <w:sz w:val="14"/>
              </w:rPr>
              <w:t>profesionales</w:t>
            </w:r>
            <w:r>
              <w:rPr>
                <w:spacing w:val="-7"/>
                <w:sz w:val="14"/>
              </w:rPr>
              <w:t> </w:t>
            </w:r>
            <w:r>
              <w:rPr>
                <w:sz w:val="14"/>
              </w:rPr>
              <w:t>científicos</w:t>
            </w:r>
            <w:r>
              <w:rPr>
                <w:spacing w:val="-7"/>
                <w:sz w:val="14"/>
              </w:rPr>
              <w:t> </w:t>
            </w:r>
            <w:r>
              <w:rPr>
                <w:spacing w:val="-10"/>
                <w:sz w:val="14"/>
              </w:rPr>
              <w:t>e</w:t>
            </w:r>
          </w:p>
          <w:p>
            <w:pPr>
              <w:pStyle w:val="TableParagraph"/>
              <w:spacing w:line="147" w:lineRule="exact" w:before="2"/>
              <w:ind w:left="124"/>
              <w:jc w:val="left"/>
              <w:rPr>
                <w:sz w:val="14"/>
              </w:rPr>
            </w:pPr>
            <w:r>
              <w:rPr>
                <w:sz w:val="14"/>
              </w:rPr>
              <w:t>intelectuales</w:t>
            </w:r>
            <w:r>
              <w:rPr>
                <w:spacing w:val="-5"/>
                <w:sz w:val="14"/>
              </w:rPr>
              <w:t> </w:t>
            </w:r>
            <w:r>
              <w:rPr>
                <w:sz w:val="14"/>
              </w:rPr>
              <w:t>y</w:t>
            </w:r>
            <w:r>
              <w:rPr>
                <w:spacing w:val="-4"/>
                <w:sz w:val="14"/>
              </w:rPr>
              <w:t> </w:t>
            </w:r>
            <w:r>
              <w:rPr>
                <w:sz w:val="14"/>
              </w:rPr>
              <w:t>de</w:t>
            </w:r>
            <w:r>
              <w:rPr>
                <w:spacing w:val="-7"/>
                <w:sz w:val="14"/>
              </w:rPr>
              <w:t> </w:t>
            </w:r>
            <w:r>
              <w:rPr>
                <w:spacing w:val="-4"/>
                <w:sz w:val="14"/>
              </w:rPr>
              <w:t>apoyo</w:t>
            </w:r>
          </w:p>
        </w:tc>
        <w:tc>
          <w:tcPr>
            <w:tcW w:w="908" w:type="dxa"/>
          </w:tcPr>
          <w:p>
            <w:pPr>
              <w:pStyle w:val="TableParagraph"/>
              <w:spacing w:line="147" w:lineRule="exact" w:before="158"/>
              <w:ind w:right="274"/>
              <w:rPr>
                <w:sz w:val="14"/>
              </w:rPr>
            </w:pPr>
            <w:r>
              <w:rPr>
                <w:spacing w:val="-10"/>
                <w:sz w:val="14"/>
              </w:rPr>
              <w:t>2</w:t>
            </w:r>
          </w:p>
        </w:tc>
        <w:tc>
          <w:tcPr>
            <w:tcW w:w="746" w:type="dxa"/>
          </w:tcPr>
          <w:p>
            <w:pPr>
              <w:pStyle w:val="TableParagraph"/>
              <w:spacing w:line="147" w:lineRule="exact" w:before="158"/>
              <w:ind w:left="74" w:right="40"/>
              <w:jc w:val="center"/>
              <w:rPr>
                <w:sz w:val="14"/>
              </w:rPr>
            </w:pPr>
            <w:r>
              <w:rPr>
                <w:spacing w:val="-10"/>
                <w:sz w:val="14"/>
              </w:rPr>
              <w:t>2</w:t>
            </w:r>
          </w:p>
        </w:tc>
        <w:tc>
          <w:tcPr>
            <w:tcW w:w="711" w:type="dxa"/>
          </w:tcPr>
          <w:p>
            <w:pPr>
              <w:pStyle w:val="TableParagraph"/>
              <w:spacing w:line="147" w:lineRule="exact" w:before="158"/>
              <w:ind w:left="70" w:right="45"/>
              <w:jc w:val="center"/>
              <w:rPr>
                <w:sz w:val="14"/>
              </w:rPr>
            </w:pPr>
            <w:r>
              <w:rPr>
                <w:spacing w:val="-10"/>
                <w:sz w:val="14"/>
              </w:rPr>
              <w:t>-</w:t>
            </w:r>
          </w:p>
        </w:tc>
        <w:tc>
          <w:tcPr>
            <w:tcW w:w="674" w:type="dxa"/>
          </w:tcPr>
          <w:p>
            <w:pPr>
              <w:pStyle w:val="TableParagraph"/>
              <w:spacing w:line="147" w:lineRule="exact" w:before="158"/>
              <w:ind w:left="61"/>
              <w:jc w:val="center"/>
              <w:rPr>
                <w:sz w:val="14"/>
              </w:rPr>
            </w:pPr>
            <w:r>
              <w:rPr>
                <w:spacing w:val="-10"/>
                <w:sz w:val="14"/>
              </w:rPr>
              <w:t>-</w:t>
            </w:r>
          </w:p>
        </w:tc>
        <w:tc>
          <w:tcPr>
            <w:tcW w:w="711" w:type="dxa"/>
          </w:tcPr>
          <w:p>
            <w:pPr>
              <w:pStyle w:val="TableParagraph"/>
              <w:spacing w:line="147" w:lineRule="exact" w:before="158"/>
              <w:ind w:left="75" w:right="5"/>
              <w:jc w:val="center"/>
              <w:rPr>
                <w:sz w:val="14"/>
              </w:rPr>
            </w:pPr>
            <w:r>
              <w:rPr>
                <w:spacing w:val="-10"/>
                <w:sz w:val="14"/>
              </w:rPr>
              <w:t>2</w:t>
            </w:r>
          </w:p>
        </w:tc>
        <w:tc>
          <w:tcPr>
            <w:tcW w:w="754" w:type="dxa"/>
          </w:tcPr>
          <w:p>
            <w:pPr>
              <w:pStyle w:val="TableParagraph"/>
              <w:spacing w:line="147" w:lineRule="exact" w:before="158"/>
              <w:ind w:left="75" w:right="49"/>
              <w:jc w:val="center"/>
              <w:rPr>
                <w:sz w:val="14"/>
              </w:rPr>
            </w:pPr>
            <w:r>
              <w:rPr>
                <w:spacing w:val="-10"/>
                <w:sz w:val="14"/>
              </w:rPr>
              <w:t>2</w:t>
            </w:r>
          </w:p>
        </w:tc>
        <w:tc>
          <w:tcPr>
            <w:tcW w:w="991" w:type="dxa"/>
          </w:tcPr>
          <w:p>
            <w:pPr>
              <w:pStyle w:val="TableParagraph"/>
              <w:spacing w:line="147" w:lineRule="exact" w:before="158"/>
              <w:ind w:left="74" w:right="8"/>
              <w:jc w:val="center"/>
              <w:rPr>
                <w:sz w:val="14"/>
              </w:rPr>
            </w:pPr>
            <w:r>
              <w:rPr>
                <w:spacing w:val="-4"/>
                <w:sz w:val="14"/>
              </w:rPr>
              <w:t>6,78</w:t>
            </w:r>
          </w:p>
        </w:tc>
        <w:tc>
          <w:tcPr>
            <w:tcW w:w="780" w:type="dxa"/>
          </w:tcPr>
          <w:p>
            <w:pPr>
              <w:pStyle w:val="TableParagraph"/>
              <w:spacing w:line="147" w:lineRule="exact" w:before="158"/>
              <w:ind w:right="112"/>
              <w:rPr>
                <w:sz w:val="14"/>
              </w:rPr>
            </w:pPr>
            <w:r>
              <w:rPr>
                <w:spacing w:val="-4"/>
                <w:sz w:val="14"/>
              </w:rPr>
              <w:t>7,74</w:t>
            </w:r>
          </w:p>
        </w:tc>
      </w:tr>
      <w:tr>
        <w:trPr>
          <w:trHeight w:val="170" w:hRule="atLeast"/>
        </w:trPr>
        <w:tc>
          <w:tcPr>
            <w:tcW w:w="3113" w:type="dxa"/>
          </w:tcPr>
          <w:p>
            <w:pPr>
              <w:pStyle w:val="TableParagraph"/>
              <w:spacing w:line="149" w:lineRule="exact" w:before="1"/>
              <w:ind w:left="124"/>
              <w:jc w:val="left"/>
              <w:rPr>
                <w:sz w:val="14"/>
              </w:rPr>
            </w:pPr>
            <w:r>
              <w:rPr>
                <w:sz w:val="14"/>
              </w:rPr>
              <w:t>Empleados</w:t>
            </w:r>
            <w:r>
              <w:rPr>
                <w:spacing w:val="-5"/>
                <w:sz w:val="14"/>
              </w:rPr>
              <w:t> </w:t>
            </w:r>
            <w:r>
              <w:rPr>
                <w:sz w:val="14"/>
              </w:rPr>
              <w:t>de</w:t>
            </w:r>
            <w:r>
              <w:rPr>
                <w:spacing w:val="-4"/>
                <w:sz w:val="14"/>
              </w:rPr>
              <w:t> </w:t>
            </w:r>
            <w:r>
              <w:rPr>
                <w:sz w:val="14"/>
              </w:rPr>
              <w:t>tipo</w:t>
            </w:r>
            <w:r>
              <w:rPr>
                <w:spacing w:val="-8"/>
                <w:sz w:val="14"/>
              </w:rPr>
              <w:t> </w:t>
            </w:r>
            <w:r>
              <w:rPr>
                <w:spacing w:val="-2"/>
                <w:sz w:val="14"/>
              </w:rPr>
              <w:t>administrativo</w:t>
            </w:r>
          </w:p>
        </w:tc>
        <w:tc>
          <w:tcPr>
            <w:tcW w:w="908" w:type="dxa"/>
          </w:tcPr>
          <w:p>
            <w:pPr>
              <w:pStyle w:val="TableParagraph"/>
              <w:spacing w:line="149" w:lineRule="exact" w:before="1"/>
              <w:ind w:right="274"/>
              <w:rPr>
                <w:sz w:val="14"/>
              </w:rPr>
            </w:pPr>
            <w:r>
              <w:rPr>
                <w:spacing w:val="-10"/>
                <w:sz w:val="14"/>
              </w:rPr>
              <w:t>2</w:t>
            </w:r>
          </w:p>
        </w:tc>
        <w:tc>
          <w:tcPr>
            <w:tcW w:w="746" w:type="dxa"/>
          </w:tcPr>
          <w:p>
            <w:pPr>
              <w:pStyle w:val="TableParagraph"/>
              <w:spacing w:line="149" w:lineRule="exact" w:before="1"/>
              <w:ind w:left="74" w:right="40"/>
              <w:jc w:val="center"/>
              <w:rPr>
                <w:sz w:val="14"/>
              </w:rPr>
            </w:pPr>
            <w:r>
              <w:rPr>
                <w:spacing w:val="-10"/>
                <w:sz w:val="14"/>
              </w:rPr>
              <w:t>3</w:t>
            </w:r>
          </w:p>
        </w:tc>
        <w:tc>
          <w:tcPr>
            <w:tcW w:w="711" w:type="dxa"/>
          </w:tcPr>
          <w:p>
            <w:pPr>
              <w:pStyle w:val="TableParagraph"/>
              <w:spacing w:line="149" w:lineRule="exact" w:before="1"/>
              <w:ind w:left="70" w:right="71"/>
              <w:jc w:val="center"/>
              <w:rPr>
                <w:sz w:val="14"/>
              </w:rPr>
            </w:pPr>
            <w:r>
              <w:rPr>
                <w:spacing w:val="-10"/>
                <w:sz w:val="14"/>
              </w:rPr>
              <w:t>5</w:t>
            </w:r>
          </w:p>
        </w:tc>
        <w:tc>
          <w:tcPr>
            <w:tcW w:w="674" w:type="dxa"/>
          </w:tcPr>
          <w:p>
            <w:pPr>
              <w:pStyle w:val="TableParagraph"/>
              <w:spacing w:line="149" w:lineRule="exact" w:before="1"/>
              <w:ind w:left="61" w:right="27"/>
              <w:jc w:val="center"/>
              <w:rPr>
                <w:sz w:val="14"/>
              </w:rPr>
            </w:pPr>
            <w:r>
              <w:rPr>
                <w:spacing w:val="-10"/>
                <w:sz w:val="14"/>
              </w:rPr>
              <w:t>2</w:t>
            </w:r>
          </w:p>
        </w:tc>
        <w:tc>
          <w:tcPr>
            <w:tcW w:w="711" w:type="dxa"/>
          </w:tcPr>
          <w:p>
            <w:pPr>
              <w:pStyle w:val="TableParagraph"/>
              <w:spacing w:line="149" w:lineRule="exact" w:before="1"/>
              <w:ind w:left="75" w:right="5"/>
              <w:jc w:val="center"/>
              <w:rPr>
                <w:sz w:val="14"/>
              </w:rPr>
            </w:pPr>
            <w:r>
              <w:rPr>
                <w:spacing w:val="-10"/>
                <w:sz w:val="14"/>
              </w:rPr>
              <w:t>7</w:t>
            </w:r>
          </w:p>
        </w:tc>
        <w:tc>
          <w:tcPr>
            <w:tcW w:w="754" w:type="dxa"/>
          </w:tcPr>
          <w:p>
            <w:pPr>
              <w:pStyle w:val="TableParagraph"/>
              <w:spacing w:line="149" w:lineRule="exact" w:before="1"/>
              <w:ind w:left="75" w:right="49"/>
              <w:jc w:val="center"/>
              <w:rPr>
                <w:sz w:val="14"/>
              </w:rPr>
            </w:pPr>
            <w:r>
              <w:rPr>
                <w:spacing w:val="-10"/>
                <w:sz w:val="14"/>
              </w:rPr>
              <w:t>5</w:t>
            </w:r>
          </w:p>
        </w:tc>
        <w:tc>
          <w:tcPr>
            <w:tcW w:w="991" w:type="dxa"/>
          </w:tcPr>
          <w:p>
            <w:pPr>
              <w:pStyle w:val="TableParagraph"/>
              <w:spacing w:line="149" w:lineRule="exact" w:before="1"/>
              <w:ind w:left="74" w:right="8"/>
              <w:jc w:val="center"/>
              <w:rPr>
                <w:sz w:val="14"/>
              </w:rPr>
            </w:pPr>
            <w:r>
              <w:rPr>
                <w:spacing w:val="-4"/>
                <w:sz w:val="14"/>
              </w:rPr>
              <w:t>7,47</w:t>
            </w:r>
          </w:p>
        </w:tc>
        <w:tc>
          <w:tcPr>
            <w:tcW w:w="780" w:type="dxa"/>
          </w:tcPr>
          <w:p>
            <w:pPr>
              <w:pStyle w:val="TableParagraph"/>
              <w:spacing w:line="149" w:lineRule="exact" w:before="1"/>
              <w:ind w:right="112"/>
              <w:rPr>
                <w:sz w:val="14"/>
              </w:rPr>
            </w:pPr>
            <w:r>
              <w:rPr>
                <w:spacing w:val="-4"/>
                <w:sz w:val="14"/>
              </w:rPr>
              <w:t>6,72</w:t>
            </w:r>
          </w:p>
        </w:tc>
      </w:tr>
      <w:tr>
        <w:trPr>
          <w:trHeight w:val="170" w:hRule="atLeast"/>
        </w:trPr>
        <w:tc>
          <w:tcPr>
            <w:tcW w:w="3113" w:type="dxa"/>
          </w:tcPr>
          <w:p>
            <w:pPr>
              <w:pStyle w:val="TableParagraph"/>
              <w:spacing w:line="147" w:lineRule="exact" w:before="3"/>
              <w:ind w:left="124"/>
              <w:jc w:val="left"/>
              <w:rPr>
                <w:sz w:val="14"/>
              </w:rPr>
            </w:pPr>
            <w:r>
              <w:rPr>
                <w:sz w:val="14"/>
              </w:rPr>
              <w:t>Comerciales,</w:t>
            </w:r>
            <w:r>
              <w:rPr>
                <w:spacing w:val="-7"/>
                <w:sz w:val="14"/>
              </w:rPr>
              <w:t> </w:t>
            </w:r>
            <w:r>
              <w:rPr>
                <w:sz w:val="14"/>
              </w:rPr>
              <w:t>vendedores</w:t>
            </w:r>
            <w:r>
              <w:rPr>
                <w:spacing w:val="-7"/>
                <w:sz w:val="14"/>
              </w:rPr>
              <w:t> </w:t>
            </w:r>
            <w:r>
              <w:rPr>
                <w:sz w:val="14"/>
              </w:rPr>
              <w:t>y</w:t>
            </w:r>
            <w:r>
              <w:rPr>
                <w:spacing w:val="-3"/>
                <w:sz w:val="14"/>
              </w:rPr>
              <w:t> </w:t>
            </w:r>
            <w:r>
              <w:rPr>
                <w:spacing w:val="-2"/>
                <w:sz w:val="14"/>
              </w:rPr>
              <w:t>similares</w:t>
            </w:r>
          </w:p>
        </w:tc>
        <w:tc>
          <w:tcPr>
            <w:tcW w:w="908" w:type="dxa"/>
          </w:tcPr>
          <w:p>
            <w:pPr>
              <w:pStyle w:val="TableParagraph"/>
              <w:spacing w:line="147" w:lineRule="exact" w:before="3"/>
              <w:ind w:right="274"/>
              <w:rPr>
                <w:sz w:val="14"/>
              </w:rPr>
            </w:pPr>
            <w:r>
              <w:rPr>
                <w:spacing w:val="-10"/>
                <w:sz w:val="14"/>
              </w:rPr>
              <w:t>2</w:t>
            </w:r>
          </w:p>
        </w:tc>
        <w:tc>
          <w:tcPr>
            <w:tcW w:w="746" w:type="dxa"/>
          </w:tcPr>
          <w:p>
            <w:pPr>
              <w:pStyle w:val="TableParagraph"/>
              <w:spacing w:line="147" w:lineRule="exact" w:before="3"/>
              <w:ind w:left="74" w:right="40"/>
              <w:jc w:val="center"/>
              <w:rPr>
                <w:sz w:val="14"/>
              </w:rPr>
            </w:pPr>
            <w:r>
              <w:rPr>
                <w:spacing w:val="-10"/>
                <w:sz w:val="14"/>
              </w:rPr>
              <w:t>2</w:t>
            </w:r>
          </w:p>
        </w:tc>
        <w:tc>
          <w:tcPr>
            <w:tcW w:w="711" w:type="dxa"/>
          </w:tcPr>
          <w:p>
            <w:pPr>
              <w:pStyle w:val="TableParagraph"/>
              <w:spacing w:line="147" w:lineRule="exact" w:before="3"/>
              <w:ind w:left="70" w:right="45"/>
              <w:jc w:val="center"/>
              <w:rPr>
                <w:sz w:val="14"/>
              </w:rPr>
            </w:pPr>
            <w:r>
              <w:rPr>
                <w:spacing w:val="-10"/>
                <w:sz w:val="14"/>
              </w:rPr>
              <w:t>-</w:t>
            </w:r>
          </w:p>
        </w:tc>
        <w:tc>
          <w:tcPr>
            <w:tcW w:w="674" w:type="dxa"/>
          </w:tcPr>
          <w:p>
            <w:pPr>
              <w:pStyle w:val="TableParagraph"/>
              <w:spacing w:line="147" w:lineRule="exact" w:before="3"/>
              <w:ind w:left="61"/>
              <w:jc w:val="center"/>
              <w:rPr>
                <w:sz w:val="14"/>
              </w:rPr>
            </w:pPr>
            <w:r>
              <w:rPr>
                <w:spacing w:val="-10"/>
                <w:sz w:val="14"/>
              </w:rPr>
              <w:t>-</w:t>
            </w:r>
          </w:p>
        </w:tc>
        <w:tc>
          <w:tcPr>
            <w:tcW w:w="711" w:type="dxa"/>
          </w:tcPr>
          <w:p>
            <w:pPr>
              <w:pStyle w:val="TableParagraph"/>
              <w:spacing w:line="147" w:lineRule="exact" w:before="3"/>
              <w:ind w:left="75" w:right="5"/>
              <w:jc w:val="center"/>
              <w:rPr>
                <w:sz w:val="14"/>
              </w:rPr>
            </w:pPr>
            <w:r>
              <w:rPr>
                <w:spacing w:val="-10"/>
                <w:sz w:val="14"/>
              </w:rPr>
              <w:t>2</w:t>
            </w:r>
          </w:p>
        </w:tc>
        <w:tc>
          <w:tcPr>
            <w:tcW w:w="754" w:type="dxa"/>
          </w:tcPr>
          <w:p>
            <w:pPr>
              <w:pStyle w:val="TableParagraph"/>
              <w:spacing w:line="147" w:lineRule="exact" w:before="3"/>
              <w:ind w:left="75" w:right="49"/>
              <w:jc w:val="center"/>
              <w:rPr>
                <w:sz w:val="14"/>
              </w:rPr>
            </w:pPr>
            <w:r>
              <w:rPr>
                <w:spacing w:val="-10"/>
                <w:sz w:val="14"/>
              </w:rPr>
              <w:t>2</w:t>
            </w:r>
          </w:p>
        </w:tc>
        <w:tc>
          <w:tcPr>
            <w:tcW w:w="991" w:type="dxa"/>
          </w:tcPr>
          <w:p>
            <w:pPr>
              <w:pStyle w:val="TableParagraph"/>
              <w:spacing w:line="147" w:lineRule="exact" w:before="3"/>
              <w:ind w:left="74" w:right="8"/>
              <w:jc w:val="center"/>
              <w:rPr>
                <w:sz w:val="14"/>
              </w:rPr>
            </w:pPr>
            <w:r>
              <w:rPr>
                <w:spacing w:val="-4"/>
                <w:sz w:val="14"/>
              </w:rPr>
              <w:t>2,00</w:t>
            </w:r>
          </w:p>
        </w:tc>
        <w:tc>
          <w:tcPr>
            <w:tcW w:w="780" w:type="dxa"/>
          </w:tcPr>
          <w:p>
            <w:pPr>
              <w:pStyle w:val="TableParagraph"/>
              <w:spacing w:line="147" w:lineRule="exact" w:before="3"/>
              <w:ind w:right="112"/>
              <w:rPr>
                <w:sz w:val="14"/>
              </w:rPr>
            </w:pPr>
            <w:r>
              <w:rPr>
                <w:spacing w:val="-4"/>
                <w:sz w:val="14"/>
              </w:rPr>
              <w:t>2,09</w:t>
            </w:r>
          </w:p>
        </w:tc>
      </w:tr>
      <w:tr>
        <w:trPr>
          <w:trHeight w:val="170" w:hRule="atLeast"/>
        </w:trPr>
        <w:tc>
          <w:tcPr>
            <w:tcW w:w="3113" w:type="dxa"/>
          </w:tcPr>
          <w:p>
            <w:pPr>
              <w:pStyle w:val="TableParagraph"/>
              <w:spacing w:line="149" w:lineRule="exact" w:before="1"/>
              <w:ind w:left="124"/>
              <w:jc w:val="left"/>
              <w:rPr>
                <w:sz w:val="14"/>
              </w:rPr>
            </w:pPr>
            <w:r>
              <w:rPr>
                <w:sz w:val="14"/>
              </w:rPr>
              <w:t>Resto</w:t>
            </w:r>
            <w:r>
              <w:rPr>
                <w:spacing w:val="-6"/>
                <w:sz w:val="14"/>
              </w:rPr>
              <w:t> </w:t>
            </w:r>
            <w:r>
              <w:rPr>
                <w:sz w:val="14"/>
              </w:rPr>
              <w:t>de</w:t>
            </w:r>
            <w:r>
              <w:rPr>
                <w:spacing w:val="-6"/>
                <w:sz w:val="14"/>
              </w:rPr>
              <w:t> </w:t>
            </w:r>
            <w:r>
              <w:rPr>
                <w:sz w:val="14"/>
              </w:rPr>
              <w:t>personal</w:t>
            </w:r>
            <w:r>
              <w:rPr>
                <w:spacing w:val="-5"/>
                <w:sz w:val="14"/>
              </w:rPr>
              <w:t> </w:t>
            </w:r>
            <w:r>
              <w:rPr>
                <w:spacing w:val="-2"/>
                <w:sz w:val="14"/>
              </w:rPr>
              <w:t>cualificado</w:t>
            </w:r>
          </w:p>
        </w:tc>
        <w:tc>
          <w:tcPr>
            <w:tcW w:w="908" w:type="dxa"/>
          </w:tcPr>
          <w:p>
            <w:pPr>
              <w:pStyle w:val="TableParagraph"/>
              <w:spacing w:line="149" w:lineRule="exact" w:before="1"/>
              <w:ind w:right="274"/>
              <w:rPr>
                <w:sz w:val="14"/>
              </w:rPr>
            </w:pPr>
            <w:r>
              <w:rPr>
                <w:spacing w:val="-10"/>
                <w:sz w:val="14"/>
              </w:rPr>
              <w:t>8</w:t>
            </w:r>
          </w:p>
        </w:tc>
        <w:tc>
          <w:tcPr>
            <w:tcW w:w="746" w:type="dxa"/>
          </w:tcPr>
          <w:p>
            <w:pPr>
              <w:pStyle w:val="TableParagraph"/>
              <w:spacing w:line="149" w:lineRule="exact" w:before="1"/>
              <w:ind w:left="34" w:right="74"/>
              <w:jc w:val="center"/>
              <w:rPr>
                <w:sz w:val="14"/>
              </w:rPr>
            </w:pPr>
            <w:r>
              <w:rPr>
                <w:spacing w:val="-5"/>
                <w:sz w:val="14"/>
              </w:rPr>
              <w:t>10</w:t>
            </w:r>
          </w:p>
        </w:tc>
        <w:tc>
          <w:tcPr>
            <w:tcW w:w="711" w:type="dxa"/>
          </w:tcPr>
          <w:p>
            <w:pPr>
              <w:pStyle w:val="TableParagraph"/>
              <w:spacing w:line="149" w:lineRule="exact" w:before="1"/>
              <w:ind w:left="70" w:right="71"/>
              <w:jc w:val="center"/>
              <w:rPr>
                <w:sz w:val="14"/>
              </w:rPr>
            </w:pPr>
            <w:r>
              <w:rPr>
                <w:spacing w:val="-10"/>
                <w:sz w:val="14"/>
              </w:rPr>
              <w:t>2</w:t>
            </w:r>
          </w:p>
        </w:tc>
        <w:tc>
          <w:tcPr>
            <w:tcW w:w="674" w:type="dxa"/>
          </w:tcPr>
          <w:p>
            <w:pPr>
              <w:pStyle w:val="TableParagraph"/>
              <w:spacing w:line="149" w:lineRule="exact" w:before="1"/>
              <w:ind w:left="61" w:right="27"/>
              <w:jc w:val="center"/>
              <w:rPr>
                <w:sz w:val="14"/>
              </w:rPr>
            </w:pPr>
            <w:r>
              <w:rPr>
                <w:spacing w:val="-10"/>
                <w:sz w:val="14"/>
              </w:rPr>
              <w:t>2</w:t>
            </w:r>
          </w:p>
        </w:tc>
        <w:tc>
          <w:tcPr>
            <w:tcW w:w="711" w:type="dxa"/>
          </w:tcPr>
          <w:p>
            <w:pPr>
              <w:pStyle w:val="TableParagraph"/>
              <w:spacing w:line="149" w:lineRule="exact" w:before="1"/>
              <w:ind w:left="70" w:right="75"/>
              <w:jc w:val="center"/>
              <w:rPr>
                <w:sz w:val="14"/>
              </w:rPr>
            </w:pPr>
            <w:r>
              <w:rPr>
                <w:spacing w:val="-5"/>
                <w:sz w:val="14"/>
              </w:rPr>
              <w:t>10</w:t>
            </w:r>
          </w:p>
        </w:tc>
        <w:tc>
          <w:tcPr>
            <w:tcW w:w="754" w:type="dxa"/>
          </w:tcPr>
          <w:p>
            <w:pPr>
              <w:pStyle w:val="TableParagraph"/>
              <w:spacing w:line="149" w:lineRule="exact" w:before="1"/>
              <w:ind w:left="26" w:right="75"/>
              <w:jc w:val="center"/>
              <w:rPr>
                <w:sz w:val="14"/>
              </w:rPr>
            </w:pPr>
            <w:r>
              <w:rPr>
                <w:spacing w:val="-5"/>
                <w:sz w:val="14"/>
              </w:rPr>
              <w:t>12</w:t>
            </w:r>
          </w:p>
        </w:tc>
        <w:tc>
          <w:tcPr>
            <w:tcW w:w="991" w:type="dxa"/>
          </w:tcPr>
          <w:p>
            <w:pPr>
              <w:pStyle w:val="TableParagraph"/>
              <w:spacing w:line="149" w:lineRule="exact" w:before="1"/>
              <w:ind w:left="66" w:right="74"/>
              <w:jc w:val="center"/>
              <w:rPr>
                <w:sz w:val="14"/>
              </w:rPr>
            </w:pPr>
            <w:r>
              <w:rPr>
                <w:spacing w:val="-2"/>
                <w:sz w:val="14"/>
              </w:rPr>
              <w:t>12,66</w:t>
            </w:r>
          </w:p>
        </w:tc>
        <w:tc>
          <w:tcPr>
            <w:tcW w:w="780" w:type="dxa"/>
          </w:tcPr>
          <w:p>
            <w:pPr>
              <w:pStyle w:val="TableParagraph"/>
              <w:spacing w:line="149" w:lineRule="exact" w:before="1"/>
              <w:ind w:right="112"/>
              <w:rPr>
                <w:sz w:val="14"/>
              </w:rPr>
            </w:pPr>
            <w:r>
              <w:rPr>
                <w:spacing w:val="-2"/>
                <w:sz w:val="14"/>
              </w:rPr>
              <w:t>10,35</w:t>
            </w:r>
          </w:p>
        </w:tc>
      </w:tr>
      <w:tr>
        <w:trPr>
          <w:trHeight w:val="163" w:hRule="atLeast"/>
        </w:trPr>
        <w:tc>
          <w:tcPr>
            <w:tcW w:w="3113" w:type="dxa"/>
            <w:tcBorders>
              <w:bottom w:val="single" w:sz="4" w:space="0" w:color="000000"/>
            </w:tcBorders>
          </w:tcPr>
          <w:p>
            <w:pPr>
              <w:pStyle w:val="TableParagraph"/>
              <w:spacing w:line="140" w:lineRule="exact" w:before="3"/>
              <w:ind w:left="124"/>
              <w:jc w:val="left"/>
              <w:rPr>
                <w:sz w:val="14"/>
              </w:rPr>
            </w:pPr>
            <w:r>
              <w:rPr>
                <w:sz w:val="14"/>
              </w:rPr>
              <w:t>Trabajadores</w:t>
            </w:r>
            <w:r>
              <w:rPr>
                <w:spacing w:val="-6"/>
                <w:sz w:val="14"/>
              </w:rPr>
              <w:t> </w:t>
            </w:r>
            <w:r>
              <w:rPr>
                <w:sz w:val="14"/>
              </w:rPr>
              <w:t>no</w:t>
            </w:r>
            <w:r>
              <w:rPr>
                <w:spacing w:val="-8"/>
                <w:sz w:val="14"/>
              </w:rPr>
              <w:t> </w:t>
            </w:r>
            <w:r>
              <w:rPr>
                <w:spacing w:val="-2"/>
                <w:sz w:val="14"/>
              </w:rPr>
              <w:t>cualificados</w:t>
            </w:r>
          </w:p>
        </w:tc>
        <w:tc>
          <w:tcPr>
            <w:tcW w:w="908" w:type="dxa"/>
            <w:tcBorders>
              <w:bottom w:val="single" w:sz="4" w:space="0" w:color="000000"/>
            </w:tcBorders>
          </w:tcPr>
          <w:p>
            <w:pPr>
              <w:pStyle w:val="TableParagraph"/>
              <w:spacing w:line="140" w:lineRule="exact" w:before="3"/>
              <w:ind w:right="275"/>
              <w:rPr>
                <w:sz w:val="14"/>
              </w:rPr>
            </w:pPr>
            <w:r>
              <w:rPr>
                <w:spacing w:val="-5"/>
                <w:sz w:val="14"/>
              </w:rPr>
              <w:t>15</w:t>
            </w:r>
          </w:p>
        </w:tc>
        <w:tc>
          <w:tcPr>
            <w:tcW w:w="746" w:type="dxa"/>
            <w:tcBorders>
              <w:bottom w:val="single" w:sz="4" w:space="0" w:color="000000"/>
            </w:tcBorders>
          </w:tcPr>
          <w:p>
            <w:pPr>
              <w:pStyle w:val="TableParagraph"/>
              <w:spacing w:line="140" w:lineRule="exact" w:before="3"/>
              <w:ind w:left="34" w:right="74"/>
              <w:jc w:val="center"/>
              <w:rPr>
                <w:sz w:val="14"/>
              </w:rPr>
            </w:pPr>
            <w:r>
              <w:rPr>
                <w:spacing w:val="-5"/>
                <w:sz w:val="14"/>
              </w:rPr>
              <w:t>18</w:t>
            </w:r>
          </w:p>
        </w:tc>
        <w:tc>
          <w:tcPr>
            <w:tcW w:w="711" w:type="dxa"/>
            <w:tcBorders>
              <w:bottom w:val="single" w:sz="4" w:space="0" w:color="000000"/>
            </w:tcBorders>
          </w:tcPr>
          <w:p>
            <w:pPr>
              <w:pStyle w:val="TableParagraph"/>
              <w:spacing w:line="140" w:lineRule="exact" w:before="3"/>
              <w:ind w:left="70" w:right="45"/>
              <w:jc w:val="center"/>
              <w:rPr>
                <w:sz w:val="14"/>
              </w:rPr>
            </w:pPr>
            <w:r>
              <w:rPr>
                <w:spacing w:val="-10"/>
                <w:sz w:val="14"/>
              </w:rPr>
              <w:t>-</w:t>
            </w:r>
          </w:p>
        </w:tc>
        <w:tc>
          <w:tcPr>
            <w:tcW w:w="674" w:type="dxa"/>
            <w:tcBorders>
              <w:bottom w:val="single" w:sz="4" w:space="0" w:color="000000"/>
            </w:tcBorders>
          </w:tcPr>
          <w:p>
            <w:pPr>
              <w:pStyle w:val="TableParagraph"/>
              <w:spacing w:line="140" w:lineRule="exact" w:before="3"/>
              <w:ind w:left="61" w:right="27"/>
              <w:jc w:val="center"/>
              <w:rPr>
                <w:sz w:val="14"/>
              </w:rPr>
            </w:pPr>
            <w:r>
              <w:rPr>
                <w:spacing w:val="-10"/>
                <w:sz w:val="14"/>
              </w:rPr>
              <w:t>1</w:t>
            </w:r>
          </w:p>
        </w:tc>
        <w:tc>
          <w:tcPr>
            <w:tcW w:w="711" w:type="dxa"/>
            <w:tcBorders>
              <w:bottom w:val="single" w:sz="4" w:space="0" w:color="000000"/>
            </w:tcBorders>
          </w:tcPr>
          <w:p>
            <w:pPr>
              <w:pStyle w:val="TableParagraph"/>
              <w:spacing w:line="140" w:lineRule="exact" w:before="3"/>
              <w:ind w:left="70" w:right="75"/>
              <w:jc w:val="center"/>
              <w:rPr>
                <w:sz w:val="14"/>
              </w:rPr>
            </w:pPr>
            <w:r>
              <w:rPr>
                <w:spacing w:val="-5"/>
                <w:sz w:val="14"/>
              </w:rPr>
              <w:t>15</w:t>
            </w:r>
          </w:p>
        </w:tc>
        <w:tc>
          <w:tcPr>
            <w:tcW w:w="754" w:type="dxa"/>
            <w:tcBorders>
              <w:bottom w:val="single" w:sz="4" w:space="0" w:color="000000"/>
            </w:tcBorders>
          </w:tcPr>
          <w:p>
            <w:pPr>
              <w:pStyle w:val="TableParagraph"/>
              <w:spacing w:line="140" w:lineRule="exact" w:before="3"/>
              <w:ind w:left="26" w:right="75"/>
              <w:jc w:val="center"/>
              <w:rPr>
                <w:sz w:val="14"/>
              </w:rPr>
            </w:pPr>
            <w:r>
              <w:rPr>
                <w:spacing w:val="-5"/>
                <w:sz w:val="14"/>
              </w:rPr>
              <w:t>19</w:t>
            </w:r>
          </w:p>
        </w:tc>
        <w:tc>
          <w:tcPr>
            <w:tcW w:w="991" w:type="dxa"/>
            <w:tcBorders>
              <w:bottom w:val="single" w:sz="4" w:space="0" w:color="000000"/>
            </w:tcBorders>
          </w:tcPr>
          <w:p>
            <w:pPr>
              <w:pStyle w:val="TableParagraph"/>
              <w:spacing w:line="140" w:lineRule="exact" w:before="3"/>
              <w:ind w:left="66" w:right="74"/>
              <w:jc w:val="center"/>
              <w:rPr>
                <w:sz w:val="14"/>
              </w:rPr>
            </w:pPr>
            <w:r>
              <w:rPr>
                <w:spacing w:val="-2"/>
                <w:sz w:val="14"/>
              </w:rPr>
              <w:t>10,13</w:t>
            </w:r>
          </w:p>
        </w:tc>
        <w:tc>
          <w:tcPr>
            <w:tcW w:w="780" w:type="dxa"/>
            <w:tcBorders>
              <w:bottom w:val="single" w:sz="4" w:space="0" w:color="000000"/>
            </w:tcBorders>
          </w:tcPr>
          <w:p>
            <w:pPr>
              <w:pStyle w:val="TableParagraph"/>
              <w:spacing w:line="140" w:lineRule="exact" w:before="3"/>
              <w:ind w:right="112"/>
              <w:rPr>
                <w:sz w:val="14"/>
              </w:rPr>
            </w:pPr>
            <w:r>
              <w:rPr>
                <w:spacing w:val="-2"/>
                <w:sz w:val="14"/>
              </w:rPr>
              <w:t>10,37</w:t>
            </w:r>
          </w:p>
        </w:tc>
      </w:tr>
      <w:tr>
        <w:trPr>
          <w:trHeight w:val="167" w:hRule="atLeast"/>
        </w:trPr>
        <w:tc>
          <w:tcPr>
            <w:tcW w:w="3113" w:type="dxa"/>
            <w:tcBorders>
              <w:top w:val="single" w:sz="4" w:space="0" w:color="000000"/>
              <w:bottom w:val="single" w:sz="4" w:space="0" w:color="000000"/>
            </w:tcBorders>
            <w:shd w:val="clear" w:color="auto" w:fill="D9D9D9"/>
          </w:tcPr>
          <w:p>
            <w:pPr>
              <w:pStyle w:val="TableParagraph"/>
              <w:spacing w:line="140" w:lineRule="exact" w:before="7"/>
              <w:ind w:left="124"/>
              <w:jc w:val="left"/>
              <w:rPr>
                <w:b/>
                <w:sz w:val="14"/>
              </w:rPr>
            </w:pPr>
            <w:r>
              <w:rPr>
                <w:b/>
                <w:sz w:val="14"/>
              </w:rPr>
              <w:t>Total</w:t>
            </w:r>
            <w:r>
              <w:rPr>
                <w:b/>
                <w:spacing w:val="-5"/>
                <w:sz w:val="14"/>
              </w:rPr>
              <w:t> </w:t>
            </w:r>
            <w:r>
              <w:rPr>
                <w:b/>
                <w:sz w:val="14"/>
              </w:rPr>
              <w:t>personal</w:t>
            </w:r>
            <w:r>
              <w:rPr>
                <w:b/>
                <w:spacing w:val="-4"/>
                <w:sz w:val="14"/>
              </w:rPr>
              <w:t> </w:t>
            </w:r>
            <w:r>
              <w:rPr>
                <w:b/>
                <w:sz w:val="14"/>
              </w:rPr>
              <w:t>al</w:t>
            </w:r>
            <w:r>
              <w:rPr>
                <w:b/>
                <w:spacing w:val="-4"/>
                <w:sz w:val="14"/>
              </w:rPr>
              <w:t> </w:t>
            </w:r>
            <w:r>
              <w:rPr>
                <w:b/>
                <w:sz w:val="14"/>
              </w:rPr>
              <w:t>término</w:t>
            </w:r>
            <w:r>
              <w:rPr>
                <w:b/>
                <w:spacing w:val="-1"/>
                <w:sz w:val="14"/>
              </w:rPr>
              <w:t> </w:t>
            </w:r>
            <w:r>
              <w:rPr>
                <w:b/>
                <w:sz w:val="14"/>
              </w:rPr>
              <w:t>del</w:t>
            </w:r>
            <w:r>
              <w:rPr>
                <w:b/>
                <w:spacing w:val="-4"/>
                <w:sz w:val="14"/>
              </w:rPr>
              <w:t> </w:t>
            </w:r>
            <w:r>
              <w:rPr>
                <w:b/>
                <w:spacing w:val="-2"/>
                <w:sz w:val="14"/>
              </w:rPr>
              <w:t>ejercicio</w:t>
            </w:r>
          </w:p>
        </w:tc>
        <w:tc>
          <w:tcPr>
            <w:tcW w:w="908" w:type="dxa"/>
            <w:tcBorders>
              <w:top w:val="single" w:sz="4" w:space="0" w:color="000000"/>
              <w:bottom w:val="single" w:sz="4" w:space="0" w:color="000000"/>
            </w:tcBorders>
            <w:shd w:val="clear" w:color="auto" w:fill="D9D9D9"/>
          </w:tcPr>
          <w:p>
            <w:pPr>
              <w:pStyle w:val="TableParagraph"/>
              <w:spacing w:line="140" w:lineRule="exact" w:before="7"/>
              <w:ind w:right="275"/>
              <w:rPr>
                <w:b/>
                <w:sz w:val="14"/>
              </w:rPr>
            </w:pPr>
            <w:r>
              <w:rPr>
                <w:b/>
                <w:spacing w:val="-5"/>
                <w:sz w:val="14"/>
              </w:rPr>
              <w:t>29</w:t>
            </w:r>
          </w:p>
        </w:tc>
        <w:tc>
          <w:tcPr>
            <w:tcW w:w="746" w:type="dxa"/>
            <w:tcBorders>
              <w:top w:val="single" w:sz="4" w:space="0" w:color="000000"/>
              <w:bottom w:val="single" w:sz="4" w:space="0" w:color="000000"/>
            </w:tcBorders>
            <w:shd w:val="clear" w:color="auto" w:fill="D9D9D9"/>
          </w:tcPr>
          <w:p>
            <w:pPr>
              <w:pStyle w:val="TableParagraph"/>
              <w:spacing w:line="140" w:lineRule="exact" w:before="7"/>
              <w:ind w:left="34" w:right="74"/>
              <w:jc w:val="center"/>
              <w:rPr>
                <w:b/>
                <w:sz w:val="14"/>
              </w:rPr>
            </w:pPr>
            <w:r>
              <w:rPr>
                <w:b/>
                <w:spacing w:val="-5"/>
                <w:sz w:val="14"/>
              </w:rPr>
              <w:t>35</w:t>
            </w:r>
          </w:p>
        </w:tc>
        <w:tc>
          <w:tcPr>
            <w:tcW w:w="711" w:type="dxa"/>
            <w:tcBorders>
              <w:top w:val="single" w:sz="4" w:space="0" w:color="000000"/>
              <w:bottom w:val="single" w:sz="4" w:space="0" w:color="000000"/>
            </w:tcBorders>
            <w:shd w:val="clear" w:color="auto" w:fill="D9D9D9"/>
          </w:tcPr>
          <w:p>
            <w:pPr>
              <w:pStyle w:val="TableParagraph"/>
              <w:spacing w:line="140" w:lineRule="exact" w:before="7"/>
              <w:ind w:left="70" w:right="71"/>
              <w:jc w:val="center"/>
              <w:rPr>
                <w:b/>
                <w:sz w:val="14"/>
              </w:rPr>
            </w:pPr>
            <w:r>
              <w:rPr>
                <w:b/>
                <w:spacing w:val="-10"/>
                <w:sz w:val="14"/>
              </w:rPr>
              <w:t>7</w:t>
            </w:r>
          </w:p>
        </w:tc>
        <w:tc>
          <w:tcPr>
            <w:tcW w:w="674" w:type="dxa"/>
            <w:tcBorders>
              <w:top w:val="single" w:sz="4" w:space="0" w:color="000000"/>
              <w:bottom w:val="single" w:sz="4" w:space="0" w:color="000000"/>
            </w:tcBorders>
            <w:shd w:val="clear" w:color="auto" w:fill="D9D9D9"/>
          </w:tcPr>
          <w:p>
            <w:pPr>
              <w:pStyle w:val="TableParagraph"/>
              <w:spacing w:line="140" w:lineRule="exact" w:before="7"/>
              <w:ind w:left="61" w:right="27"/>
              <w:jc w:val="center"/>
              <w:rPr>
                <w:b/>
                <w:sz w:val="14"/>
              </w:rPr>
            </w:pPr>
            <w:r>
              <w:rPr>
                <w:b/>
                <w:spacing w:val="-10"/>
                <w:sz w:val="14"/>
              </w:rPr>
              <w:t>5</w:t>
            </w:r>
          </w:p>
        </w:tc>
        <w:tc>
          <w:tcPr>
            <w:tcW w:w="711" w:type="dxa"/>
            <w:tcBorders>
              <w:top w:val="single" w:sz="4" w:space="0" w:color="000000"/>
              <w:bottom w:val="single" w:sz="4" w:space="0" w:color="000000"/>
            </w:tcBorders>
            <w:shd w:val="clear" w:color="auto" w:fill="D9D9D9"/>
          </w:tcPr>
          <w:p>
            <w:pPr>
              <w:pStyle w:val="TableParagraph"/>
              <w:spacing w:line="140" w:lineRule="exact" w:before="7"/>
              <w:ind w:left="70" w:right="75"/>
              <w:jc w:val="center"/>
              <w:rPr>
                <w:b/>
                <w:sz w:val="14"/>
              </w:rPr>
            </w:pPr>
            <w:r>
              <w:rPr>
                <w:b/>
                <w:spacing w:val="-5"/>
                <w:sz w:val="14"/>
              </w:rPr>
              <w:t>36</w:t>
            </w:r>
          </w:p>
        </w:tc>
        <w:tc>
          <w:tcPr>
            <w:tcW w:w="754" w:type="dxa"/>
            <w:tcBorders>
              <w:top w:val="single" w:sz="4" w:space="0" w:color="000000"/>
              <w:bottom w:val="single" w:sz="4" w:space="0" w:color="000000"/>
            </w:tcBorders>
            <w:shd w:val="clear" w:color="auto" w:fill="D9D9D9"/>
          </w:tcPr>
          <w:p>
            <w:pPr>
              <w:pStyle w:val="TableParagraph"/>
              <w:spacing w:line="140" w:lineRule="exact" w:before="7"/>
              <w:ind w:left="26" w:right="75"/>
              <w:jc w:val="center"/>
              <w:rPr>
                <w:b/>
                <w:sz w:val="14"/>
              </w:rPr>
            </w:pPr>
            <w:r>
              <w:rPr>
                <w:b/>
                <w:spacing w:val="-5"/>
                <w:sz w:val="14"/>
              </w:rPr>
              <w:t>40</w:t>
            </w:r>
          </w:p>
        </w:tc>
        <w:tc>
          <w:tcPr>
            <w:tcW w:w="991" w:type="dxa"/>
            <w:tcBorders>
              <w:top w:val="single" w:sz="4" w:space="0" w:color="000000"/>
              <w:bottom w:val="single" w:sz="4" w:space="0" w:color="000000"/>
            </w:tcBorders>
            <w:shd w:val="clear" w:color="auto" w:fill="D9D9D9"/>
          </w:tcPr>
          <w:p>
            <w:pPr>
              <w:pStyle w:val="TableParagraph"/>
              <w:spacing w:line="140" w:lineRule="exact" w:before="7"/>
              <w:ind w:left="66" w:right="74"/>
              <w:jc w:val="center"/>
              <w:rPr>
                <w:b/>
                <w:sz w:val="14"/>
              </w:rPr>
            </w:pPr>
            <w:r>
              <w:rPr>
                <w:b/>
                <w:spacing w:val="-2"/>
                <w:sz w:val="14"/>
              </w:rPr>
              <w:t>39,05</w:t>
            </w:r>
          </w:p>
        </w:tc>
        <w:tc>
          <w:tcPr>
            <w:tcW w:w="780" w:type="dxa"/>
            <w:tcBorders>
              <w:top w:val="single" w:sz="4" w:space="0" w:color="000000"/>
              <w:bottom w:val="single" w:sz="4" w:space="0" w:color="000000"/>
            </w:tcBorders>
            <w:shd w:val="clear" w:color="auto" w:fill="D9D9D9"/>
          </w:tcPr>
          <w:p>
            <w:pPr>
              <w:pStyle w:val="TableParagraph"/>
              <w:spacing w:line="140" w:lineRule="exact" w:before="7"/>
              <w:ind w:right="112"/>
              <w:rPr>
                <w:b/>
                <w:sz w:val="14"/>
              </w:rPr>
            </w:pPr>
            <w:r>
              <w:rPr>
                <w:b/>
                <w:spacing w:val="-2"/>
                <w:sz w:val="14"/>
              </w:rPr>
              <w:t>37,27</w:t>
            </w:r>
          </w:p>
        </w:tc>
      </w:tr>
    </w:tbl>
    <w:p>
      <w:pPr>
        <w:pStyle w:val="BodyText"/>
        <w:spacing w:before="12"/>
      </w:pPr>
    </w:p>
    <w:p>
      <w:pPr>
        <w:pStyle w:val="BodyText"/>
        <w:ind w:left="850" w:right="365"/>
      </w:pPr>
      <w:r>
        <w:rPr/>
        <w:t>La</w:t>
      </w:r>
      <w:r>
        <w:rPr>
          <w:spacing w:val="-12"/>
        </w:rPr>
        <w:t> </w:t>
      </w:r>
      <w:r>
        <w:rPr/>
        <w:t>Sociedad</w:t>
      </w:r>
      <w:r>
        <w:rPr>
          <w:spacing w:val="-12"/>
        </w:rPr>
        <w:t> </w:t>
      </w:r>
      <w:r>
        <w:rPr/>
        <w:t>no</w:t>
      </w:r>
      <w:r>
        <w:rPr>
          <w:spacing w:val="-12"/>
        </w:rPr>
        <w:t> </w:t>
      </w:r>
      <w:r>
        <w:rPr/>
        <w:t>ha</w:t>
      </w:r>
      <w:r>
        <w:rPr>
          <w:spacing w:val="-12"/>
        </w:rPr>
        <w:t> </w:t>
      </w:r>
      <w:r>
        <w:rPr/>
        <w:t>tenido</w:t>
      </w:r>
      <w:r>
        <w:rPr>
          <w:spacing w:val="-12"/>
        </w:rPr>
        <w:t> </w:t>
      </w:r>
      <w:r>
        <w:rPr/>
        <w:t>a</w:t>
      </w:r>
      <w:r>
        <w:rPr>
          <w:spacing w:val="-12"/>
        </w:rPr>
        <w:t> </w:t>
      </w:r>
      <w:r>
        <w:rPr/>
        <w:t>personas</w:t>
      </w:r>
      <w:r>
        <w:rPr>
          <w:spacing w:val="-10"/>
        </w:rPr>
        <w:t> </w:t>
      </w:r>
      <w:r>
        <w:rPr/>
        <w:t>empleadas</w:t>
      </w:r>
      <w:r>
        <w:rPr>
          <w:spacing w:val="-10"/>
        </w:rPr>
        <w:t> </w:t>
      </w:r>
      <w:r>
        <w:rPr/>
        <w:t>en</w:t>
      </w:r>
      <w:r>
        <w:rPr>
          <w:spacing w:val="-12"/>
        </w:rPr>
        <w:t> </w:t>
      </w:r>
      <w:r>
        <w:rPr/>
        <w:t>el</w:t>
      </w:r>
      <w:r>
        <w:rPr>
          <w:spacing w:val="-12"/>
        </w:rPr>
        <w:t> </w:t>
      </w:r>
      <w:r>
        <w:rPr/>
        <w:t>curso</w:t>
      </w:r>
      <w:r>
        <w:rPr>
          <w:spacing w:val="-12"/>
        </w:rPr>
        <w:t> </w:t>
      </w:r>
      <w:r>
        <w:rPr/>
        <w:t>del</w:t>
      </w:r>
      <w:r>
        <w:rPr>
          <w:spacing w:val="-12"/>
        </w:rPr>
        <w:t> </w:t>
      </w:r>
      <w:r>
        <w:rPr/>
        <w:t>ejercicio</w:t>
      </w:r>
      <w:r>
        <w:rPr>
          <w:spacing w:val="-10"/>
        </w:rPr>
        <w:t> </w:t>
      </w:r>
      <w:r>
        <w:rPr/>
        <w:t>con</w:t>
      </w:r>
      <w:r>
        <w:rPr>
          <w:spacing w:val="-10"/>
        </w:rPr>
        <w:t> </w:t>
      </w:r>
      <w:r>
        <w:rPr/>
        <w:t>discapacidad</w:t>
      </w:r>
      <w:r>
        <w:rPr>
          <w:spacing w:val="-10"/>
        </w:rPr>
        <w:t> </w:t>
      </w:r>
      <w:r>
        <w:rPr/>
        <w:t>igual</w:t>
      </w:r>
      <w:r>
        <w:rPr>
          <w:spacing w:val="-12"/>
        </w:rPr>
        <w:t> </w:t>
      </w:r>
      <w:r>
        <w:rPr/>
        <w:t>o</w:t>
      </w:r>
      <w:r>
        <w:rPr>
          <w:spacing w:val="-12"/>
        </w:rPr>
        <w:t> </w:t>
      </w:r>
      <w:r>
        <w:rPr/>
        <w:t>superior al 33%</w:t>
      </w:r>
    </w:p>
    <w:p>
      <w:pPr>
        <w:pStyle w:val="BodyText"/>
        <w:spacing w:before="11"/>
      </w:pPr>
    </w:p>
    <w:p>
      <w:pPr>
        <w:pStyle w:val="BodyText"/>
        <w:ind w:left="850"/>
      </w:pPr>
      <w:r>
        <w:rPr/>
        <w:t>El</w:t>
      </w:r>
      <w:r>
        <w:rPr>
          <w:spacing w:val="-1"/>
        </w:rPr>
        <w:t> </w:t>
      </w:r>
      <w:r>
        <w:rPr/>
        <w:t>Consejo</w:t>
      </w:r>
      <w:r>
        <w:rPr>
          <w:spacing w:val="-1"/>
        </w:rPr>
        <w:t> </w:t>
      </w:r>
      <w:r>
        <w:rPr/>
        <w:t>de</w:t>
      </w:r>
      <w:r>
        <w:rPr>
          <w:spacing w:val="-4"/>
        </w:rPr>
        <w:t> </w:t>
      </w:r>
      <w:r>
        <w:rPr/>
        <w:t>Administración</w:t>
      </w:r>
      <w:r>
        <w:rPr>
          <w:spacing w:val="-4"/>
        </w:rPr>
        <w:t> </w:t>
      </w:r>
      <w:r>
        <w:rPr/>
        <w:t>que</w:t>
      </w:r>
      <w:r>
        <w:rPr>
          <w:spacing w:val="-5"/>
        </w:rPr>
        <w:t> </w:t>
      </w:r>
      <w:r>
        <w:rPr/>
        <w:t>formula</w:t>
      </w:r>
      <w:r>
        <w:rPr>
          <w:spacing w:val="-4"/>
        </w:rPr>
        <w:t> </w:t>
      </w:r>
      <w:r>
        <w:rPr/>
        <w:t>las</w:t>
      </w:r>
      <w:r>
        <w:rPr>
          <w:spacing w:val="-1"/>
        </w:rPr>
        <w:t> </w:t>
      </w:r>
      <w:r>
        <w:rPr/>
        <w:t>presentes</w:t>
      </w:r>
      <w:r>
        <w:rPr>
          <w:spacing w:val="-1"/>
        </w:rPr>
        <w:t> </w:t>
      </w:r>
      <w:r>
        <w:rPr/>
        <w:t>cuentas</w:t>
      </w:r>
      <w:r>
        <w:rPr>
          <w:spacing w:val="-1"/>
        </w:rPr>
        <w:t> </w:t>
      </w:r>
      <w:r>
        <w:rPr/>
        <w:t>anuales</w:t>
      </w:r>
      <w:r>
        <w:rPr>
          <w:spacing w:val="-1"/>
        </w:rPr>
        <w:t> </w:t>
      </w:r>
      <w:r>
        <w:rPr/>
        <w:t>está</w:t>
      </w:r>
      <w:r>
        <w:rPr>
          <w:spacing w:val="-6"/>
        </w:rPr>
        <w:t> </w:t>
      </w:r>
      <w:r>
        <w:rPr/>
        <w:t>formado</w:t>
      </w:r>
      <w:r>
        <w:rPr>
          <w:spacing w:val="-1"/>
        </w:rPr>
        <w:t> </w:t>
      </w:r>
      <w:r>
        <w:rPr/>
        <w:t>por</w:t>
      </w:r>
      <w:r>
        <w:rPr>
          <w:spacing w:val="-1"/>
        </w:rPr>
        <w:t> </w:t>
      </w:r>
      <w:r>
        <w:rPr/>
        <w:t>3</w:t>
      </w:r>
      <w:r>
        <w:rPr>
          <w:spacing w:val="-6"/>
        </w:rPr>
        <w:t> </w:t>
      </w:r>
      <w:r>
        <w:rPr/>
        <w:t>hombres</w:t>
      </w:r>
      <w:r>
        <w:rPr>
          <w:spacing w:val="-1"/>
        </w:rPr>
        <w:t> </w:t>
      </w:r>
      <w:r>
        <w:rPr/>
        <w:t>y</w:t>
      </w:r>
      <w:r>
        <w:rPr>
          <w:spacing w:val="-6"/>
        </w:rPr>
        <w:t> </w:t>
      </w:r>
      <w:r>
        <w:rPr/>
        <w:t>3 mujeres (3 hombres y 3 mujeres en el ejercicio 2022).</w:t>
      </w:r>
    </w:p>
    <w:p>
      <w:pPr>
        <w:pStyle w:val="BodyText"/>
        <w:spacing w:before="6"/>
      </w:pPr>
    </w:p>
    <w:p>
      <w:pPr>
        <w:pStyle w:val="Heading4"/>
        <w:numPr>
          <w:ilvl w:val="1"/>
          <w:numId w:val="7"/>
        </w:numPr>
        <w:tabs>
          <w:tab w:pos="1569" w:val="left" w:leader="none"/>
        </w:tabs>
        <w:spacing w:line="240" w:lineRule="auto" w:before="0" w:after="0"/>
        <w:ind w:left="1569" w:right="0" w:hanging="719"/>
        <w:jc w:val="left"/>
      </w:pPr>
      <w:r>
        <w:rPr/>
        <w:t>Avales</w:t>
      </w:r>
      <w:r>
        <w:rPr>
          <w:spacing w:val="-3"/>
        </w:rPr>
        <w:t> </w:t>
      </w:r>
      <w:r>
        <w:rPr/>
        <w:t>y</w:t>
      </w:r>
      <w:r>
        <w:rPr>
          <w:spacing w:val="-2"/>
        </w:rPr>
        <w:t> contingencias</w:t>
      </w:r>
    </w:p>
    <w:p>
      <w:pPr>
        <w:pStyle w:val="BodyText"/>
        <w:spacing w:before="7"/>
        <w:rPr>
          <w:b/>
        </w:rPr>
      </w:pPr>
    </w:p>
    <w:p>
      <w:pPr>
        <w:pStyle w:val="BodyText"/>
        <w:spacing w:line="237" w:lineRule="auto" w:before="1"/>
        <w:ind w:left="850" w:right="407"/>
        <w:jc w:val="both"/>
      </w:pPr>
      <w:r>
        <w:rPr/>
        <w:t>La Sociedad es avalista en deudas con entidades financieras concedidas a partes vinculadas que ascienden a un importe pendiente al</w:t>
      </w:r>
      <w:r>
        <w:rPr>
          <w:spacing w:val="-4"/>
        </w:rPr>
        <w:t> </w:t>
      </w:r>
      <w:r>
        <w:rPr/>
        <w:t>31 de</w:t>
      </w:r>
      <w:r>
        <w:rPr>
          <w:spacing w:val="-4"/>
        </w:rPr>
        <w:t> </w:t>
      </w:r>
      <w:r>
        <w:rPr/>
        <w:t>diciembre de 2023 por</w:t>
      </w:r>
      <w:r>
        <w:rPr>
          <w:spacing w:val="-3"/>
        </w:rPr>
        <w:t> </w:t>
      </w:r>
      <w:r>
        <w:rPr/>
        <w:t>897.607,05 euros</w:t>
      </w:r>
      <w:r>
        <w:rPr>
          <w:spacing w:val="-1"/>
        </w:rPr>
        <w:t> </w:t>
      </w:r>
      <w:r>
        <w:rPr/>
        <w:t>(774.825,45 euros</w:t>
      </w:r>
      <w:r>
        <w:rPr>
          <w:spacing w:val="-1"/>
        </w:rPr>
        <w:t> </w:t>
      </w:r>
      <w:r>
        <w:rPr/>
        <w:t>al 31 de diciembre de 2022).</w:t>
      </w:r>
    </w:p>
    <w:p>
      <w:pPr>
        <w:pStyle w:val="BodyText"/>
        <w:spacing w:before="1"/>
      </w:pPr>
    </w:p>
    <w:p>
      <w:pPr>
        <w:pStyle w:val="BodyText"/>
        <w:ind w:left="850"/>
      </w:pPr>
      <w:r>
        <w:rPr/>
        <w:t>Los</w:t>
      </w:r>
      <w:r>
        <w:rPr>
          <w:spacing w:val="-7"/>
        </w:rPr>
        <w:t> </w:t>
      </w:r>
      <w:r>
        <w:rPr/>
        <w:t>avales</w:t>
      </w:r>
      <w:r>
        <w:rPr>
          <w:spacing w:val="-6"/>
        </w:rPr>
        <w:t> </w:t>
      </w:r>
      <w:r>
        <w:rPr/>
        <w:t>mantenidos</w:t>
      </w:r>
      <w:r>
        <w:rPr>
          <w:spacing w:val="-7"/>
        </w:rPr>
        <w:t> </w:t>
      </w:r>
      <w:r>
        <w:rPr/>
        <w:t>con</w:t>
      </w:r>
      <w:r>
        <w:rPr>
          <w:spacing w:val="-6"/>
        </w:rPr>
        <w:t> </w:t>
      </w:r>
      <w:r>
        <w:rPr/>
        <w:t>terceros</w:t>
      </w:r>
      <w:r>
        <w:rPr>
          <w:spacing w:val="-9"/>
        </w:rPr>
        <w:t> </w:t>
      </w:r>
      <w:r>
        <w:rPr/>
        <w:t>son</w:t>
      </w:r>
      <w:r>
        <w:rPr>
          <w:spacing w:val="-9"/>
        </w:rPr>
        <w:t> </w:t>
      </w:r>
      <w:r>
        <w:rPr/>
        <w:t>los</w:t>
      </w:r>
      <w:r>
        <w:rPr>
          <w:spacing w:val="-6"/>
        </w:rPr>
        <w:t> </w:t>
      </w:r>
      <w:r>
        <w:rPr>
          <w:spacing w:val="-2"/>
        </w:rPr>
        <w:t>siguientes:</w:t>
      </w:r>
    </w:p>
    <w:p>
      <w:pPr>
        <w:pStyle w:val="BodyText"/>
        <w:spacing w:before="6"/>
      </w:pPr>
    </w:p>
    <w:p>
      <w:pPr>
        <w:pStyle w:val="ListParagraph"/>
        <w:numPr>
          <w:ilvl w:val="0"/>
          <w:numId w:val="21"/>
        </w:numPr>
        <w:tabs>
          <w:tab w:pos="1568" w:val="left" w:leader="none"/>
          <w:tab w:pos="1570" w:val="left" w:leader="none"/>
        </w:tabs>
        <w:spacing w:line="276" w:lineRule="auto" w:before="0" w:after="0"/>
        <w:ind w:left="1570" w:right="410" w:hanging="360"/>
        <w:jc w:val="left"/>
        <w:rPr>
          <w:sz w:val="20"/>
        </w:rPr>
      </w:pPr>
      <w:r>
        <w:rPr>
          <w:sz w:val="20"/>
        </w:rPr>
        <w:t>Aval</w:t>
      </w:r>
      <w:r>
        <w:rPr>
          <w:spacing w:val="36"/>
          <w:sz w:val="20"/>
        </w:rPr>
        <w:t> </w:t>
      </w:r>
      <w:r>
        <w:rPr>
          <w:sz w:val="20"/>
        </w:rPr>
        <w:t>a</w:t>
      </w:r>
      <w:r>
        <w:rPr>
          <w:spacing w:val="36"/>
          <w:sz w:val="20"/>
        </w:rPr>
        <w:t> </w:t>
      </w:r>
      <w:r>
        <w:rPr>
          <w:sz w:val="20"/>
        </w:rPr>
        <w:t>favor</w:t>
      </w:r>
      <w:r>
        <w:rPr>
          <w:spacing w:val="39"/>
          <w:sz w:val="20"/>
        </w:rPr>
        <w:t> </w:t>
      </w:r>
      <w:r>
        <w:rPr>
          <w:sz w:val="20"/>
        </w:rPr>
        <w:t>de</w:t>
      </w:r>
      <w:r>
        <w:rPr>
          <w:spacing w:val="36"/>
          <w:sz w:val="20"/>
        </w:rPr>
        <w:t> </w:t>
      </w:r>
      <w:r>
        <w:rPr>
          <w:sz w:val="20"/>
        </w:rPr>
        <w:t>la</w:t>
      </w:r>
      <w:r>
        <w:rPr>
          <w:spacing w:val="36"/>
          <w:sz w:val="20"/>
        </w:rPr>
        <w:t> </w:t>
      </w:r>
      <w:r>
        <w:rPr>
          <w:sz w:val="20"/>
        </w:rPr>
        <w:t>Agencia</w:t>
      </w:r>
      <w:r>
        <w:rPr>
          <w:spacing w:val="36"/>
          <w:sz w:val="20"/>
        </w:rPr>
        <w:t> </w:t>
      </w:r>
      <w:r>
        <w:rPr>
          <w:sz w:val="20"/>
        </w:rPr>
        <w:t>Estatal</w:t>
      </w:r>
      <w:r>
        <w:rPr>
          <w:spacing w:val="36"/>
          <w:sz w:val="20"/>
        </w:rPr>
        <w:t> </w:t>
      </w:r>
      <w:r>
        <w:rPr>
          <w:sz w:val="20"/>
        </w:rPr>
        <w:t>de</w:t>
      </w:r>
      <w:r>
        <w:rPr>
          <w:spacing w:val="36"/>
          <w:sz w:val="20"/>
        </w:rPr>
        <w:t> </w:t>
      </w:r>
      <w:r>
        <w:rPr>
          <w:sz w:val="20"/>
        </w:rPr>
        <w:t>Administración</w:t>
      </w:r>
      <w:r>
        <w:rPr>
          <w:spacing w:val="36"/>
          <w:sz w:val="20"/>
        </w:rPr>
        <w:t> </w:t>
      </w:r>
      <w:r>
        <w:rPr>
          <w:sz w:val="20"/>
        </w:rPr>
        <w:t>Tributaria</w:t>
      </w:r>
      <w:r>
        <w:rPr>
          <w:spacing w:val="37"/>
          <w:sz w:val="20"/>
        </w:rPr>
        <w:t> </w:t>
      </w:r>
      <w:r>
        <w:rPr>
          <w:sz w:val="20"/>
        </w:rPr>
        <w:t>por</w:t>
      </w:r>
      <w:r>
        <w:rPr>
          <w:spacing w:val="37"/>
          <w:sz w:val="20"/>
        </w:rPr>
        <w:t> </w:t>
      </w:r>
      <w:r>
        <w:rPr>
          <w:sz w:val="20"/>
        </w:rPr>
        <w:t>importe</w:t>
      </w:r>
      <w:r>
        <w:rPr>
          <w:spacing w:val="36"/>
          <w:sz w:val="20"/>
        </w:rPr>
        <w:t> </w:t>
      </w:r>
      <w:r>
        <w:rPr>
          <w:sz w:val="20"/>
        </w:rPr>
        <w:t>de</w:t>
      </w:r>
      <w:r>
        <w:rPr>
          <w:spacing w:val="36"/>
          <w:sz w:val="20"/>
        </w:rPr>
        <w:t> </w:t>
      </w:r>
      <w:r>
        <w:rPr>
          <w:sz w:val="20"/>
        </w:rPr>
        <w:t>901,52</w:t>
      </w:r>
      <w:r>
        <w:rPr>
          <w:spacing w:val="36"/>
          <w:sz w:val="20"/>
        </w:rPr>
        <w:t> </w:t>
      </w:r>
      <w:r>
        <w:rPr>
          <w:sz w:val="20"/>
        </w:rPr>
        <w:t>euros otorgado por la entidad financiera Banco Santander.</w:t>
      </w:r>
    </w:p>
    <w:p>
      <w:pPr>
        <w:pStyle w:val="ListParagraph"/>
        <w:numPr>
          <w:ilvl w:val="0"/>
          <w:numId w:val="21"/>
        </w:numPr>
        <w:tabs>
          <w:tab w:pos="1568" w:val="left" w:leader="none"/>
          <w:tab w:pos="1570" w:val="left" w:leader="none"/>
        </w:tabs>
        <w:spacing w:line="276" w:lineRule="auto" w:before="0" w:after="0"/>
        <w:ind w:left="1570" w:right="410" w:hanging="360"/>
        <w:jc w:val="left"/>
        <w:rPr>
          <w:sz w:val="20"/>
        </w:rPr>
      </w:pPr>
      <w:r>
        <w:rPr>
          <w:sz w:val="20"/>
        </w:rPr>
        <w:t>Avales a favor de la Consejería de Economía y Hacienda del Gobierno de Canarias por importe de 6.000,00 euros otorgado por la entidad financiera Banco Sabadell.</w:t>
      </w:r>
    </w:p>
    <w:p>
      <w:pPr>
        <w:pStyle w:val="Heading4"/>
        <w:numPr>
          <w:ilvl w:val="1"/>
          <w:numId w:val="7"/>
        </w:numPr>
        <w:tabs>
          <w:tab w:pos="1569" w:val="left" w:leader="none"/>
        </w:tabs>
        <w:spacing w:line="240" w:lineRule="auto" w:before="229" w:after="0"/>
        <w:ind w:left="1569" w:right="0" w:hanging="719"/>
        <w:jc w:val="left"/>
      </w:pPr>
      <w:r>
        <w:rPr/>
        <w:t>Honorarios</w:t>
      </w:r>
      <w:r>
        <w:rPr>
          <w:spacing w:val="-9"/>
        </w:rPr>
        <w:t> </w:t>
      </w:r>
      <w:r>
        <w:rPr/>
        <w:t>de</w:t>
      </w:r>
      <w:r>
        <w:rPr>
          <w:spacing w:val="-4"/>
        </w:rPr>
        <w:t> </w:t>
      </w:r>
      <w:r>
        <w:rPr>
          <w:spacing w:val="-2"/>
        </w:rPr>
        <w:t>auditoría</w:t>
      </w:r>
    </w:p>
    <w:p>
      <w:pPr>
        <w:pStyle w:val="BodyText"/>
        <w:spacing w:before="10"/>
        <w:rPr>
          <w:b/>
        </w:rPr>
      </w:pPr>
    </w:p>
    <w:p>
      <w:pPr>
        <w:pStyle w:val="BodyText"/>
        <w:ind w:left="850" w:right="365"/>
      </w:pPr>
      <w:r>
        <w:rPr/>
        <w:t>Los</w:t>
      </w:r>
      <w:r>
        <w:rPr>
          <w:spacing w:val="-1"/>
        </w:rPr>
        <w:t> </w:t>
      </w:r>
      <w:r>
        <w:rPr/>
        <w:t>honorarios</w:t>
      </w:r>
      <w:r>
        <w:rPr>
          <w:spacing w:val="-1"/>
        </w:rPr>
        <w:t> </w:t>
      </w:r>
      <w:r>
        <w:rPr/>
        <w:t>devengados</w:t>
      </w:r>
      <w:r>
        <w:rPr>
          <w:spacing w:val="-1"/>
        </w:rPr>
        <w:t> </w:t>
      </w:r>
      <w:r>
        <w:rPr/>
        <w:t>en</w:t>
      </w:r>
      <w:r>
        <w:rPr>
          <w:spacing w:val="-4"/>
        </w:rPr>
        <w:t> </w:t>
      </w:r>
      <w:r>
        <w:rPr/>
        <w:t>el</w:t>
      </w:r>
      <w:r>
        <w:rPr>
          <w:spacing w:val="-1"/>
        </w:rPr>
        <w:t> </w:t>
      </w:r>
      <w:r>
        <w:rPr/>
        <w:t>ejercicio</w:t>
      </w:r>
      <w:r>
        <w:rPr>
          <w:spacing w:val="-1"/>
        </w:rPr>
        <w:t> </w:t>
      </w:r>
      <w:r>
        <w:rPr/>
        <w:t>por</w:t>
      </w:r>
      <w:r>
        <w:rPr>
          <w:spacing w:val="-1"/>
        </w:rPr>
        <w:t> </w:t>
      </w:r>
      <w:r>
        <w:rPr/>
        <w:t>los</w:t>
      </w:r>
      <w:r>
        <w:rPr>
          <w:spacing w:val="-1"/>
        </w:rPr>
        <w:t> </w:t>
      </w:r>
      <w:r>
        <w:rPr/>
        <w:t>servicios</w:t>
      </w:r>
      <w:r>
        <w:rPr>
          <w:spacing w:val="-1"/>
        </w:rPr>
        <w:t> </w:t>
      </w:r>
      <w:r>
        <w:rPr/>
        <w:t>prestados</w:t>
      </w:r>
      <w:r>
        <w:rPr>
          <w:spacing w:val="-1"/>
        </w:rPr>
        <w:t> </w:t>
      </w:r>
      <w:r>
        <w:rPr/>
        <w:t>por</w:t>
      </w:r>
      <w:r>
        <w:rPr>
          <w:spacing w:val="-1"/>
        </w:rPr>
        <w:t> </w:t>
      </w:r>
      <w:r>
        <w:rPr/>
        <w:t>el</w:t>
      </w:r>
      <w:r>
        <w:rPr>
          <w:spacing w:val="-1"/>
        </w:rPr>
        <w:t> </w:t>
      </w:r>
      <w:r>
        <w:rPr/>
        <w:t>auditor</w:t>
      </w:r>
      <w:r>
        <w:rPr>
          <w:spacing w:val="-1"/>
        </w:rPr>
        <w:t> </w:t>
      </w:r>
      <w:r>
        <w:rPr/>
        <w:t>de</w:t>
      </w:r>
      <w:r>
        <w:rPr>
          <w:spacing w:val="-1"/>
        </w:rPr>
        <w:t> </w:t>
      </w:r>
      <w:r>
        <w:rPr/>
        <w:t>cuentas</w:t>
      </w:r>
      <w:r>
        <w:rPr>
          <w:spacing w:val="-8"/>
        </w:rPr>
        <w:t> </w:t>
      </w:r>
      <w:r>
        <w:rPr/>
        <w:t>han</w:t>
      </w:r>
      <w:r>
        <w:rPr>
          <w:spacing w:val="-4"/>
        </w:rPr>
        <w:t> </w:t>
      </w:r>
      <w:r>
        <w:rPr/>
        <w:t>sido los siguientes:</w:t>
      </w:r>
    </w:p>
    <w:p>
      <w:pPr>
        <w:pStyle w:val="BodyText"/>
        <w:spacing w:before="6"/>
        <w:rPr>
          <w:sz w:val="15"/>
        </w:rPr>
      </w:pPr>
      <w:r>
        <w:rPr>
          <w:sz w:val="15"/>
        </w:rPr>
        <mc:AlternateContent>
          <mc:Choice Requires="wps">
            <w:drawing>
              <wp:anchor distT="0" distB="0" distL="0" distR="0" allowOverlap="1" layoutInCell="1" locked="0" behindDoc="1" simplePos="0" relativeHeight="487631360">
                <wp:simplePos x="0" y="0"/>
                <wp:positionH relativeFrom="page">
                  <wp:posOffset>890016</wp:posOffset>
                </wp:positionH>
                <wp:positionV relativeFrom="paragraph">
                  <wp:posOffset>129015</wp:posOffset>
                </wp:positionV>
                <wp:extent cx="5958840" cy="128270"/>
                <wp:effectExtent l="0" t="0" r="0" b="0"/>
                <wp:wrapTopAndBottom/>
                <wp:docPr id="282" name="Group 282"/>
                <wp:cNvGraphicFramePr>
                  <a:graphicFrameLocks/>
                </wp:cNvGraphicFramePr>
                <a:graphic>
                  <a:graphicData uri="http://schemas.microsoft.com/office/word/2010/wordprocessingGroup">
                    <wpg:wgp>
                      <wpg:cNvPr id="282" name="Group 282"/>
                      <wpg:cNvGrpSpPr/>
                      <wpg:grpSpPr>
                        <a:xfrm>
                          <a:off x="0" y="0"/>
                          <a:ext cx="5958840" cy="128270"/>
                          <a:chExt cx="5958840" cy="128270"/>
                        </a:xfrm>
                      </wpg:grpSpPr>
                      <wps:wsp>
                        <wps:cNvPr id="283" name="Graphic 283"/>
                        <wps:cNvSpPr/>
                        <wps:spPr>
                          <a:xfrm>
                            <a:off x="9144" y="6095"/>
                            <a:ext cx="5949950" cy="116205"/>
                          </a:xfrm>
                          <a:custGeom>
                            <a:avLst/>
                            <a:gdLst/>
                            <a:ahLst/>
                            <a:cxnLst/>
                            <a:rect l="l" t="t" r="r" b="b"/>
                            <a:pathLst>
                              <a:path w="5949950" h="116205">
                                <a:moveTo>
                                  <a:pt x="5949696" y="0"/>
                                </a:moveTo>
                                <a:lnTo>
                                  <a:pt x="5138928" y="0"/>
                                </a:lnTo>
                                <a:lnTo>
                                  <a:pt x="4328160" y="0"/>
                                </a:lnTo>
                                <a:lnTo>
                                  <a:pt x="0" y="0"/>
                                </a:lnTo>
                                <a:lnTo>
                                  <a:pt x="0" y="115824"/>
                                </a:lnTo>
                                <a:lnTo>
                                  <a:pt x="4328160" y="115824"/>
                                </a:lnTo>
                                <a:lnTo>
                                  <a:pt x="5138928"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284" name="Graphic 284"/>
                        <wps:cNvSpPr/>
                        <wps:spPr>
                          <a:xfrm>
                            <a:off x="9144" y="0"/>
                            <a:ext cx="5949950" cy="128270"/>
                          </a:xfrm>
                          <a:custGeom>
                            <a:avLst/>
                            <a:gdLst/>
                            <a:ahLst/>
                            <a:cxnLst/>
                            <a:rect l="l" t="t" r="r" b="b"/>
                            <a:pathLst>
                              <a:path w="5949950" h="128270">
                                <a:moveTo>
                                  <a:pt x="5949696" y="121920"/>
                                </a:moveTo>
                                <a:lnTo>
                                  <a:pt x="5949696" y="121920"/>
                                </a:lnTo>
                                <a:lnTo>
                                  <a:pt x="0" y="121920"/>
                                </a:lnTo>
                                <a:lnTo>
                                  <a:pt x="0" y="128016"/>
                                </a:lnTo>
                                <a:lnTo>
                                  <a:pt x="5949696" y="128016"/>
                                </a:lnTo>
                                <a:lnTo>
                                  <a:pt x="5949696" y="121920"/>
                                </a:lnTo>
                                <a:close/>
                              </a:path>
                              <a:path w="5949950" h="128270">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85" name="Textbox 285"/>
                        <wps:cNvSpPr txBox="1"/>
                        <wps:spPr>
                          <a:xfrm>
                            <a:off x="0" y="6095"/>
                            <a:ext cx="5958840" cy="116205"/>
                          </a:xfrm>
                          <a:prstGeom prst="rect">
                            <a:avLst/>
                          </a:prstGeom>
                        </wps:spPr>
                        <wps:txbx>
                          <w:txbxContent>
                            <w:p>
                              <w:pPr>
                                <w:tabs>
                                  <w:tab w:pos="7286" w:val="left" w:leader="none"/>
                                  <w:tab w:pos="8915" w:val="right" w:leader="none"/>
                                </w:tabs>
                                <w:spacing w:line="182" w:lineRule="exact" w:before="0"/>
                                <w:ind w:left="115"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wps:txbx>
                        <wps:bodyPr wrap="square" lIns="0" tIns="0" rIns="0" bIns="0" rtlCol="0">
                          <a:noAutofit/>
                        </wps:bodyPr>
                      </wps:wsp>
                    </wpg:wgp>
                  </a:graphicData>
                </a:graphic>
              </wp:anchor>
            </w:drawing>
          </mc:Choice>
          <mc:Fallback>
            <w:pict>
              <v:group style="position:absolute;margin-left:70.080002pt;margin-top:10.158721pt;width:469.2pt;height:10.1pt;mso-position-horizontal-relative:page;mso-position-vertical-relative:paragraph;z-index:-15685120;mso-wrap-distance-left:0;mso-wrap-distance-right:0" id="docshapegroup261" coordorigin="1402,203" coordsize="9384,202">
                <v:shape style="position:absolute;left:1416;top:212;width:9370;height:183" id="docshape262" coordorigin="1416,213" coordsize="9370,183" path="m10786,213l9509,213,8232,213,1416,213,1416,395,8232,395,9509,395,10786,395,10786,213xe" filled="true" fillcolor="#d9d9d9" stroked="false">
                  <v:path arrowok="t"/>
                  <v:fill type="solid"/>
                </v:shape>
                <v:shape style="position:absolute;left:1416;top:203;width:9370;height:202" id="docshape263" coordorigin="1416,203" coordsize="9370,202" path="m10786,395l9514,395,9504,395,8237,395,8227,395,1416,395,1416,405,8227,405,8237,405,9504,405,9514,405,10786,405,10786,395xm10786,203l9514,203,9504,203,8237,203,8227,203,1416,203,1416,213,8227,213,8237,213,9504,213,9514,213,10786,213,10786,203xe" filled="true" fillcolor="#000000" stroked="false">
                  <v:path arrowok="t"/>
                  <v:fill type="solid"/>
                </v:shape>
                <v:shape style="position:absolute;left:1401;top:212;width:9384;height:183" type="#_x0000_t202" id="docshape264" filled="false" stroked="false">
                  <v:textbox inset="0,0,0,0">
                    <w:txbxContent>
                      <w:p>
                        <w:pPr>
                          <w:tabs>
                            <w:tab w:pos="7286" w:val="left" w:leader="none"/>
                            <w:tab w:pos="8915" w:val="right" w:leader="none"/>
                          </w:tabs>
                          <w:spacing w:line="182" w:lineRule="exact" w:before="0"/>
                          <w:ind w:left="115" w:right="0" w:firstLine="0"/>
                          <w:jc w:val="left"/>
                          <w:rPr>
                            <w:b/>
                            <w:sz w:val="16"/>
                          </w:rPr>
                        </w:pPr>
                        <w:r>
                          <w:rPr>
                            <w:b/>
                            <w:spacing w:val="-2"/>
                            <w:sz w:val="16"/>
                          </w:rPr>
                          <w:t>Euros</w:t>
                        </w:r>
                        <w:r>
                          <w:rPr>
                            <w:b/>
                            <w:sz w:val="16"/>
                          </w:rPr>
                          <w:tab/>
                        </w:r>
                        <w:r>
                          <w:rPr>
                            <w:b/>
                            <w:spacing w:val="-4"/>
                            <w:sz w:val="16"/>
                          </w:rPr>
                          <w:t>2023</w:t>
                        </w:r>
                        <w:r>
                          <w:rPr>
                            <w:b/>
                            <w:sz w:val="16"/>
                          </w:rPr>
                          <w:tab/>
                        </w:r>
                        <w:r>
                          <w:rPr>
                            <w:b/>
                            <w:spacing w:val="-4"/>
                            <w:sz w:val="16"/>
                          </w:rPr>
                          <w:t>2022</w:t>
                        </w:r>
                      </w:p>
                    </w:txbxContent>
                  </v:textbox>
                  <w10:wrap type="none"/>
                </v:shape>
                <w10:wrap type="topAndBottom"/>
              </v:group>
            </w:pict>
          </mc:Fallback>
        </mc:AlternateContent>
      </w:r>
    </w:p>
    <w:p>
      <w:pPr>
        <w:pStyle w:val="BodyText"/>
        <w:spacing w:before="1"/>
        <w:rPr>
          <w:sz w:val="16"/>
        </w:rPr>
      </w:pPr>
    </w:p>
    <w:p>
      <w:pPr>
        <w:tabs>
          <w:tab w:pos="8126" w:val="left" w:leader="none"/>
          <w:tab w:pos="9403" w:val="left" w:leader="none"/>
        </w:tabs>
        <w:spacing w:before="1"/>
        <w:ind w:left="950" w:right="0" w:firstLine="0"/>
        <w:jc w:val="left"/>
        <w:rPr>
          <w:sz w:val="16"/>
        </w:rPr>
      </w:pPr>
      <w:r>
        <w:rPr>
          <w:sz w:val="16"/>
        </w:rPr>
        <w:t>Servicios</w:t>
      </w:r>
      <w:r>
        <w:rPr>
          <w:spacing w:val="-6"/>
          <w:sz w:val="16"/>
        </w:rPr>
        <w:t> </w:t>
      </w:r>
      <w:r>
        <w:rPr>
          <w:sz w:val="16"/>
        </w:rPr>
        <w:t>de</w:t>
      </w:r>
      <w:r>
        <w:rPr>
          <w:spacing w:val="-7"/>
          <w:sz w:val="16"/>
        </w:rPr>
        <w:t> </w:t>
      </w:r>
      <w:r>
        <w:rPr>
          <w:spacing w:val="-2"/>
          <w:sz w:val="16"/>
        </w:rPr>
        <w:t>auditoría</w:t>
      </w:r>
      <w:r>
        <w:rPr>
          <w:sz w:val="16"/>
        </w:rPr>
        <w:tab/>
      </w:r>
      <w:r>
        <w:rPr>
          <w:spacing w:val="-2"/>
          <w:sz w:val="16"/>
        </w:rPr>
        <w:t>17.462,00</w:t>
      </w:r>
      <w:r>
        <w:rPr>
          <w:sz w:val="16"/>
        </w:rPr>
        <w:tab/>
      </w:r>
      <w:r>
        <w:rPr>
          <w:spacing w:val="-2"/>
          <w:sz w:val="16"/>
        </w:rPr>
        <w:t>17.112,00</w:t>
      </w:r>
    </w:p>
    <w:p>
      <w:pPr>
        <w:spacing w:line="20" w:lineRule="exact"/>
        <w:ind w:left="835" w:right="0" w:firstLine="0"/>
        <w:rPr>
          <w:sz w:val="2"/>
        </w:rPr>
      </w:pPr>
      <w:r>
        <w:rPr>
          <w:sz w:val="2"/>
        </w:rPr>
        <mc:AlternateContent>
          <mc:Choice Requires="wps">
            <w:drawing>
              <wp:inline distT="0" distB="0" distL="0" distR="0">
                <wp:extent cx="5958840" cy="6350"/>
                <wp:effectExtent l="0" t="0" r="0" b="0"/>
                <wp:docPr id="286" name="Group 286"/>
                <wp:cNvGraphicFramePr>
                  <a:graphicFrameLocks/>
                </wp:cNvGraphicFramePr>
                <a:graphic>
                  <a:graphicData uri="http://schemas.microsoft.com/office/word/2010/wordprocessingGroup">
                    <wpg:wgp>
                      <wpg:cNvPr id="286" name="Group 286"/>
                      <wpg:cNvGrpSpPr/>
                      <wpg:grpSpPr>
                        <a:xfrm>
                          <a:off x="0" y="0"/>
                          <a:ext cx="5958840" cy="6350"/>
                          <a:chExt cx="5958840" cy="6350"/>
                        </a:xfrm>
                      </wpg:grpSpPr>
                      <wps:wsp>
                        <wps:cNvPr id="287" name="Graphic 287"/>
                        <wps:cNvSpPr/>
                        <wps:spPr>
                          <a:xfrm>
                            <a:off x="0" y="12"/>
                            <a:ext cx="5958840" cy="6350"/>
                          </a:xfrm>
                          <a:custGeom>
                            <a:avLst/>
                            <a:gdLst/>
                            <a:ahLst/>
                            <a:cxnLst/>
                            <a:rect l="l" t="t" r="r" b="b"/>
                            <a:pathLst>
                              <a:path w="5958840" h="6350">
                                <a:moveTo>
                                  <a:pt x="5958840" y="0"/>
                                </a:moveTo>
                                <a:lnTo>
                                  <a:pt x="5958840" y="0"/>
                                </a:lnTo>
                                <a:lnTo>
                                  <a:pt x="0" y="0"/>
                                </a:lnTo>
                                <a:lnTo>
                                  <a:pt x="0" y="6083"/>
                                </a:lnTo>
                                <a:lnTo>
                                  <a:pt x="5958840" y="6083"/>
                                </a:lnTo>
                                <a:lnTo>
                                  <a:pt x="59588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9.2pt;height:.5pt;mso-position-horizontal-relative:char;mso-position-vertical-relative:line" id="docshapegroup265" coordorigin="0,0" coordsize="9384,10">
                <v:rect style="position:absolute;left:0;top:0;width:9384;height:10" id="docshape266" filled="true" fillcolor="#000000" stroked="false">
                  <v:fill type="solid"/>
                </v:rect>
              </v:group>
            </w:pict>
          </mc:Fallback>
        </mc:AlternateContent>
      </w:r>
      <w:r>
        <w:rPr>
          <w:sz w:val="2"/>
        </w:rPr>
      </w:r>
    </w:p>
    <w:p>
      <w:pPr>
        <w:pStyle w:val="Heading4"/>
        <w:numPr>
          <w:ilvl w:val="1"/>
          <w:numId w:val="7"/>
        </w:numPr>
        <w:tabs>
          <w:tab w:pos="1569" w:val="left" w:leader="none"/>
        </w:tabs>
        <w:spacing w:line="240" w:lineRule="auto" w:before="229" w:after="0"/>
        <w:ind w:left="1569" w:right="0" w:hanging="719"/>
        <w:jc w:val="left"/>
      </w:pPr>
      <w:r>
        <w:rPr/>
        <w:t>Información</w:t>
      </w:r>
      <w:r>
        <w:rPr>
          <w:spacing w:val="-8"/>
        </w:rPr>
        <w:t> </w:t>
      </w:r>
      <w:r>
        <w:rPr/>
        <w:t>sobre</w:t>
      </w:r>
      <w:r>
        <w:rPr>
          <w:spacing w:val="-7"/>
        </w:rPr>
        <w:t> </w:t>
      </w:r>
      <w:r>
        <w:rPr>
          <w:spacing w:val="-2"/>
        </w:rPr>
        <w:t>medioambiente</w:t>
      </w:r>
    </w:p>
    <w:p>
      <w:pPr>
        <w:pStyle w:val="BodyText"/>
        <w:rPr>
          <w:b/>
        </w:rPr>
      </w:pPr>
    </w:p>
    <w:p>
      <w:pPr>
        <w:pStyle w:val="BodyText"/>
        <w:ind w:left="850"/>
      </w:pPr>
      <w:r>
        <w:rPr/>
        <w:t>La</w:t>
      </w:r>
      <w:r>
        <w:rPr>
          <w:spacing w:val="-13"/>
        </w:rPr>
        <w:t> </w:t>
      </w:r>
      <w:r>
        <w:rPr/>
        <w:t>información</w:t>
      </w:r>
      <w:r>
        <w:rPr>
          <w:spacing w:val="-9"/>
        </w:rPr>
        <w:t> </w:t>
      </w:r>
      <w:r>
        <w:rPr/>
        <w:t>medioambiental</w:t>
      </w:r>
      <w:r>
        <w:rPr>
          <w:spacing w:val="-11"/>
        </w:rPr>
        <w:t> </w:t>
      </w:r>
      <w:r>
        <w:rPr/>
        <w:t>se</w:t>
      </w:r>
      <w:r>
        <w:rPr>
          <w:spacing w:val="-8"/>
        </w:rPr>
        <w:t> </w:t>
      </w:r>
      <w:r>
        <w:rPr/>
        <w:t>describe</w:t>
      </w:r>
      <w:r>
        <w:rPr>
          <w:spacing w:val="-11"/>
        </w:rPr>
        <w:t> </w:t>
      </w:r>
      <w:r>
        <w:rPr/>
        <w:t>en</w:t>
      </w:r>
      <w:r>
        <w:rPr>
          <w:spacing w:val="-8"/>
        </w:rPr>
        <w:t> </w:t>
      </w:r>
      <w:r>
        <w:rPr/>
        <w:t>el</w:t>
      </w:r>
      <w:r>
        <w:rPr>
          <w:spacing w:val="-12"/>
        </w:rPr>
        <w:t> </w:t>
      </w:r>
      <w:r>
        <w:rPr/>
        <w:t>siguiente</w:t>
      </w:r>
      <w:r>
        <w:rPr>
          <w:spacing w:val="-8"/>
        </w:rPr>
        <w:t> </w:t>
      </w:r>
      <w:r>
        <w:rPr>
          <w:spacing w:val="-2"/>
        </w:rPr>
        <w:t>cuadro:</w:t>
      </w:r>
    </w:p>
    <w:p>
      <w:pPr>
        <w:pStyle w:val="BodyText"/>
        <w:rPr>
          <w:sz w:val="18"/>
        </w:rPr>
      </w:pPr>
      <w:r>
        <w:rPr>
          <w:sz w:val="18"/>
        </w:rPr>
        <mc:AlternateContent>
          <mc:Choice Requires="wps">
            <w:drawing>
              <wp:anchor distT="0" distB="0" distL="0" distR="0" allowOverlap="1" layoutInCell="1" locked="0" behindDoc="1" simplePos="0" relativeHeight="487632384">
                <wp:simplePos x="0" y="0"/>
                <wp:positionH relativeFrom="page">
                  <wp:posOffset>890016</wp:posOffset>
                </wp:positionH>
                <wp:positionV relativeFrom="paragraph">
                  <wp:posOffset>147250</wp:posOffset>
                </wp:positionV>
                <wp:extent cx="5958840" cy="128270"/>
                <wp:effectExtent l="0" t="0" r="0" b="0"/>
                <wp:wrapTopAndBottom/>
                <wp:docPr id="288" name="Group 288"/>
                <wp:cNvGraphicFramePr>
                  <a:graphicFrameLocks/>
                </wp:cNvGraphicFramePr>
                <a:graphic>
                  <a:graphicData uri="http://schemas.microsoft.com/office/word/2010/wordprocessingGroup">
                    <wpg:wgp>
                      <wpg:cNvPr id="288" name="Group 288"/>
                      <wpg:cNvGrpSpPr/>
                      <wpg:grpSpPr>
                        <a:xfrm>
                          <a:off x="0" y="0"/>
                          <a:ext cx="5958840" cy="128270"/>
                          <a:chExt cx="5958840" cy="128270"/>
                        </a:xfrm>
                      </wpg:grpSpPr>
                      <wps:wsp>
                        <wps:cNvPr id="289" name="Graphic 289"/>
                        <wps:cNvSpPr/>
                        <wps:spPr>
                          <a:xfrm>
                            <a:off x="9144" y="6095"/>
                            <a:ext cx="5949950" cy="116205"/>
                          </a:xfrm>
                          <a:custGeom>
                            <a:avLst/>
                            <a:gdLst/>
                            <a:ahLst/>
                            <a:cxnLst/>
                            <a:rect l="l" t="t" r="r" b="b"/>
                            <a:pathLst>
                              <a:path w="5949950" h="116205">
                                <a:moveTo>
                                  <a:pt x="5949696" y="0"/>
                                </a:moveTo>
                                <a:lnTo>
                                  <a:pt x="5138928" y="0"/>
                                </a:lnTo>
                                <a:lnTo>
                                  <a:pt x="4328160" y="0"/>
                                </a:lnTo>
                                <a:lnTo>
                                  <a:pt x="0" y="0"/>
                                </a:lnTo>
                                <a:lnTo>
                                  <a:pt x="0" y="115824"/>
                                </a:lnTo>
                                <a:lnTo>
                                  <a:pt x="4328160" y="115824"/>
                                </a:lnTo>
                                <a:lnTo>
                                  <a:pt x="5138928" y="115824"/>
                                </a:lnTo>
                                <a:lnTo>
                                  <a:pt x="5949696" y="115824"/>
                                </a:lnTo>
                                <a:lnTo>
                                  <a:pt x="5949696" y="0"/>
                                </a:lnTo>
                                <a:close/>
                              </a:path>
                            </a:pathLst>
                          </a:custGeom>
                          <a:solidFill>
                            <a:srgbClr val="D9D9D9"/>
                          </a:solidFill>
                        </wps:spPr>
                        <wps:bodyPr wrap="square" lIns="0" tIns="0" rIns="0" bIns="0" rtlCol="0">
                          <a:prstTxWarp prst="textNoShape">
                            <a:avLst/>
                          </a:prstTxWarp>
                          <a:noAutofit/>
                        </wps:bodyPr>
                      </wps:wsp>
                      <wps:wsp>
                        <wps:cNvPr id="290" name="Graphic 290"/>
                        <wps:cNvSpPr/>
                        <wps:spPr>
                          <a:xfrm>
                            <a:off x="9144" y="0"/>
                            <a:ext cx="5949950" cy="128270"/>
                          </a:xfrm>
                          <a:custGeom>
                            <a:avLst/>
                            <a:gdLst/>
                            <a:ahLst/>
                            <a:cxnLst/>
                            <a:rect l="l" t="t" r="r" b="b"/>
                            <a:pathLst>
                              <a:path w="5949950" h="128270">
                                <a:moveTo>
                                  <a:pt x="5949696" y="121932"/>
                                </a:moveTo>
                                <a:lnTo>
                                  <a:pt x="5949696" y="121932"/>
                                </a:lnTo>
                                <a:lnTo>
                                  <a:pt x="0" y="121932"/>
                                </a:lnTo>
                                <a:lnTo>
                                  <a:pt x="0" y="128016"/>
                                </a:lnTo>
                                <a:lnTo>
                                  <a:pt x="5949696" y="128016"/>
                                </a:lnTo>
                                <a:lnTo>
                                  <a:pt x="5949696" y="121932"/>
                                </a:lnTo>
                                <a:close/>
                              </a:path>
                              <a:path w="5949950" h="128270">
                                <a:moveTo>
                                  <a:pt x="5949696" y="0"/>
                                </a:moveTo>
                                <a:lnTo>
                                  <a:pt x="5949696" y="0"/>
                                </a:lnTo>
                                <a:lnTo>
                                  <a:pt x="0" y="0"/>
                                </a:lnTo>
                                <a:lnTo>
                                  <a:pt x="0" y="6096"/>
                                </a:lnTo>
                                <a:lnTo>
                                  <a:pt x="5949696" y="6096"/>
                                </a:lnTo>
                                <a:lnTo>
                                  <a:pt x="5949696" y="0"/>
                                </a:lnTo>
                                <a:close/>
                              </a:path>
                            </a:pathLst>
                          </a:custGeom>
                          <a:solidFill>
                            <a:srgbClr val="000000"/>
                          </a:solidFill>
                        </wps:spPr>
                        <wps:bodyPr wrap="square" lIns="0" tIns="0" rIns="0" bIns="0" rtlCol="0">
                          <a:prstTxWarp prst="textNoShape">
                            <a:avLst/>
                          </a:prstTxWarp>
                          <a:noAutofit/>
                        </wps:bodyPr>
                      </wps:wsp>
                      <wps:wsp>
                        <wps:cNvPr id="291" name="Textbox 291"/>
                        <wps:cNvSpPr txBox="1"/>
                        <wps:spPr>
                          <a:xfrm>
                            <a:off x="0" y="6095"/>
                            <a:ext cx="5958840" cy="116205"/>
                          </a:xfrm>
                          <a:prstGeom prst="rect">
                            <a:avLst/>
                          </a:prstGeom>
                        </wps:spPr>
                        <wps:txbx>
                          <w:txbxContent>
                            <w:p>
                              <w:pPr>
                                <w:tabs>
                                  <w:tab w:pos="1276" w:val="left" w:leader="none"/>
                                </w:tabs>
                                <w:spacing w:line="182" w:lineRule="exact" w:before="0"/>
                                <w:ind w:left="0" w:right="466" w:firstLine="0"/>
                                <w:jc w:val="right"/>
                                <w:rPr>
                                  <w:b/>
                                  <w:sz w:val="16"/>
                                </w:rPr>
                              </w:pPr>
                              <w:r>
                                <w:rPr>
                                  <w:b/>
                                  <w:spacing w:val="-4"/>
                                  <w:sz w:val="16"/>
                                </w:rPr>
                                <w:t>2023</w:t>
                              </w:r>
                              <w:r>
                                <w:rPr>
                                  <w:b/>
                                  <w:sz w:val="16"/>
                                </w:rPr>
                                <w:tab/>
                              </w:r>
                              <w:r>
                                <w:rPr>
                                  <w:b/>
                                  <w:spacing w:val="-4"/>
                                  <w:sz w:val="16"/>
                                </w:rPr>
                                <w:t>2022</w:t>
                              </w:r>
                            </w:p>
                          </w:txbxContent>
                        </wps:txbx>
                        <wps:bodyPr wrap="square" lIns="0" tIns="0" rIns="0" bIns="0" rtlCol="0">
                          <a:noAutofit/>
                        </wps:bodyPr>
                      </wps:wsp>
                    </wpg:wgp>
                  </a:graphicData>
                </a:graphic>
              </wp:anchor>
            </w:drawing>
          </mc:Choice>
          <mc:Fallback>
            <w:pict>
              <v:group style="position:absolute;margin-left:70.080002pt;margin-top:11.594492pt;width:469.2pt;height:10.1pt;mso-position-horizontal-relative:page;mso-position-vertical-relative:paragraph;z-index:-15684096;mso-wrap-distance-left:0;mso-wrap-distance-right:0" id="docshapegroup267" coordorigin="1402,232" coordsize="9384,202">
                <v:shape style="position:absolute;left:1416;top:241;width:9370;height:183" id="docshape268" coordorigin="1416,241" coordsize="9370,183" path="m10786,241l9509,241,8232,241,1416,241,1416,424,8232,424,9509,424,10786,424,10786,241xe" filled="true" fillcolor="#d9d9d9" stroked="false">
                  <v:path arrowok="t"/>
                  <v:fill type="solid"/>
                </v:shape>
                <v:shape style="position:absolute;left:1416;top:231;width:9370;height:202" id="docshape269" coordorigin="1416,232" coordsize="9370,202" path="m10786,424l9514,424,9504,424,8237,424,8227,424,1416,424,1416,433,8227,433,8237,433,9504,433,9514,433,10786,433,10786,424xm10786,232l9514,232,9504,232,8237,232,8227,232,1416,232,1416,241,8227,241,8237,241,9504,241,9514,241,10786,241,10786,232xe" filled="true" fillcolor="#000000" stroked="false">
                  <v:path arrowok="t"/>
                  <v:fill type="solid"/>
                </v:shape>
                <v:shape style="position:absolute;left:1401;top:241;width:9384;height:183" type="#_x0000_t202" id="docshape270" filled="false" stroked="false">
                  <v:textbox inset="0,0,0,0">
                    <w:txbxContent>
                      <w:p>
                        <w:pPr>
                          <w:tabs>
                            <w:tab w:pos="1276" w:val="left" w:leader="none"/>
                          </w:tabs>
                          <w:spacing w:line="182" w:lineRule="exact" w:before="0"/>
                          <w:ind w:left="0" w:right="466" w:firstLine="0"/>
                          <w:jc w:val="right"/>
                          <w:rPr>
                            <w:b/>
                            <w:sz w:val="16"/>
                          </w:rPr>
                        </w:pPr>
                        <w:r>
                          <w:rPr>
                            <w:b/>
                            <w:spacing w:val="-4"/>
                            <w:sz w:val="16"/>
                          </w:rPr>
                          <w:t>2023</w:t>
                        </w:r>
                        <w:r>
                          <w:rPr>
                            <w:b/>
                            <w:sz w:val="16"/>
                          </w:rPr>
                          <w:tab/>
                        </w:r>
                        <w:r>
                          <w:rPr>
                            <w:b/>
                            <w:spacing w:val="-4"/>
                            <w:sz w:val="16"/>
                          </w:rPr>
                          <w:t>2022</w:t>
                        </w:r>
                      </w:p>
                    </w:txbxContent>
                  </v:textbox>
                  <w10:wrap type="none"/>
                </v:shape>
                <w10:wrap type="topAndBottom"/>
              </v:group>
            </w:pict>
          </mc:Fallback>
        </mc:AlternateContent>
      </w:r>
    </w:p>
    <w:p>
      <w:pPr>
        <w:tabs>
          <w:tab w:pos="8208" w:val="left" w:leader="none"/>
          <w:tab w:pos="9485" w:val="left" w:leader="none"/>
        </w:tabs>
        <w:spacing w:before="181"/>
        <w:ind w:left="960" w:right="0" w:firstLine="0"/>
        <w:jc w:val="left"/>
        <w:rPr>
          <w:b/>
          <w:sz w:val="16"/>
        </w:rPr>
      </w:pPr>
      <w:r>
        <w:rPr>
          <w:b/>
          <w:spacing w:val="-2"/>
          <w:sz w:val="16"/>
        </w:rPr>
        <w:t>ACTIVOS</w:t>
      </w:r>
      <w:r>
        <w:rPr>
          <w:b/>
          <w:spacing w:val="3"/>
          <w:sz w:val="16"/>
        </w:rPr>
        <w:t> </w:t>
      </w:r>
      <w:r>
        <w:rPr>
          <w:b/>
          <w:spacing w:val="-2"/>
          <w:sz w:val="16"/>
        </w:rPr>
        <w:t>DE</w:t>
      </w:r>
      <w:r>
        <w:rPr>
          <w:b/>
          <w:sz w:val="16"/>
        </w:rPr>
        <w:t> </w:t>
      </w:r>
      <w:r>
        <w:rPr>
          <w:b/>
          <w:spacing w:val="-2"/>
          <w:sz w:val="16"/>
        </w:rPr>
        <w:t>NATURALEZA</w:t>
      </w:r>
      <w:r>
        <w:rPr>
          <w:b/>
          <w:spacing w:val="-1"/>
          <w:sz w:val="16"/>
        </w:rPr>
        <w:t> </w:t>
      </w:r>
      <w:r>
        <w:rPr>
          <w:b/>
          <w:spacing w:val="-2"/>
          <w:sz w:val="16"/>
        </w:rPr>
        <w:t>MEDIOAMBIENTAL</w:t>
      </w:r>
      <w:r>
        <w:rPr>
          <w:b/>
          <w:sz w:val="16"/>
        </w:rPr>
        <w:tab/>
      </w:r>
      <w:r>
        <w:rPr>
          <w:b/>
          <w:spacing w:val="-2"/>
          <w:sz w:val="16"/>
        </w:rPr>
        <w:t>9.079,66</w:t>
      </w:r>
      <w:r>
        <w:rPr>
          <w:b/>
          <w:sz w:val="16"/>
        </w:rPr>
        <w:tab/>
      </w:r>
      <w:r>
        <w:rPr>
          <w:b/>
          <w:spacing w:val="-2"/>
          <w:sz w:val="16"/>
        </w:rPr>
        <w:t>9.800,65</w:t>
      </w:r>
    </w:p>
    <w:p>
      <w:pPr>
        <w:pStyle w:val="ListParagraph"/>
        <w:numPr>
          <w:ilvl w:val="0"/>
          <w:numId w:val="22"/>
        </w:numPr>
        <w:tabs>
          <w:tab w:pos="1680" w:val="left" w:leader="none"/>
          <w:tab w:pos="8121" w:val="left" w:leader="none"/>
          <w:tab w:pos="9398" w:val="left" w:leader="none"/>
        </w:tabs>
        <w:spacing w:line="183" w:lineRule="exact" w:before="3" w:after="0"/>
        <w:ind w:left="1680" w:right="0" w:hanging="360"/>
        <w:jc w:val="left"/>
        <w:rPr>
          <w:sz w:val="16"/>
        </w:rPr>
      </w:pPr>
      <w:r>
        <w:rPr>
          <w:sz w:val="16"/>
        </w:rPr>
        <w:t>Valor</w:t>
      </w:r>
      <w:r>
        <w:rPr>
          <w:spacing w:val="-5"/>
          <w:sz w:val="16"/>
        </w:rPr>
        <w:t> </w:t>
      </w:r>
      <w:r>
        <w:rPr>
          <w:spacing w:val="-2"/>
          <w:sz w:val="16"/>
        </w:rPr>
        <w:t>contable</w:t>
      </w:r>
      <w:r>
        <w:rPr>
          <w:sz w:val="16"/>
        </w:rPr>
        <w:tab/>
      </w:r>
      <w:r>
        <w:rPr>
          <w:spacing w:val="-2"/>
          <w:sz w:val="16"/>
        </w:rPr>
        <w:t>18.283,18</w:t>
      </w:r>
      <w:r>
        <w:rPr>
          <w:sz w:val="16"/>
        </w:rPr>
        <w:tab/>
      </w:r>
      <w:r>
        <w:rPr>
          <w:spacing w:val="-2"/>
          <w:sz w:val="16"/>
        </w:rPr>
        <w:t>18.283,18</w:t>
      </w:r>
    </w:p>
    <w:p>
      <w:pPr>
        <w:pStyle w:val="ListParagraph"/>
        <w:numPr>
          <w:ilvl w:val="0"/>
          <w:numId w:val="22"/>
        </w:numPr>
        <w:tabs>
          <w:tab w:pos="1680" w:val="left" w:leader="none"/>
          <w:tab w:pos="8102" w:val="left" w:leader="none"/>
          <w:tab w:pos="9379" w:val="left" w:leader="none"/>
        </w:tabs>
        <w:spacing w:line="183" w:lineRule="exact" w:before="0" w:after="0"/>
        <w:ind w:left="1680" w:right="0" w:hanging="360"/>
        <w:jc w:val="left"/>
        <w:rPr>
          <w:sz w:val="16"/>
        </w:rPr>
      </w:pPr>
      <w:r>
        <w:rPr>
          <w:sz w:val="16"/>
        </w:rPr>
        <w:t>Amortización</w:t>
      </w:r>
      <w:r>
        <w:rPr>
          <w:spacing w:val="-8"/>
          <w:sz w:val="16"/>
        </w:rPr>
        <w:t> </w:t>
      </w:r>
      <w:r>
        <w:rPr>
          <w:spacing w:val="-2"/>
          <w:sz w:val="16"/>
        </w:rPr>
        <w:t>acumulada</w:t>
      </w:r>
      <w:r>
        <w:rPr>
          <w:sz w:val="16"/>
        </w:rPr>
        <w:tab/>
      </w:r>
      <w:r>
        <w:rPr>
          <w:spacing w:val="-2"/>
          <w:sz w:val="16"/>
        </w:rPr>
        <w:t>(9.203,52)</w:t>
      </w:r>
      <w:r>
        <w:rPr>
          <w:sz w:val="16"/>
        </w:rPr>
        <w:tab/>
      </w:r>
      <w:r>
        <w:rPr>
          <w:spacing w:val="-2"/>
          <w:sz w:val="16"/>
        </w:rPr>
        <w:t>(8.482,53)</w:t>
      </w:r>
    </w:p>
    <w:p>
      <w:pPr>
        <w:pStyle w:val="BodyText"/>
        <w:spacing w:before="1"/>
        <w:rPr>
          <w:sz w:val="16"/>
        </w:rPr>
      </w:pPr>
    </w:p>
    <w:p>
      <w:pPr>
        <w:tabs>
          <w:tab w:pos="8208" w:val="left" w:leader="none"/>
          <w:tab w:pos="9485" w:val="left" w:leader="none"/>
        </w:tabs>
        <w:spacing w:before="1"/>
        <w:ind w:left="960" w:right="0" w:firstLine="0"/>
        <w:jc w:val="left"/>
        <w:rPr>
          <w:b/>
          <w:sz w:val="16"/>
        </w:rPr>
      </w:pPr>
      <w:r>
        <w:rPr>
          <w:b/>
          <w:sz w:val="16"/>
        </w:rPr>
        <w:t>GASTOS</w:t>
      </w:r>
      <w:r>
        <w:rPr>
          <w:b/>
          <w:spacing w:val="-9"/>
          <w:sz w:val="16"/>
        </w:rPr>
        <w:t> </w:t>
      </w:r>
      <w:r>
        <w:rPr>
          <w:b/>
          <w:sz w:val="16"/>
        </w:rPr>
        <w:t>INCURRIDOS</w:t>
      </w:r>
      <w:r>
        <w:rPr>
          <w:b/>
          <w:spacing w:val="-8"/>
          <w:sz w:val="16"/>
        </w:rPr>
        <w:t> </w:t>
      </w:r>
      <w:r>
        <w:rPr>
          <w:b/>
          <w:sz w:val="16"/>
        </w:rPr>
        <w:t>PARA</w:t>
      </w:r>
      <w:r>
        <w:rPr>
          <w:b/>
          <w:spacing w:val="-8"/>
          <w:sz w:val="16"/>
        </w:rPr>
        <w:t> </w:t>
      </w:r>
      <w:r>
        <w:rPr>
          <w:b/>
          <w:sz w:val="16"/>
        </w:rPr>
        <w:t>LA</w:t>
      </w:r>
      <w:r>
        <w:rPr>
          <w:b/>
          <w:spacing w:val="-4"/>
          <w:sz w:val="16"/>
        </w:rPr>
        <w:t> </w:t>
      </w:r>
      <w:r>
        <w:rPr>
          <w:b/>
          <w:sz w:val="16"/>
        </w:rPr>
        <w:t>MEJORA</w:t>
      </w:r>
      <w:r>
        <w:rPr>
          <w:b/>
          <w:spacing w:val="-4"/>
          <w:sz w:val="16"/>
        </w:rPr>
        <w:t> </w:t>
      </w:r>
      <w:r>
        <w:rPr>
          <w:b/>
          <w:sz w:val="16"/>
        </w:rPr>
        <w:t>Y</w:t>
      </w:r>
      <w:r>
        <w:rPr>
          <w:b/>
          <w:spacing w:val="-11"/>
          <w:sz w:val="16"/>
        </w:rPr>
        <w:t> </w:t>
      </w:r>
      <w:r>
        <w:rPr>
          <w:b/>
          <w:sz w:val="16"/>
        </w:rPr>
        <w:t>PROTECCIÓN</w:t>
      </w:r>
      <w:r>
        <w:rPr>
          <w:b/>
          <w:spacing w:val="-4"/>
          <w:sz w:val="16"/>
        </w:rPr>
        <w:t> </w:t>
      </w:r>
      <w:r>
        <w:rPr>
          <w:b/>
          <w:sz w:val="16"/>
        </w:rPr>
        <w:t>DEL</w:t>
      </w:r>
      <w:r>
        <w:rPr>
          <w:b/>
          <w:spacing w:val="-8"/>
          <w:sz w:val="16"/>
        </w:rPr>
        <w:t> </w:t>
      </w:r>
      <w:r>
        <w:rPr>
          <w:b/>
          <w:sz w:val="16"/>
        </w:rPr>
        <w:t>MEDIO</w:t>
      </w:r>
      <w:r>
        <w:rPr>
          <w:b/>
          <w:spacing w:val="-9"/>
          <w:sz w:val="16"/>
        </w:rPr>
        <w:t> </w:t>
      </w:r>
      <w:r>
        <w:rPr>
          <w:b/>
          <w:spacing w:val="-2"/>
          <w:sz w:val="16"/>
        </w:rPr>
        <w:t>AMBIENTE</w:t>
      </w:r>
      <w:r>
        <w:rPr>
          <w:b/>
          <w:sz w:val="16"/>
        </w:rPr>
        <w:tab/>
      </w:r>
      <w:r>
        <w:rPr>
          <w:b/>
          <w:spacing w:val="-2"/>
          <w:sz w:val="16"/>
        </w:rPr>
        <w:t>2.802,84</w:t>
      </w:r>
      <w:r>
        <w:rPr>
          <w:b/>
          <w:sz w:val="16"/>
        </w:rPr>
        <w:tab/>
      </w:r>
      <w:r>
        <w:rPr>
          <w:b/>
          <w:spacing w:val="-2"/>
          <w:sz w:val="16"/>
        </w:rPr>
        <w:t>2.752,67</w:t>
      </w:r>
    </w:p>
    <w:p>
      <w:pPr>
        <w:spacing w:line="20" w:lineRule="exact"/>
        <w:ind w:left="835" w:right="0" w:firstLine="0"/>
        <w:rPr>
          <w:sz w:val="2"/>
        </w:rPr>
      </w:pPr>
      <w:r>
        <w:rPr>
          <w:sz w:val="2"/>
        </w:rPr>
        <mc:AlternateContent>
          <mc:Choice Requires="wps">
            <w:drawing>
              <wp:inline distT="0" distB="0" distL="0" distR="0">
                <wp:extent cx="5958840" cy="6350"/>
                <wp:effectExtent l="0" t="0" r="0" b="0"/>
                <wp:docPr id="292" name="Group 292"/>
                <wp:cNvGraphicFramePr>
                  <a:graphicFrameLocks/>
                </wp:cNvGraphicFramePr>
                <a:graphic>
                  <a:graphicData uri="http://schemas.microsoft.com/office/word/2010/wordprocessingGroup">
                    <wpg:wgp>
                      <wpg:cNvPr id="292" name="Group 292"/>
                      <wpg:cNvGrpSpPr/>
                      <wpg:grpSpPr>
                        <a:xfrm>
                          <a:off x="0" y="0"/>
                          <a:ext cx="5958840" cy="6350"/>
                          <a:chExt cx="5958840" cy="6350"/>
                        </a:xfrm>
                      </wpg:grpSpPr>
                      <wps:wsp>
                        <wps:cNvPr id="293" name="Graphic 293"/>
                        <wps:cNvSpPr/>
                        <wps:spPr>
                          <a:xfrm>
                            <a:off x="0" y="0"/>
                            <a:ext cx="5958840" cy="6350"/>
                          </a:xfrm>
                          <a:custGeom>
                            <a:avLst/>
                            <a:gdLst/>
                            <a:ahLst/>
                            <a:cxnLst/>
                            <a:rect l="l" t="t" r="r" b="b"/>
                            <a:pathLst>
                              <a:path w="5958840" h="6350">
                                <a:moveTo>
                                  <a:pt x="5958840" y="0"/>
                                </a:moveTo>
                                <a:lnTo>
                                  <a:pt x="5958840" y="0"/>
                                </a:lnTo>
                                <a:lnTo>
                                  <a:pt x="0" y="0"/>
                                </a:lnTo>
                                <a:lnTo>
                                  <a:pt x="0" y="6096"/>
                                </a:lnTo>
                                <a:lnTo>
                                  <a:pt x="5958840" y="6096"/>
                                </a:lnTo>
                                <a:lnTo>
                                  <a:pt x="59588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69.2pt;height:.5pt;mso-position-horizontal-relative:char;mso-position-vertical-relative:line" id="docshapegroup271" coordorigin="0,0" coordsize="9384,10">
                <v:rect style="position:absolute;left:0;top:0;width:9384;height:10" id="docshape272" filled="true" fillcolor="#000000" stroked="false">
                  <v:fill type="solid"/>
                </v:rect>
              </v:group>
            </w:pict>
          </mc:Fallback>
        </mc:AlternateContent>
      </w:r>
      <w:r>
        <w:rPr>
          <w:sz w:val="2"/>
        </w:rPr>
      </w:r>
    </w:p>
    <w:p>
      <w:pPr>
        <w:pStyle w:val="BodyText"/>
        <w:spacing w:before="219"/>
        <w:ind w:left="850"/>
      </w:pPr>
      <w:r>
        <w:rPr/>
        <w:t>Durante</w:t>
      </w:r>
      <w:r>
        <w:rPr>
          <w:spacing w:val="17"/>
        </w:rPr>
        <w:t> </w:t>
      </w:r>
      <w:r>
        <w:rPr/>
        <w:t>el</w:t>
      </w:r>
      <w:r>
        <w:rPr>
          <w:spacing w:val="17"/>
        </w:rPr>
        <w:t> </w:t>
      </w:r>
      <w:r>
        <w:rPr/>
        <w:t>ejercicio</w:t>
      </w:r>
      <w:r>
        <w:rPr>
          <w:spacing w:val="19"/>
        </w:rPr>
        <w:t> </w:t>
      </w:r>
      <w:r>
        <w:rPr/>
        <w:t>se</w:t>
      </w:r>
      <w:r>
        <w:rPr>
          <w:spacing w:val="19"/>
        </w:rPr>
        <w:t> </w:t>
      </w:r>
      <w:r>
        <w:rPr/>
        <w:t>ha</w:t>
      </w:r>
      <w:r>
        <w:rPr>
          <w:spacing w:val="17"/>
        </w:rPr>
        <w:t> </w:t>
      </w:r>
      <w:r>
        <w:rPr/>
        <w:t>incurrido</w:t>
      </w:r>
      <w:r>
        <w:rPr>
          <w:spacing w:val="19"/>
        </w:rPr>
        <w:t> </w:t>
      </w:r>
      <w:r>
        <w:rPr/>
        <w:t>en</w:t>
      </w:r>
      <w:r>
        <w:rPr>
          <w:spacing w:val="17"/>
        </w:rPr>
        <w:t> </w:t>
      </w:r>
      <w:r>
        <w:rPr/>
        <w:t>un</w:t>
      </w:r>
      <w:r>
        <w:rPr>
          <w:spacing w:val="17"/>
        </w:rPr>
        <w:t> </w:t>
      </w:r>
      <w:r>
        <w:rPr/>
        <w:t>gasto</w:t>
      </w:r>
      <w:r>
        <w:rPr>
          <w:spacing w:val="17"/>
        </w:rPr>
        <w:t> </w:t>
      </w:r>
      <w:r>
        <w:rPr/>
        <w:t>total</w:t>
      </w:r>
      <w:r>
        <w:rPr>
          <w:spacing w:val="17"/>
        </w:rPr>
        <w:t> </w:t>
      </w:r>
      <w:r>
        <w:rPr/>
        <w:t>de</w:t>
      </w:r>
      <w:r>
        <w:rPr>
          <w:spacing w:val="17"/>
        </w:rPr>
        <w:t> </w:t>
      </w:r>
      <w:r>
        <w:rPr/>
        <w:t>2.802,84</w:t>
      </w:r>
      <w:r>
        <w:rPr>
          <w:spacing w:val="17"/>
        </w:rPr>
        <w:t> </w:t>
      </w:r>
      <w:r>
        <w:rPr/>
        <w:t>euros</w:t>
      </w:r>
      <w:r>
        <w:rPr>
          <w:spacing w:val="20"/>
        </w:rPr>
        <w:t> </w:t>
      </w:r>
      <w:r>
        <w:rPr/>
        <w:t>(2.752,67</w:t>
      </w:r>
      <w:r>
        <w:rPr>
          <w:spacing w:val="17"/>
        </w:rPr>
        <w:t> </w:t>
      </w:r>
      <w:r>
        <w:rPr/>
        <w:t>euros</w:t>
      </w:r>
      <w:r>
        <w:rPr>
          <w:spacing w:val="20"/>
        </w:rPr>
        <w:t> </w:t>
      </w:r>
      <w:r>
        <w:rPr/>
        <w:t>en</w:t>
      </w:r>
      <w:r>
        <w:rPr>
          <w:spacing w:val="17"/>
        </w:rPr>
        <w:t> </w:t>
      </w:r>
      <w:r>
        <w:rPr/>
        <w:t>el</w:t>
      </w:r>
      <w:r>
        <w:rPr>
          <w:spacing w:val="17"/>
        </w:rPr>
        <w:t> </w:t>
      </w:r>
      <w:r>
        <w:rPr/>
        <w:t>ejercicio anterior)</w:t>
      </w:r>
      <w:r>
        <w:rPr>
          <w:spacing w:val="-7"/>
        </w:rPr>
        <w:t> </w:t>
      </w:r>
      <w:r>
        <w:rPr/>
        <w:t>por</w:t>
      </w:r>
      <w:r>
        <w:rPr>
          <w:spacing w:val="-6"/>
        </w:rPr>
        <w:t> </w:t>
      </w:r>
      <w:r>
        <w:rPr/>
        <w:t>el</w:t>
      </w:r>
      <w:r>
        <w:rPr>
          <w:spacing w:val="-9"/>
        </w:rPr>
        <w:t> </w:t>
      </w:r>
      <w:r>
        <w:rPr/>
        <w:t>alquiler</w:t>
      </w:r>
      <w:r>
        <w:rPr>
          <w:spacing w:val="-6"/>
        </w:rPr>
        <w:t> </w:t>
      </w:r>
      <w:r>
        <w:rPr/>
        <w:t>a</w:t>
      </w:r>
      <w:r>
        <w:rPr>
          <w:spacing w:val="-6"/>
        </w:rPr>
        <w:t> </w:t>
      </w:r>
      <w:r>
        <w:rPr/>
        <w:t>la</w:t>
      </w:r>
      <w:r>
        <w:rPr>
          <w:spacing w:val="-7"/>
        </w:rPr>
        <w:t> </w:t>
      </w:r>
      <w:r>
        <w:rPr/>
        <w:t>sociedad</w:t>
      </w:r>
      <w:r>
        <w:rPr>
          <w:spacing w:val="-8"/>
        </w:rPr>
        <w:t> </w:t>
      </w:r>
      <w:r>
        <w:rPr/>
        <w:t>Martínez</w:t>
      </w:r>
      <w:r>
        <w:rPr>
          <w:spacing w:val="-7"/>
        </w:rPr>
        <w:t> </w:t>
      </w:r>
      <w:r>
        <w:rPr/>
        <w:t>Cano,</w:t>
      </w:r>
      <w:r>
        <w:rPr>
          <w:spacing w:val="-6"/>
        </w:rPr>
        <w:t> </w:t>
      </w:r>
      <w:r>
        <w:rPr/>
        <w:t>S.A.</w:t>
      </w:r>
      <w:r>
        <w:rPr>
          <w:spacing w:val="-4"/>
        </w:rPr>
        <w:t> </w:t>
      </w:r>
      <w:r>
        <w:rPr/>
        <w:t>de</w:t>
      </w:r>
      <w:r>
        <w:rPr>
          <w:spacing w:val="-8"/>
        </w:rPr>
        <w:t> </w:t>
      </w:r>
      <w:r>
        <w:rPr/>
        <w:t>contenedores</w:t>
      </w:r>
      <w:r>
        <w:rPr>
          <w:spacing w:val="-7"/>
        </w:rPr>
        <w:t> </w:t>
      </w:r>
      <w:r>
        <w:rPr/>
        <w:t>de</w:t>
      </w:r>
      <w:r>
        <w:rPr>
          <w:spacing w:val="-6"/>
        </w:rPr>
        <w:t> </w:t>
      </w:r>
      <w:r>
        <w:rPr/>
        <w:t>reciclaje</w:t>
      </w:r>
      <w:r>
        <w:rPr>
          <w:spacing w:val="-6"/>
        </w:rPr>
        <w:t> </w:t>
      </w:r>
      <w:r>
        <w:rPr/>
        <w:t>de</w:t>
      </w:r>
      <w:r>
        <w:rPr>
          <w:spacing w:val="-9"/>
        </w:rPr>
        <w:t> </w:t>
      </w:r>
      <w:r>
        <w:rPr/>
        <w:t>papel</w:t>
      </w:r>
      <w:r>
        <w:rPr>
          <w:spacing w:val="-9"/>
        </w:rPr>
        <w:t> </w:t>
      </w:r>
      <w:r>
        <w:rPr/>
        <w:t>y</w:t>
      </w:r>
      <w:r>
        <w:rPr>
          <w:spacing w:val="-3"/>
        </w:rPr>
        <w:t> </w:t>
      </w:r>
      <w:r>
        <w:rPr>
          <w:spacing w:val="-2"/>
        </w:rPr>
        <w:t>cartón.</w:t>
      </w:r>
    </w:p>
    <w:p>
      <w:pPr>
        <w:pStyle w:val="BodyText"/>
        <w:spacing w:before="11"/>
      </w:pPr>
    </w:p>
    <w:p>
      <w:pPr>
        <w:pStyle w:val="BodyText"/>
        <w:ind w:left="850"/>
      </w:pPr>
      <w:r>
        <w:rPr/>
        <w:t>Los</w:t>
      </w:r>
      <w:r>
        <w:rPr>
          <w:spacing w:val="24"/>
        </w:rPr>
        <w:t> </w:t>
      </w:r>
      <w:r>
        <w:rPr/>
        <w:t>Administradores</w:t>
      </w:r>
      <w:r>
        <w:rPr>
          <w:spacing w:val="22"/>
        </w:rPr>
        <w:t> </w:t>
      </w:r>
      <w:r>
        <w:rPr/>
        <w:t>de</w:t>
      </w:r>
      <w:r>
        <w:rPr>
          <w:spacing w:val="25"/>
        </w:rPr>
        <w:t> </w:t>
      </w:r>
      <w:r>
        <w:rPr/>
        <w:t>la</w:t>
      </w:r>
      <w:r>
        <w:rPr>
          <w:spacing w:val="21"/>
        </w:rPr>
        <w:t> </w:t>
      </w:r>
      <w:r>
        <w:rPr/>
        <w:t>Sociedad</w:t>
      </w:r>
      <w:r>
        <w:rPr>
          <w:spacing w:val="25"/>
        </w:rPr>
        <w:t> </w:t>
      </w:r>
      <w:r>
        <w:rPr/>
        <w:t>estiman</w:t>
      </w:r>
      <w:r>
        <w:rPr>
          <w:spacing w:val="22"/>
        </w:rPr>
        <w:t> </w:t>
      </w:r>
      <w:r>
        <w:rPr/>
        <w:t>que</w:t>
      </w:r>
      <w:r>
        <w:rPr>
          <w:spacing w:val="25"/>
        </w:rPr>
        <w:t> </w:t>
      </w:r>
      <w:r>
        <w:rPr/>
        <w:t>no</w:t>
      </w:r>
      <w:r>
        <w:rPr>
          <w:spacing w:val="21"/>
        </w:rPr>
        <w:t> </w:t>
      </w:r>
      <w:r>
        <w:rPr/>
        <w:t>existen</w:t>
      </w:r>
      <w:r>
        <w:rPr>
          <w:spacing w:val="20"/>
        </w:rPr>
        <w:t> </w:t>
      </w:r>
      <w:r>
        <w:rPr/>
        <w:t>contingencias</w:t>
      </w:r>
      <w:r>
        <w:rPr>
          <w:spacing w:val="28"/>
        </w:rPr>
        <w:t> </w:t>
      </w:r>
      <w:r>
        <w:rPr/>
        <w:t>significativas</w:t>
      </w:r>
      <w:r>
        <w:rPr>
          <w:spacing w:val="24"/>
        </w:rPr>
        <w:t> </w:t>
      </w:r>
      <w:r>
        <w:rPr/>
        <w:t>relativas</w:t>
      </w:r>
      <w:r>
        <w:rPr>
          <w:spacing w:val="28"/>
        </w:rPr>
        <w:t> </w:t>
      </w:r>
      <w:r>
        <w:rPr/>
        <w:t>a</w:t>
      </w:r>
      <w:r>
        <w:rPr>
          <w:spacing w:val="21"/>
        </w:rPr>
        <w:t> </w:t>
      </w:r>
      <w:r>
        <w:rPr>
          <w:spacing w:val="-5"/>
        </w:rPr>
        <w:t>la</w:t>
      </w:r>
    </w:p>
    <w:p>
      <w:pPr>
        <w:pStyle w:val="BodyText"/>
        <w:spacing w:after="0"/>
        <w:sectPr>
          <w:pgSz w:w="11910" w:h="16840"/>
          <w:pgMar w:header="1137" w:footer="916" w:top="1760" w:bottom="1120" w:left="566" w:right="708"/>
        </w:sectPr>
      </w:pPr>
    </w:p>
    <w:p>
      <w:pPr>
        <w:pStyle w:val="BodyText"/>
      </w:pPr>
    </w:p>
    <w:p>
      <w:pPr>
        <w:pStyle w:val="BodyText"/>
        <w:spacing w:before="5"/>
      </w:pPr>
    </w:p>
    <w:p>
      <w:pPr>
        <w:pStyle w:val="BodyText"/>
        <w:ind w:left="850" w:right="409"/>
        <w:jc w:val="both"/>
      </w:pPr>
      <w:r>
        <w:rPr/>
        <w:t>protección</w:t>
      </w:r>
      <w:r>
        <w:rPr>
          <w:spacing w:val="-1"/>
        </w:rPr>
        <w:t> </w:t>
      </w:r>
      <w:r>
        <w:rPr/>
        <w:t>y</w:t>
      </w:r>
      <w:r>
        <w:rPr>
          <w:spacing w:val="-1"/>
        </w:rPr>
        <w:t> </w:t>
      </w:r>
      <w:r>
        <w:rPr/>
        <w:t>mejora</w:t>
      </w:r>
      <w:r>
        <w:rPr>
          <w:spacing w:val="-9"/>
        </w:rPr>
        <w:t> </w:t>
      </w:r>
      <w:r>
        <w:rPr/>
        <w:t>del</w:t>
      </w:r>
      <w:r>
        <w:rPr>
          <w:spacing w:val="-4"/>
        </w:rPr>
        <w:t> </w:t>
      </w:r>
      <w:r>
        <w:rPr/>
        <w:t>medio</w:t>
      </w:r>
      <w:r>
        <w:rPr>
          <w:spacing w:val="-1"/>
        </w:rPr>
        <w:t> </w:t>
      </w:r>
      <w:r>
        <w:rPr/>
        <w:t>ambiente,</w:t>
      </w:r>
      <w:r>
        <w:rPr>
          <w:spacing w:val="-1"/>
        </w:rPr>
        <w:t> </w:t>
      </w:r>
      <w:r>
        <w:rPr/>
        <w:t>por</w:t>
      </w:r>
      <w:r>
        <w:rPr>
          <w:spacing w:val="-1"/>
        </w:rPr>
        <w:t> </w:t>
      </w:r>
      <w:r>
        <w:rPr/>
        <w:t>lo</w:t>
      </w:r>
      <w:r>
        <w:rPr>
          <w:spacing w:val="-5"/>
        </w:rPr>
        <w:t> </w:t>
      </w:r>
      <w:r>
        <w:rPr/>
        <w:t>que</w:t>
      </w:r>
      <w:r>
        <w:rPr>
          <w:spacing w:val="-4"/>
        </w:rPr>
        <w:t> </w:t>
      </w:r>
      <w:r>
        <w:rPr/>
        <w:t>no</w:t>
      </w:r>
      <w:r>
        <w:rPr>
          <w:spacing w:val="-1"/>
        </w:rPr>
        <w:t> </w:t>
      </w:r>
      <w:r>
        <w:rPr/>
        <w:t>consideran</w:t>
      </w:r>
      <w:r>
        <w:rPr>
          <w:spacing w:val="-1"/>
        </w:rPr>
        <w:t> </w:t>
      </w:r>
      <w:r>
        <w:rPr/>
        <w:t>necesario</w:t>
      </w:r>
      <w:r>
        <w:rPr>
          <w:spacing w:val="-4"/>
        </w:rPr>
        <w:t> </w:t>
      </w:r>
      <w:r>
        <w:rPr/>
        <w:t>registrar</w:t>
      </w:r>
      <w:r>
        <w:rPr>
          <w:spacing w:val="-1"/>
        </w:rPr>
        <w:t> </w:t>
      </w:r>
      <w:r>
        <w:rPr/>
        <w:t>provisión</w:t>
      </w:r>
      <w:r>
        <w:rPr>
          <w:spacing w:val="-1"/>
        </w:rPr>
        <w:t> </w:t>
      </w:r>
      <w:r>
        <w:rPr/>
        <w:t>alguna</w:t>
      </w:r>
      <w:r>
        <w:rPr>
          <w:spacing w:val="-1"/>
        </w:rPr>
        <w:t> </w:t>
      </w:r>
      <w:r>
        <w:rPr/>
        <w:t>en tal sentido.</w:t>
      </w:r>
    </w:p>
    <w:p>
      <w:pPr>
        <w:pStyle w:val="BodyText"/>
        <w:spacing w:before="11"/>
      </w:pPr>
    </w:p>
    <w:p>
      <w:pPr>
        <w:pStyle w:val="Heading4"/>
        <w:numPr>
          <w:ilvl w:val="1"/>
          <w:numId w:val="7"/>
        </w:numPr>
        <w:tabs>
          <w:tab w:pos="1415" w:val="left" w:leader="none"/>
        </w:tabs>
        <w:spacing w:line="240" w:lineRule="auto" w:before="0" w:after="0"/>
        <w:ind w:left="1415" w:right="0" w:hanging="565"/>
        <w:jc w:val="left"/>
      </w:pPr>
      <w:r>
        <w:rPr/>
        <w:t>Información</w:t>
      </w:r>
      <w:r>
        <w:rPr>
          <w:spacing w:val="-1"/>
        </w:rPr>
        <w:t> </w:t>
      </w:r>
      <w:r>
        <w:rPr/>
        <w:t>sobre</w:t>
      </w:r>
      <w:r>
        <w:rPr>
          <w:spacing w:val="75"/>
          <w:w w:val="150"/>
        </w:rPr>
        <w:t> </w:t>
      </w:r>
      <w:r>
        <w:rPr/>
        <w:t>derechos</w:t>
      </w:r>
      <w:r>
        <w:rPr>
          <w:spacing w:val="-5"/>
        </w:rPr>
        <w:t> </w:t>
      </w:r>
      <w:r>
        <w:rPr/>
        <w:t>de</w:t>
      </w:r>
      <w:r>
        <w:rPr>
          <w:spacing w:val="73"/>
          <w:w w:val="150"/>
        </w:rPr>
        <w:t> </w:t>
      </w:r>
      <w:r>
        <w:rPr/>
        <w:t>emisión</w:t>
      </w:r>
      <w:r>
        <w:rPr>
          <w:spacing w:val="74"/>
          <w:w w:val="150"/>
        </w:rPr>
        <w:t> </w:t>
      </w:r>
      <w:r>
        <w:rPr/>
        <w:t>de</w:t>
      </w:r>
      <w:r>
        <w:rPr>
          <w:spacing w:val="70"/>
          <w:w w:val="150"/>
        </w:rPr>
        <w:t> </w:t>
      </w:r>
      <w:r>
        <w:rPr/>
        <w:t>gases</w:t>
      </w:r>
      <w:r>
        <w:rPr>
          <w:spacing w:val="26"/>
        </w:rPr>
        <w:t>  </w:t>
      </w:r>
      <w:r>
        <w:rPr/>
        <w:t>de</w:t>
      </w:r>
      <w:r>
        <w:rPr>
          <w:spacing w:val="75"/>
          <w:w w:val="150"/>
        </w:rPr>
        <w:t> </w:t>
      </w:r>
      <w:r>
        <w:rPr/>
        <w:t>efecto</w:t>
      </w:r>
      <w:r>
        <w:rPr>
          <w:spacing w:val="-5"/>
        </w:rPr>
        <w:t> </w:t>
      </w:r>
      <w:r>
        <w:rPr>
          <w:spacing w:val="-2"/>
        </w:rPr>
        <w:t>invernadero</w:t>
      </w:r>
    </w:p>
    <w:p>
      <w:pPr>
        <w:pStyle w:val="BodyText"/>
        <w:spacing w:before="1"/>
        <w:rPr>
          <w:b/>
        </w:rPr>
      </w:pPr>
    </w:p>
    <w:p>
      <w:pPr>
        <w:pStyle w:val="BodyText"/>
        <w:ind w:left="850" w:right="405"/>
        <w:jc w:val="both"/>
      </w:pPr>
      <w:r>
        <w:rPr/>
        <w:t>A</w:t>
      </w:r>
      <w:r>
        <w:rPr>
          <w:spacing w:val="-7"/>
        </w:rPr>
        <w:t> </w:t>
      </w:r>
      <w:r>
        <w:rPr/>
        <w:t>la</w:t>
      </w:r>
      <w:r>
        <w:rPr>
          <w:spacing w:val="-13"/>
        </w:rPr>
        <w:t> </w:t>
      </w:r>
      <w:r>
        <w:rPr/>
        <w:t>Sociedad</w:t>
      </w:r>
      <w:r>
        <w:rPr>
          <w:spacing w:val="-6"/>
        </w:rPr>
        <w:t> </w:t>
      </w:r>
      <w:r>
        <w:rPr/>
        <w:t>no</w:t>
      </w:r>
      <w:r>
        <w:rPr>
          <w:spacing w:val="-9"/>
        </w:rPr>
        <w:t> </w:t>
      </w:r>
      <w:r>
        <w:rPr/>
        <w:t>le</w:t>
      </w:r>
      <w:r>
        <w:rPr>
          <w:spacing w:val="-6"/>
        </w:rPr>
        <w:t> </w:t>
      </w:r>
      <w:r>
        <w:rPr/>
        <w:t>han</w:t>
      </w:r>
      <w:r>
        <w:rPr>
          <w:spacing w:val="-14"/>
        </w:rPr>
        <w:t> </w:t>
      </w:r>
      <w:r>
        <w:rPr/>
        <w:t>sido</w:t>
      </w:r>
      <w:r>
        <w:rPr>
          <w:spacing w:val="-6"/>
        </w:rPr>
        <w:t> </w:t>
      </w:r>
      <w:r>
        <w:rPr/>
        <w:t>adjudicados</w:t>
      </w:r>
      <w:r>
        <w:rPr>
          <w:spacing w:val="-3"/>
        </w:rPr>
        <w:t> </w:t>
      </w:r>
      <w:r>
        <w:rPr/>
        <w:t>derechos</w:t>
      </w:r>
      <w:r>
        <w:rPr>
          <w:spacing w:val="-6"/>
        </w:rPr>
        <w:t> </w:t>
      </w:r>
      <w:r>
        <w:rPr/>
        <w:t>de</w:t>
      </w:r>
      <w:r>
        <w:rPr>
          <w:spacing w:val="-14"/>
        </w:rPr>
        <w:t> </w:t>
      </w:r>
      <w:r>
        <w:rPr/>
        <w:t>emisión</w:t>
      </w:r>
      <w:r>
        <w:rPr>
          <w:spacing w:val="-6"/>
        </w:rPr>
        <w:t> </w:t>
      </w:r>
      <w:r>
        <w:rPr/>
        <w:t>a</w:t>
      </w:r>
      <w:r>
        <w:rPr>
          <w:spacing w:val="-9"/>
        </w:rPr>
        <w:t> </w:t>
      </w:r>
      <w:r>
        <w:rPr/>
        <w:t>través</w:t>
      </w:r>
      <w:r>
        <w:rPr>
          <w:spacing w:val="-9"/>
        </w:rPr>
        <w:t> </w:t>
      </w:r>
      <w:r>
        <w:rPr/>
        <w:t>de</w:t>
      </w:r>
      <w:r>
        <w:rPr>
          <w:spacing w:val="-13"/>
        </w:rPr>
        <w:t> </w:t>
      </w:r>
      <w:r>
        <w:rPr/>
        <w:t>un</w:t>
      </w:r>
      <w:r>
        <w:rPr>
          <w:spacing w:val="-10"/>
        </w:rPr>
        <w:t> </w:t>
      </w:r>
      <w:r>
        <w:rPr/>
        <w:t>Plan</w:t>
      </w:r>
      <w:r>
        <w:rPr>
          <w:spacing w:val="-6"/>
        </w:rPr>
        <w:t> </w:t>
      </w:r>
      <w:r>
        <w:rPr/>
        <w:t>nacional</w:t>
      </w:r>
      <w:r>
        <w:rPr>
          <w:spacing w:val="-6"/>
        </w:rPr>
        <w:t> </w:t>
      </w:r>
      <w:r>
        <w:rPr/>
        <w:t>de</w:t>
      </w:r>
      <w:r>
        <w:rPr>
          <w:spacing w:val="-6"/>
        </w:rPr>
        <w:t> </w:t>
      </w:r>
      <w:r>
        <w:rPr/>
        <w:t>asignación, en</w:t>
      </w:r>
      <w:r>
        <w:rPr>
          <w:spacing w:val="-4"/>
        </w:rPr>
        <w:t> </w:t>
      </w:r>
      <w:r>
        <w:rPr/>
        <w:t>virtud</w:t>
      </w:r>
      <w:r>
        <w:rPr>
          <w:spacing w:val="-1"/>
        </w:rPr>
        <w:t> </w:t>
      </w:r>
      <w:r>
        <w:rPr/>
        <w:t>de</w:t>
      </w:r>
      <w:r>
        <w:rPr>
          <w:spacing w:val="-5"/>
        </w:rPr>
        <w:t> </w:t>
      </w:r>
      <w:r>
        <w:rPr/>
        <w:t>lo</w:t>
      </w:r>
      <w:r>
        <w:rPr>
          <w:spacing w:val="-1"/>
        </w:rPr>
        <w:t> </w:t>
      </w:r>
      <w:r>
        <w:rPr/>
        <w:t>dispuesto</w:t>
      </w:r>
      <w:r>
        <w:rPr>
          <w:spacing w:val="-1"/>
        </w:rPr>
        <w:t> </w:t>
      </w:r>
      <w:r>
        <w:rPr/>
        <w:t>en</w:t>
      </w:r>
      <w:r>
        <w:rPr>
          <w:spacing w:val="-5"/>
        </w:rPr>
        <w:t> </w:t>
      </w:r>
      <w:r>
        <w:rPr/>
        <w:t>la</w:t>
      </w:r>
      <w:r>
        <w:rPr>
          <w:spacing w:val="-1"/>
        </w:rPr>
        <w:t> </w:t>
      </w:r>
      <w:r>
        <w:rPr/>
        <w:t>Ley</w:t>
      </w:r>
      <w:r>
        <w:rPr>
          <w:spacing w:val="-1"/>
        </w:rPr>
        <w:t> </w:t>
      </w:r>
      <w:r>
        <w:rPr/>
        <w:t>1/2005,</w:t>
      </w:r>
      <w:r>
        <w:rPr>
          <w:spacing w:val="-1"/>
        </w:rPr>
        <w:t> </w:t>
      </w:r>
      <w:r>
        <w:rPr/>
        <w:t>de</w:t>
      </w:r>
      <w:r>
        <w:rPr>
          <w:spacing w:val="-1"/>
        </w:rPr>
        <w:t> </w:t>
      </w:r>
      <w:r>
        <w:rPr/>
        <w:t>9</w:t>
      </w:r>
      <w:r>
        <w:rPr>
          <w:spacing w:val="-1"/>
        </w:rPr>
        <w:t> </w:t>
      </w:r>
      <w:r>
        <w:rPr/>
        <w:t>de</w:t>
      </w:r>
      <w:r>
        <w:rPr>
          <w:spacing w:val="-10"/>
        </w:rPr>
        <w:t> </w:t>
      </w:r>
      <w:r>
        <w:rPr/>
        <w:t>marzo</w:t>
      </w:r>
      <w:r>
        <w:rPr>
          <w:spacing w:val="-1"/>
        </w:rPr>
        <w:t> </w:t>
      </w:r>
      <w:r>
        <w:rPr/>
        <w:t>por</w:t>
      </w:r>
      <w:r>
        <w:rPr>
          <w:spacing w:val="-1"/>
        </w:rPr>
        <w:t> </w:t>
      </w:r>
      <w:r>
        <w:rPr/>
        <w:t>la</w:t>
      </w:r>
      <w:r>
        <w:rPr>
          <w:spacing w:val="-1"/>
        </w:rPr>
        <w:t> </w:t>
      </w:r>
      <w:r>
        <w:rPr/>
        <w:t>que</w:t>
      </w:r>
      <w:r>
        <w:rPr>
          <w:spacing w:val="-1"/>
        </w:rPr>
        <w:t> </w:t>
      </w:r>
      <w:r>
        <w:rPr/>
        <w:t>se</w:t>
      </w:r>
      <w:r>
        <w:rPr>
          <w:spacing w:val="-1"/>
        </w:rPr>
        <w:t> </w:t>
      </w:r>
      <w:r>
        <w:rPr/>
        <w:t>regula</w:t>
      </w:r>
      <w:r>
        <w:rPr>
          <w:spacing w:val="-1"/>
        </w:rPr>
        <w:t> </w:t>
      </w:r>
      <w:r>
        <w:rPr/>
        <w:t>el</w:t>
      </w:r>
      <w:r>
        <w:rPr>
          <w:spacing w:val="-4"/>
        </w:rPr>
        <w:t> </w:t>
      </w:r>
      <w:r>
        <w:rPr/>
        <w:t>régimen</w:t>
      </w:r>
      <w:r>
        <w:rPr>
          <w:spacing w:val="-4"/>
        </w:rPr>
        <w:t> </w:t>
      </w:r>
      <w:r>
        <w:rPr/>
        <w:t>del</w:t>
      </w:r>
      <w:r>
        <w:rPr>
          <w:spacing w:val="-4"/>
        </w:rPr>
        <w:t> </w:t>
      </w:r>
      <w:r>
        <w:rPr/>
        <w:t>comercio</w:t>
      </w:r>
      <w:r>
        <w:rPr>
          <w:spacing w:val="-1"/>
        </w:rPr>
        <w:t> </w:t>
      </w:r>
      <w:r>
        <w:rPr/>
        <w:t>de derecho</w:t>
      </w:r>
      <w:r>
        <w:rPr>
          <w:spacing w:val="-11"/>
        </w:rPr>
        <w:t> </w:t>
      </w:r>
      <w:r>
        <w:rPr/>
        <w:t>de</w:t>
      </w:r>
      <w:r>
        <w:rPr>
          <w:spacing w:val="-11"/>
        </w:rPr>
        <w:t> </w:t>
      </w:r>
      <w:r>
        <w:rPr/>
        <w:t>emisión</w:t>
      </w:r>
      <w:r>
        <w:rPr>
          <w:spacing w:val="-6"/>
        </w:rPr>
        <w:t> </w:t>
      </w:r>
      <w:r>
        <w:rPr/>
        <w:t>de</w:t>
      </w:r>
      <w:r>
        <w:rPr>
          <w:spacing w:val="-11"/>
        </w:rPr>
        <w:t> </w:t>
      </w:r>
      <w:r>
        <w:rPr/>
        <w:t>gases</w:t>
      </w:r>
      <w:r>
        <w:rPr>
          <w:spacing w:val="-7"/>
        </w:rPr>
        <w:t> </w:t>
      </w:r>
      <w:r>
        <w:rPr/>
        <w:t>de</w:t>
      </w:r>
      <w:r>
        <w:rPr>
          <w:spacing w:val="-4"/>
        </w:rPr>
        <w:t> </w:t>
      </w:r>
      <w:r>
        <w:rPr/>
        <w:t>efecto</w:t>
      </w:r>
      <w:r>
        <w:rPr>
          <w:spacing w:val="-11"/>
        </w:rPr>
        <w:t> </w:t>
      </w:r>
      <w:r>
        <w:rPr/>
        <w:t>invernadero,</w:t>
      </w:r>
      <w:r>
        <w:rPr>
          <w:spacing w:val="-6"/>
        </w:rPr>
        <w:t> </w:t>
      </w:r>
      <w:r>
        <w:rPr/>
        <w:t>por</w:t>
      </w:r>
      <w:r>
        <w:rPr>
          <w:spacing w:val="-9"/>
        </w:rPr>
        <w:t> </w:t>
      </w:r>
      <w:r>
        <w:rPr/>
        <w:t>lo</w:t>
      </w:r>
      <w:r>
        <w:rPr>
          <w:spacing w:val="-11"/>
        </w:rPr>
        <w:t> </w:t>
      </w:r>
      <w:r>
        <w:rPr/>
        <w:t>que</w:t>
      </w:r>
      <w:r>
        <w:rPr>
          <w:spacing w:val="-11"/>
        </w:rPr>
        <w:t> </w:t>
      </w:r>
      <w:r>
        <w:rPr/>
        <w:t>no</w:t>
      </w:r>
      <w:r>
        <w:rPr>
          <w:spacing w:val="-11"/>
        </w:rPr>
        <w:t> </w:t>
      </w:r>
      <w:r>
        <w:rPr/>
        <w:t>cumple</w:t>
      </w:r>
      <w:r>
        <w:rPr>
          <w:spacing w:val="-11"/>
        </w:rPr>
        <w:t> </w:t>
      </w:r>
      <w:r>
        <w:rPr/>
        <w:t>los</w:t>
      </w:r>
      <w:r>
        <w:rPr>
          <w:spacing w:val="-9"/>
        </w:rPr>
        <w:t> </w:t>
      </w:r>
      <w:r>
        <w:rPr/>
        <w:t>requisitos</w:t>
      </w:r>
      <w:r>
        <w:rPr>
          <w:spacing w:val="-9"/>
        </w:rPr>
        <w:t> </w:t>
      </w:r>
      <w:r>
        <w:rPr/>
        <w:t>para</w:t>
      </w:r>
      <w:r>
        <w:rPr>
          <w:spacing w:val="-9"/>
        </w:rPr>
        <w:t> </w:t>
      </w:r>
      <w:r>
        <w:rPr/>
        <w:t>estar</w:t>
      </w:r>
      <w:r>
        <w:rPr>
          <w:spacing w:val="-9"/>
        </w:rPr>
        <w:t> </w:t>
      </w:r>
      <w:r>
        <w:rPr/>
        <w:t>incluida en el ámbito de aplicación de la citada normativa.</w:t>
      </w:r>
    </w:p>
    <w:p>
      <w:pPr>
        <w:pStyle w:val="BodyText"/>
        <w:spacing w:before="12"/>
      </w:pPr>
    </w:p>
    <w:p>
      <w:pPr>
        <w:pStyle w:val="Heading4"/>
        <w:numPr>
          <w:ilvl w:val="1"/>
          <w:numId w:val="7"/>
        </w:numPr>
        <w:tabs>
          <w:tab w:pos="1415" w:val="left" w:leader="none"/>
        </w:tabs>
        <w:spacing w:line="240" w:lineRule="auto" w:before="0" w:after="0"/>
        <w:ind w:left="1415" w:right="0" w:hanging="565"/>
        <w:jc w:val="left"/>
      </w:pPr>
      <w:r>
        <w:rPr>
          <w:spacing w:val="-2"/>
        </w:rPr>
        <w:t>Información</w:t>
      </w:r>
      <w:r>
        <w:rPr>
          <w:spacing w:val="10"/>
        </w:rPr>
        <w:t> </w:t>
      </w:r>
      <w:r>
        <w:rPr>
          <w:spacing w:val="-2"/>
        </w:rPr>
        <w:t>sobre</w:t>
      </w:r>
      <w:r>
        <w:rPr>
          <w:spacing w:val="8"/>
        </w:rPr>
        <w:t> </w:t>
      </w:r>
      <w:r>
        <w:rPr>
          <w:spacing w:val="-2"/>
        </w:rPr>
        <w:t>Modificaciones</w:t>
      </w:r>
      <w:r>
        <w:rPr/>
        <w:t> </w:t>
      </w:r>
      <w:r>
        <w:rPr>
          <w:spacing w:val="-2"/>
        </w:rPr>
        <w:t>Estructurales</w:t>
      </w:r>
    </w:p>
    <w:p>
      <w:pPr>
        <w:pStyle w:val="BodyText"/>
        <w:spacing w:before="10"/>
        <w:rPr>
          <w:b/>
        </w:rPr>
      </w:pPr>
    </w:p>
    <w:p>
      <w:pPr>
        <w:spacing w:before="0"/>
        <w:ind w:left="850" w:right="0" w:firstLine="0"/>
        <w:jc w:val="both"/>
        <w:rPr>
          <w:i/>
          <w:sz w:val="20"/>
        </w:rPr>
      </w:pPr>
      <w:r>
        <w:rPr>
          <w:i/>
          <w:sz w:val="20"/>
        </w:rPr>
        <w:t>Fusión</w:t>
      </w:r>
      <w:r>
        <w:rPr>
          <w:i/>
          <w:spacing w:val="-11"/>
          <w:sz w:val="20"/>
        </w:rPr>
        <w:t> </w:t>
      </w:r>
      <w:r>
        <w:rPr>
          <w:i/>
          <w:sz w:val="20"/>
        </w:rPr>
        <w:t>con</w:t>
      </w:r>
      <w:r>
        <w:rPr>
          <w:i/>
          <w:spacing w:val="-11"/>
          <w:sz w:val="20"/>
        </w:rPr>
        <w:t> </w:t>
      </w:r>
      <w:r>
        <w:rPr>
          <w:i/>
          <w:sz w:val="20"/>
        </w:rPr>
        <w:t>Torreceres,</w:t>
      </w:r>
      <w:r>
        <w:rPr>
          <w:i/>
          <w:spacing w:val="-6"/>
          <w:sz w:val="20"/>
        </w:rPr>
        <w:t> </w:t>
      </w:r>
      <w:r>
        <w:rPr>
          <w:i/>
          <w:spacing w:val="-4"/>
          <w:sz w:val="20"/>
        </w:rPr>
        <w:t>S.A.</w:t>
      </w:r>
    </w:p>
    <w:p>
      <w:pPr>
        <w:pStyle w:val="BodyText"/>
        <w:spacing w:before="226"/>
        <w:ind w:left="850" w:right="411"/>
        <w:jc w:val="both"/>
      </w:pPr>
      <w:r>
        <w:rPr/>
        <w:t>La</w:t>
      </w:r>
      <w:r>
        <w:rPr>
          <w:spacing w:val="-5"/>
        </w:rPr>
        <w:t> </w:t>
      </w:r>
      <w:r>
        <w:rPr/>
        <w:t>información</w:t>
      </w:r>
      <w:r>
        <w:rPr>
          <w:spacing w:val="-5"/>
        </w:rPr>
        <w:t> </w:t>
      </w:r>
      <w:r>
        <w:rPr/>
        <w:t>a</w:t>
      </w:r>
      <w:r>
        <w:rPr>
          <w:spacing w:val="-8"/>
        </w:rPr>
        <w:t> </w:t>
      </w:r>
      <w:r>
        <w:rPr/>
        <w:t>la</w:t>
      </w:r>
      <w:r>
        <w:rPr>
          <w:spacing w:val="-5"/>
        </w:rPr>
        <w:t> </w:t>
      </w:r>
      <w:r>
        <w:rPr/>
        <w:t>que</w:t>
      </w:r>
      <w:r>
        <w:rPr>
          <w:spacing w:val="-8"/>
        </w:rPr>
        <w:t> </w:t>
      </w:r>
      <w:r>
        <w:rPr/>
        <w:t>se</w:t>
      </w:r>
      <w:r>
        <w:rPr>
          <w:spacing w:val="-5"/>
        </w:rPr>
        <w:t> </w:t>
      </w:r>
      <w:r>
        <w:rPr/>
        <w:t>refiere</w:t>
      </w:r>
      <w:r>
        <w:rPr>
          <w:spacing w:val="-5"/>
        </w:rPr>
        <w:t> </w:t>
      </w:r>
      <w:r>
        <w:rPr/>
        <w:t>el</w:t>
      </w:r>
      <w:r>
        <w:rPr>
          <w:spacing w:val="-5"/>
        </w:rPr>
        <w:t> </w:t>
      </w:r>
      <w:r>
        <w:rPr/>
        <w:t>artículo</w:t>
      </w:r>
      <w:r>
        <w:rPr>
          <w:spacing w:val="-5"/>
        </w:rPr>
        <w:t> </w:t>
      </w:r>
      <w:r>
        <w:rPr/>
        <w:t>14</w:t>
      </w:r>
      <w:r>
        <w:rPr>
          <w:spacing w:val="-5"/>
        </w:rPr>
        <w:t> </w:t>
      </w:r>
      <w:r>
        <w:rPr/>
        <w:t>de</w:t>
      </w:r>
      <w:r>
        <w:rPr>
          <w:spacing w:val="-8"/>
        </w:rPr>
        <w:t> </w:t>
      </w:r>
      <w:r>
        <w:rPr/>
        <w:t>la</w:t>
      </w:r>
      <w:r>
        <w:rPr>
          <w:spacing w:val="-5"/>
        </w:rPr>
        <w:t> </w:t>
      </w:r>
      <w:r>
        <w:rPr/>
        <w:t>Ley</w:t>
      </w:r>
      <w:r>
        <w:rPr>
          <w:spacing w:val="-5"/>
        </w:rPr>
        <w:t> </w:t>
      </w:r>
      <w:r>
        <w:rPr/>
        <w:t>29/1991,</w:t>
      </w:r>
      <w:r>
        <w:rPr>
          <w:spacing w:val="-2"/>
        </w:rPr>
        <w:t> </w:t>
      </w:r>
      <w:r>
        <w:rPr/>
        <w:t>de</w:t>
      </w:r>
      <w:r>
        <w:rPr>
          <w:spacing w:val="-8"/>
        </w:rPr>
        <w:t> </w:t>
      </w:r>
      <w:r>
        <w:rPr/>
        <w:t>16</w:t>
      </w:r>
      <w:r>
        <w:rPr>
          <w:spacing w:val="-5"/>
        </w:rPr>
        <w:t> </w:t>
      </w:r>
      <w:r>
        <w:rPr/>
        <w:t>de</w:t>
      </w:r>
      <w:r>
        <w:rPr>
          <w:spacing w:val="-9"/>
        </w:rPr>
        <w:t> </w:t>
      </w:r>
      <w:r>
        <w:rPr/>
        <w:t>septiembre,</w:t>
      </w:r>
      <w:r>
        <w:rPr>
          <w:spacing w:val="-2"/>
        </w:rPr>
        <w:t> </w:t>
      </w:r>
      <w:r>
        <w:rPr/>
        <w:t>de</w:t>
      </w:r>
      <w:r>
        <w:rPr>
          <w:spacing w:val="-9"/>
        </w:rPr>
        <w:t> </w:t>
      </w:r>
      <w:r>
        <w:rPr/>
        <w:t>adecuación</w:t>
      </w:r>
      <w:r>
        <w:rPr>
          <w:spacing w:val="-5"/>
        </w:rPr>
        <w:t> </w:t>
      </w:r>
      <w:r>
        <w:rPr/>
        <w:t>de determinados conceptos impositivos a las Directivas y</w:t>
      </w:r>
      <w:r>
        <w:rPr>
          <w:spacing w:val="-1"/>
        </w:rPr>
        <w:t> </w:t>
      </w:r>
      <w:r>
        <w:rPr/>
        <w:t>Reglamentos de la Comunidad Europea, figura en la</w:t>
      </w:r>
      <w:r>
        <w:rPr>
          <w:spacing w:val="-7"/>
        </w:rPr>
        <w:t> </w:t>
      </w:r>
      <w:r>
        <w:rPr/>
        <w:t>memoria</w:t>
      </w:r>
      <w:r>
        <w:rPr>
          <w:spacing w:val="-7"/>
        </w:rPr>
        <w:t> </w:t>
      </w:r>
      <w:r>
        <w:rPr/>
        <w:t>del</w:t>
      </w:r>
      <w:r>
        <w:rPr>
          <w:spacing w:val="-7"/>
        </w:rPr>
        <w:t> </w:t>
      </w:r>
      <w:r>
        <w:rPr/>
        <w:t>ejercicio</w:t>
      </w:r>
      <w:r>
        <w:rPr>
          <w:spacing w:val="-7"/>
        </w:rPr>
        <w:t> </w:t>
      </w:r>
      <w:r>
        <w:rPr/>
        <w:t>terminado</w:t>
      </w:r>
      <w:r>
        <w:rPr>
          <w:spacing w:val="-7"/>
        </w:rPr>
        <w:t> </w:t>
      </w:r>
      <w:r>
        <w:rPr/>
        <w:t>el</w:t>
      </w:r>
      <w:r>
        <w:rPr>
          <w:spacing w:val="-7"/>
        </w:rPr>
        <w:t> </w:t>
      </w:r>
      <w:r>
        <w:rPr/>
        <w:t>31</w:t>
      </w:r>
      <w:r>
        <w:rPr>
          <w:spacing w:val="-10"/>
        </w:rPr>
        <w:t> </w:t>
      </w:r>
      <w:r>
        <w:rPr/>
        <w:t>de</w:t>
      </w:r>
      <w:r>
        <w:rPr>
          <w:spacing w:val="-7"/>
        </w:rPr>
        <w:t> </w:t>
      </w:r>
      <w:r>
        <w:rPr/>
        <w:t>diciembre</w:t>
      </w:r>
      <w:r>
        <w:rPr>
          <w:spacing w:val="-7"/>
        </w:rPr>
        <w:t> </w:t>
      </w:r>
      <w:r>
        <w:rPr/>
        <w:t>de</w:t>
      </w:r>
      <w:r>
        <w:rPr>
          <w:spacing w:val="-10"/>
        </w:rPr>
        <w:t> </w:t>
      </w:r>
      <w:r>
        <w:rPr/>
        <w:t>1.995</w:t>
      </w:r>
      <w:r>
        <w:rPr>
          <w:spacing w:val="-7"/>
        </w:rPr>
        <w:t> </w:t>
      </w:r>
      <w:r>
        <w:rPr/>
        <w:t>que</w:t>
      </w:r>
      <w:r>
        <w:rPr>
          <w:spacing w:val="-10"/>
        </w:rPr>
        <w:t> </w:t>
      </w:r>
      <w:r>
        <w:rPr/>
        <w:t>es</w:t>
      </w:r>
      <w:r>
        <w:rPr>
          <w:spacing w:val="-7"/>
        </w:rPr>
        <w:t> </w:t>
      </w:r>
      <w:r>
        <w:rPr/>
        <w:t>la</w:t>
      </w:r>
      <w:r>
        <w:rPr>
          <w:spacing w:val="-7"/>
        </w:rPr>
        <w:t> </w:t>
      </w:r>
      <w:r>
        <w:rPr/>
        <w:t>primera</w:t>
      </w:r>
      <w:r>
        <w:rPr>
          <w:spacing w:val="-7"/>
        </w:rPr>
        <w:t> </w:t>
      </w:r>
      <w:r>
        <w:rPr/>
        <w:t>memoria</w:t>
      </w:r>
      <w:r>
        <w:rPr>
          <w:spacing w:val="-7"/>
        </w:rPr>
        <w:t> </w:t>
      </w:r>
      <w:r>
        <w:rPr/>
        <w:t>anual</w:t>
      </w:r>
      <w:r>
        <w:rPr>
          <w:spacing w:val="-7"/>
        </w:rPr>
        <w:t> </w:t>
      </w:r>
      <w:r>
        <w:rPr/>
        <w:t>aprobada tras la operación de fusión.</w:t>
      </w:r>
    </w:p>
    <w:p>
      <w:pPr>
        <w:pStyle w:val="BodyText"/>
        <w:spacing w:before="12"/>
      </w:pPr>
    </w:p>
    <w:p>
      <w:pPr>
        <w:spacing w:before="0"/>
        <w:ind w:left="850" w:right="0" w:firstLine="0"/>
        <w:jc w:val="both"/>
        <w:rPr>
          <w:i/>
          <w:sz w:val="20"/>
        </w:rPr>
      </w:pPr>
      <w:r>
        <w:rPr>
          <w:i/>
          <w:sz w:val="20"/>
        </w:rPr>
        <w:t>Disolución</w:t>
      </w:r>
      <w:r>
        <w:rPr>
          <w:i/>
          <w:spacing w:val="-7"/>
          <w:sz w:val="20"/>
        </w:rPr>
        <w:t> </w:t>
      </w:r>
      <w:r>
        <w:rPr>
          <w:i/>
          <w:sz w:val="20"/>
        </w:rPr>
        <w:t>y</w:t>
      </w:r>
      <w:r>
        <w:rPr>
          <w:i/>
          <w:spacing w:val="-5"/>
          <w:sz w:val="20"/>
        </w:rPr>
        <w:t> </w:t>
      </w:r>
      <w:r>
        <w:rPr>
          <w:i/>
          <w:sz w:val="20"/>
        </w:rPr>
        <w:t>extinción</w:t>
      </w:r>
      <w:r>
        <w:rPr>
          <w:i/>
          <w:spacing w:val="-5"/>
          <w:sz w:val="20"/>
        </w:rPr>
        <w:t> </w:t>
      </w:r>
      <w:r>
        <w:rPr>
          <w:i/>
          <w:sz w:val="20"/>
        </w:rPr>
        <w:t>de</w:t>
      </w:r>
      <w:r>
        <w:rPr>
          <w:i/>
          <w:spacing w:val="-6"/>
          <w:sz w:val="20"/>
        </w:rPr>
        <w:t> </w:t>
      </w:r>
      <w:r>
        <w:rPr>
          <w:i/>
          <w:sz w:val="20"/>
        </w:rPr>
        <w:t>Ganadería</w:t>
      </w:r>
      <w:r>
        <w:rPr>
          <w:i/>
          <w:spacing w:val="-6"/>
          <w:sz w:val="20"/>
        </w:rPr>
        <w:t> </w:t>
      </w:r>
      <w:r>
        <w:rPr>
          <w:i/>
          <w:sz w:val="20"/>
        </w:rPr>
        <w:t>Las</w:t>
      </w:r>
      <w:r>
        <w:rPr>
          <w:i/>
          <w:spacing w:val="-6"/>
          <w:sz w:val="20"/>
        </w:rPr>
        <w:t> </w:t>
      </w:r>
      <w:r>
        <w:rPr>
          <w:i/>
          <w:sz w:val="20"/>
        </w:rPr>
        <w:t>Islas,</w:t>
      </w:r>
      <w:r>
        <w:rPr>
          <w:i/>
          <w:spacing w:val="-8"/>
          <w:sz w:val="20"/>
        </w:rPr>
        <w:t> </w:t>
      </w:r>
      <w:r>
        <w:rPr>
          <w:i/>
          <w:spacing w:val="-4"/>
          <w:sz w:val="20"/>
        </w:rPr>
        <w:t>S.A.</w:t>
      </w:r>
    </w:p>
    <w:p>
      <w:pPr>
        <w:pStyle w:val="BodyText"/>
        <w:spacing w:before="1"/>
        <w:rPr>
          <w:i/>
        </w:rPr>
      </w:pPr>
    </w:p>
    <w:p>
      <w:pPr>
        <w:pStyle w:val="BodyText"/>
        <w:ind w:left="850" w:right="407"/>
        <w:jc w:val="both"/>
      </w:pPr>
      <w:r>
        <w:rPr/>
        <w:t>Con</w:t>
      </w:r>
      <w:r>
        <w:rPr>
          <w:spacing w:val="-1"/>
        </w:rPr>
        <w:t> </w:t>
      </w:r>
      <w:r>
        <w:rPr/>
        <w:t>fecha</w:t>
      </w:r>
      <w:r>
        <w:rPr>
          <w:spacing w:val="-5"/>
        </w:rPr>
        <w:t> </w:t>
      </w:r>
      <w:r>
        <w:rPr/>
        <w:t>15</w:t>
      </w:r>
      <w:r>
        <w:rPr>
          <w:spacing w:val="-1"/>
        </w:rPr>
        <w:t> </w:t>
      </w:r>
      <w:r>
        <w:rPr/>
        <w:t>de</w:t>
      </w:r>
      <w:r>
        <w:rPr>
          <w:spacing w:val="-5"/>
        </w:rPr>
        <w:t> </w:t>
      </w:r>
      <w:r>
        <w:rPr/>
        <w:t>marzo</w:t>
      </w:r>
      <w:r>
        <w:rPr>
          <w:spacing w:val="-7"/>
        </w:rPr>
        <w:t> </w:t>
      </w:r>
      <w:r>
        <w:rPr/>
        <w:t>de</w:t>
      </w:r>
      <w:r>
        <w:rPr>
          <w:spacing w:val="-1"/>
        </w:rPr>
        <w:t> </w:t>
      </w:r>
      <w:r>
        <w:rPr/>
        <w:t>2.001</w:t>
      </w:r>
      <w:r>
        <w:rPr>
          <w:spacing w:val="-1"/>
        </w:rPr>
        <w:t> </w:t>
      </w:r>
      <w:r>
        <w:rPr/>
        <w:t>se</w:t>
      </w:r>
      <w:r>
        <w:rPr>
          <w:spacing w:val="-1"/>
        </w:rPr>
        <w:t> </w:t>
      </w:r>
      <w:r>
        <w:rPr/>
        <w:t>procedió</w:t>
      </w:r>
      <w:r>
        <w:rPr>
          <w:spacing w:val="-4"/>
        </w:rPr>
        <w:t> </w:t>
      </w:r>
      <w:r>
        <w:rPr/>
        <w:t>ante</w:t>
      </w:r>
      <w:r>
        <w:rPr>
          <w:spacing w:val="-1"/>
        </w:rPr>
        <w:t> </w:t>
      </w:r>
      <w:r>
        <w:rPr/>
        <w:t>el</w:t>
      </w:r>
      <w:r>
        <w:rPr>
          <w:spacing w:val="-10"/>
        </w:rPr>
        <w:t> </w:t>
      </w:r>
      <w:r>
        <w:rPr/>
        <w:t>notario</w:t>
      </w:r>
      <w:r>
        <w:rPr>
          <w:spacing w:val="-1"/>
        </w:rPr>
        <w:t> </w:t>
      </w:r>
      <w:r>
        <w:rPr/>
        <w:t>D.</w:t>
      </w:r>
      <w:r>
        <w:rPr>
          <w:spacing w:val="-4"/>
        </w:rPr>
        <w:t> </w:t>
      </w:r>
      <w:r>
        <w:rPr/>
        <w:t>Gerardo</w:t>
      </w:r>
      <w:r>
        <w:rPr>
          <w:spacing w:val="-1"/>
        </w:rPr>
        <w:t> </w:t>
      </w:r>
      <w:r>
        <w:rPr/>
        <w:t>Burgos</w:t>
      </w:r>
      <w:r>
        <w:rPr>
          <w:spacing w:val="-1"/>
        </w:rPr>
        <w:t> </w:t>
      </w:r>
      <w:r>
        <w:rPr/>
        <w:t>del</w:t>
      </w:r>
      <w:r>
        <w:rPr>
          <w:spacing w:val="-1"/>
        </w:rPr>
        <w:t> </w:t>
      </w:r>
      <w:r>
        <w:rPr/>
        <w:t>Ilustre</w:t>
      </w:r>
      <w:r>
        <w:rPr>
          <w:spacing w:val="-1"/>
        </w:rPr>
        <w:t> </w:t>
      </w:r>
      <w:r>
        <w:rPr/>
        <w:t>Colegio</w:t>
      </w:r>
      <w:r>
        <w:rPr>
          <w:spacing w:val="-4"/>
        </w:rPr>
        <w:t> </w:t>
      </w:r>
      <w:r>
        <w:rPr/>
        <w:t>de</w:t>
      </w:r>
      <w:r>
        <w:rPr>
          <w:spacing w:val="-1"/>
        </w:rPr>
        <w:t> </w:t>
      </w:r>
      <w:r>
        <w:rPr/>
        <w:t>Las Palmas</w:t>
      </w:r>
      <w:r>
        <w:rPr>
          <w:spacing w:val="-1"/>
        </w:rPr>
        <w:t> </w:t>
      </w:r>
      <w:r>
        <w:rPr/>
        <w:t>a</w:t>
      </w:r>
      <w:r>
        <w:rPr>
          <w:spacing w:val="-1"/>
        </w:rPr>
        <w:t> </w:t>
      </w:r>
      <w:r>
        <w:rPr/>
        <w:t>la</w:t>
      </w:r>
      <w:r>
        <w:rPr>
          <w:spacing w:val="-4"/>
        </w:rPr>
        <w:t> </w:t>
      </w:r>
      <w:r>
        <w:rPr/>
        <w:t>disolución</w:t>
      </w:r>
      <w:r>
        <w:rPr>
          <w:spacing w:val="-1"/>
        </w:rPr>
        <w:t> </w:t>
      </w:r>
      <w:r>
        <w:rPr/>
        <w:t>y</w:t>
      </w:r>
      <w:r>
        <w:rPr>
          <w:spacing w:val="-1"/>
        </w:rPr>
        <w:t> </w:t>
      </w:r>
      <w:r>
        <w:rPr/>
        <w:t>extinción</w:t>
      </w:r>
      <w:r>
        <w:rPr>
          <w:spacing w:val="-4"/>
        </w:rPr>
        <w:t> </w:t>
      </w:r>
      <w:r>
        <w:rPr/>
        <w:t>de</w:t>
      </w:r>
      <w:r>
        <w:rPr>
          <w:spacing w:val="-1"/>
        </w:rPr>
        <w:t> </w:t>
      </w:r>
      <w:r>
        <w:rPr/>
        <w:t>la</w:t>
      </w:r>
      <w:r>
        <w:rPr>
          <w:spacing w:val="-5"/>
        </w:rPr>
        <w:t> </w:t>
      </w:r>
      <w:r>
        <w:rPr/>
        <w:t>sociedad</w:t>
      </w:r>
      <w:r>
        <w:rPr>
          <w:spacing w:val="-4"/>
        </w:rPr>
        <w:t> </w:t>
      </w:r>
      <w:r>
        <w:rPr/>
        <w:t>participada</w:t>
      </w:r>
      <w:r>
        <w:rPr>
          <w:spacing w:val="-1"/>
        </w:rPr>
        <w:t> </w:t>
      </w:r>
      <w:r>
        <w:rPr/>
        <w:t>Ganadería</w:t>
      </w:r>
      <w:r>
        <w:rPr>
          <w:spacing w:val="-1"/>
        </w:rPr>
        <w:t> </w:t>
      </w:r>
      <w:r>
        <w:rPr/>
        <w:t>de</w:t>
      </w:r>
      <w:r>
        <w:rPr>
          <w:spacing w:val="-1"/>
        </w:rPr>
        <w:t> </w:t>
      </w:r>
      <w:r>
        <w:rPr/>
        <w:t>Las</w:t>
      </w:r>
      <w:r>
        <w:rPr>
          <w:spacing w:val="-1"/>
        </w:rPr>
        <w:t> </w:t>
      </w:r>
      <w:r>
        <w:rPr/>
        <w:t>Islas, S.A. La</w:t>
      </w:r>
      <w:r>
        <w:rPr>
          <w:spacing w:val="-4"/>
        </w:rPr>
        <w:t> </w:t>
      </w:r>
      <w:r>
        <w:rPr/>
        <w:t>información relacionada con dicha</w:t>
      </w:r>
      <w:r>
        <w:rPr>
          <w:spacing w:val="-3"/>
        </w:rPr>
        <w:t> </w:t>
      </w:r>
      <w:r>
        <w:rPr/>
        <w:t>operación figura en la</w:t>
      </w:r>
      <w:r>
        <w:rPr>
          <w:spacing w:val="-3"/>
        </w:rPr>
        <w:t> </w:t>
      </w:r>
      <w:r>
        <w:rPr/>
        <w:t>memoria del ejercicio terminado el</w:t>
      </w:r>
      <w:r>
        <w:rPr>
          <w:spacing w:val="-3"/>
        </w:rPr>
        <w:t> </w:t>
      </w:r>
      <w:r>
        <w:rPr/>
        <w:t>31 de diciembre</w:t>
      </w:r>
      <w:r>
        <w:rPr>
          <w:spacing w:val="-3"/>
        </w:rPr>
        <w:t> </w:t>
      </w:r>
      <w:r>
        <w:rPr/>
        <w:t>de 2.001 que es la primera memoria anual aprobada tras la operación de disolución y extinción de la sociedad </w:t>
      </w:r>
      <w:r>
        <w:rPr>
          <w:spacing w:val="-2"/>
        </w:rPr>
        <w:t>participada.</w:t>
      </w:r>
    </w:p>
    <w:p>
      <w:pPr>
        <w:pStyle w:val="BodyText"/>
        <w:spacing w:before="7"/>
      </w:pPr>
    </w:p>
    <w:p>
      <w:pPr>
        <w:spacing w:before="0"/>
        <w:ind w:left="850" w:right="0" w:firstLine="0"/>
        <w:jc w:val="both"/>
        <w:rPr>
          <w:i/>
          <w:sz w:val="20"/>
        </w:rPr>
      </w:pPr>
      <w:r>
        <w:rPr>
          <w:i/>
          <w:sz w:val="20"/>
        </w:rPr>
        <w:t>Fusión</w:t>
      </w:r>
      <w:r>
        <w:rPr>
          <w:i/>
          <w:spacing w:val="-9"/>
          <w:sz w:val="20"/>
        </w:rPr>
        <w:t> </w:t>
      </w:r>
      <w:r>
        <w:rPr>
          <w:i/>
          <w:sz w:val="20"/>
        </w:rPr>
        <w:t>con</w:t>
      </w:r>
      <w:r>
        <w:rPr>
          <w:i/>
          <w:spacing w:val="-12"/>
          <w:sz w:val="20"/>
        </w:rPr>
        <w:t> </w:t>
      </w:r>
      <w:r>
        <w:rPr>
          <w:i/>
          <w:sz w:val="20"/>
        </w:rPr>
        <w:t>Piensos</w:t>
      </w:r>
      <w:r>
        <w:rPr>
          <w:i/>
          <w:spacing w:val="-9"/>
          <w:sz w:val="20"/>
        </w:rPr>
        <w:t> </w:t>
      </w:r>
      <w:r>
        <w:rPr>
          <w:i/>
          <w:sz w:val="20"/>
        </w:rPr>
        <w:t>Compuestos</w:t>
      </w:r>
      <w:r>
        <w:rPr>
          <w:i/>
          <w:spacing w:val="-9"/>
          <w:sz w:val="20"/>
        </w:rPr>
        <w:t> </w:t>
      </w:r>
      <w:r>
        <w:rPr>
          <w:i/>
          <w:sz w:val="20"/>
        </w:rPr>
        <w:t>Canarios,</w:t>
      </w:r>
      <w:r>
        <w:rPr>
          <w:i/>
          <w:spacing w:val="-11"/>
          <w:sz w:val="20"/>
        </w:rPr>
        <w:t> </w:t>
      </w:r>
      <w:r>
        <w:rPr>
          <w:i/>
          <w:spacing w:val="-4"/>
          <w:sz w:val="20"/>
        </w:rPr>
        <w:t>S.A.</w:t>
      </w:r>
    </w:p>
    <w:p>
      <w:pPr>
        <w:pStyle w:val="BodyText"/>
        <w:spacing w:before="1"/>
        <w:rPr>
          <w:i/>
        </w:rPr>
      </w:pPr>
    </w:p>
    <w:p>
      <w:pPr>
        <w:pStyle w:val="BodyText"/>
        <w:ind w:left="850" w:right="405"/>
        <w:jc w:val="both"/>
      </w:pPr>
      <w:r>
        <w:rPr/>
        <w:t>En Junta</w:t>
      </w:r>
      <w:r>
        <w:rPr>
          <w:spacing w:val="-2"/>
        </w:rPr>
        <w:t> </w:t>
      </w:r>
      <w:r>
        <w:rPr/>
        <w:t>General Extraordinaria y Universal, celebrada el 30 de junio de 2.003, se aprobó la fusión entre las sociedades "Compañía Canaria de Piensos, S.A." y "Piensos Compuestos Canarios, S.A.", entidad participada al 100%. La información relacionada con dicha operación figura en la memoria del ejercicio terminado el</w:t>
      </w:r>
      <w:r>
        <w:rPr>
          <w:spacing w:val="-3"/>
        </w:rPr>
        <w:t> </w:t>
      </w:r>
      <w:r>
        <w:rPr/>
        <w:t>31 de</w:t>
      </w:r>
      <w:r>
        <w:rPr>
          <w:spacing w:val="-4"/>
        </w:rPr>
        <w:t> </w:t>
      </w:r>
      <w:r>
        <w:rPr/>
        <w:t>diciembre de</w:t>
      </w:r>
      <w:r>
        <w:rPr>
          <w:spacing w:val="-3"/>
        </w:rPr>
        <w:t> </w:t>
      </w:r>
      <w:r>
        <w:rPr/>
        <w:t>2.005</w:t>
      </w:r>
      <w:r>
        <w:rPr>
          <w:spacing w:val="-4"/>
        </w:rPr>
        <w:t> </w:t>
      </w:r>
      <w:r>
        <w:rPr/>
        <w:t>que</w:t>
      </w:r>
      <w:r>
        <w:rPr>
          <w:spacing w:val="-3"/>
        </w:rPr>
        <w:t> </w:t>
      </w:r>
      <w:r>
        <w:rPr/>
        <w:t>es la</w:t>
      </w:r>
      <w:r>
        <w:rPr>
          <w:spacing w:val="-7"/>
        </w:rPr>
        <w:t> </w:t>
      </w:r>
      <w:r>
        <w:rPr/>
        <w:t>primera memoria</w:t>
      </w:r>
      <w:r>
        <w:rPr>
          <w:spacing w:val="-3"/>
        </w:rPr>
        <w:t> </w:t>
      </w:r>
      <w:r>
        <w:rPr/>
        <w:t>anual</w:t>
      </w:r>
      <w:r>
        <w:rPr>
          <w:spacing w:val="-3"/>
        </w:rPr>
        <w:t> </w:t>
      </w:r>
      <w:r>
        <w:rPr/>
        <w:t>aprobada</w:t>
      </w:r>
      <w:r>
        <w:rPr>
          <w:spacing w:val="-3"/>
        </w:rPr>
        <w:t> </w:t>
      </w:r>
      <w:r>
        <w:rPr/>
        <w:t>tras la</w:t>
      </w:r>
      <w:r>
        <w:rPr>
          <w:spacing w:val="-8"/>
        </w:rPr>
        <w:t> </w:t>
      </w:r>
      <w:r>
        <w:rPr/>
        <w:t>inscripción</w:t>
      </w:r>
      <w:r>
        <w:rPr>
          <w:spacing w:val="-3"/>
        </w:rPr>
        <w:t> </w:t>
      </w:r>
      <w:r>
        <w:rPr/>
        <w:t>en el Registro Mercantil de la escritura de fusión.</w:t>
      </w:r>
    </w:p>
    <w:p>
      <w:pPr>
        <w:pStyle w:val="BodyText"/>
        <w:spacing w:before="2"/>
      </w:pPr>
    </w:p>
    <w:p>
      <w:pPr>
        <w:spacing w:before="0"/>
        <w:ind w:left="850" w:right="0" w:firstLine="0"/>
        <w:jc w:val="both"/>
        <w:rPr>
          <w:i/>
          <w:sz w:val="20"/>
        </w:rPr>
      </w:pPr>
      <w:r>
        <w:rPr>
          <w:i/>
          <w:sz w:val="20"/>
        </w:rPr>
        <w:t>Escisión</w:t>
      </w:r>
      <w:r>
        <w:rPr>
          <w:i/>
          <w:spacing w:val="-10"/>
          <w:sz w:val="20"/>
        </w:rPr>
        <w:t> </w:t>
      </w:r>
      <w:r>
        <w:rPr>
          <w:i/>
          <w:sz w:val="20"/>
        </w:rPr>
        <w:t>segregación</w:t>
      </w:r>
      <w:r>
        <w:rPr>
          <w:i/>
          <w:spacing w:val="-7"/>
          <w:sz w:val="20"/>
        </w:rPr>
        <w:t> </w:t>
      </w:r>
      <w:r>
        <w:rPr>
          <w:i/>
          <w:sz w:val="20"/>
        </w:rPr>
        <w:t>rama</w:t>
      </w:r>
      <w:r>
        <w:rPr>
          <w:i/>
          <w:spacing w:val="-10"/>
          <w:sz w:val="20"/>
        </w:rPr>
        <w:t> </w:t>
      </w:r>
      <w:r>
        <w:rPr>
          <w:i/>
          <w:sz w:val="20"/>
        </w:rPr>
        <w:t>de</w:t>
      </w:r>
      <w:r>
        <w:rPr>
          <w:i/>
          <w:spacing w:val="-7"/>
          <w:sz w:val="20"/>
        </w:rPr>
        <w:t> </w:t>
      </w:r>
      <w:r>
        <w:rPr>
          <w:i/>
          <w:sz w:val="20"/>
        </w:rPr>
        <w:t>actividad</w:t>
      </w:r>
      <w:r>
        <w:rPr>
          <w:i/>
          <w:spacing w:val="-7"/>
          <w:sz w:val="20"/>
        </w:rPr>
        <w:t> </w:t>
      </w:r>
      <w:r>
        <w:rPr>
          <w:i/>
          <w:sz w:val="20"/>
        </w:rPr>
        <w:t>a</w:t>
      </w:r>
      <w:r>
        <w:rPr>
          <w:i/>
          <w:spacing w:val="-7"/>
          <w:sz w:val="20"/>
        </w:rPr>
        <w:t> </w:t>
      </w:r>
      <w:r>
        <w:rPr>
          <w:i/>
          <w:sz w:val="20"/>
        </w:rPr>
        <w:t>la</w:t>
      </w:r>
      <w:r>
        <w:rPr>
          <w:i/>
          <w:spacing w:val="-10"/>
          <w:sz w:val="20"/>
        </w:rPr>
        <w:t> </w:t>
      </w:r>
      <w:r>
        <w:rPr>
          <w:i/>
          <w:sz w:val="20"/>
        </w:rPr>
        <w:t>sociedad</w:t>
      </w:r>
      <w:r>
        <w:rPr>
          <w:i/>
          <w:spacing w:val="-7"/>
          <w:sz w:val="20"/>
        </w:rPr>
        <w:t> </w:t>
      </w:r>
      <w:r>
        <w:rPr>
          <w:i/>
          <w:sz w:val="20"/>
        </w:rPr>
        <w:t>Grupo</w:t>
      </w:r>
      <w:r>
        <w:rPr>
          <w:i/>
          <w:spacing w:val="-10"/>
          <w:sz w:val="20"/>
        </w:rPr>
        <w:t> </w:t>
      </w:r>
      <w:r>
        <w:rPr>
          <w:i/>
          <w:sz w:val="20"/>
        </w:rPr>
        <w:t>Capisa</w:t>
      </w:r>
      <w:r>
        <w:rPr>
          <w:i/>
          <w:spacing w:val="-10"/>
          <w:sz w:val="20"/>
        </w:rPr>
        <w:t> </w:t>
      </w:r>
      <w:r>
        <w:rPr>
          <w:i/>
          <w:sz w:val="20"/>
        </w:rPr>
        <w:t>Gestión</w:t>
      </w:r>
      <w:r>
        <w:rPr>
          <w:i/>
          <w:spacing w:val="-7"/>
          <w:sz w:val="20"/>
        </w:rPr>
        <w:t> </w:t>
      </w:r>
      <w:r>
        <w:rPr>
          <w:i/>
          <w:sz w:val="20"/>
        </w:rPr>
        <w:t>y</w:t>
      </w:r>
      <w:r>
        <w:rPr>
          <w:i/>
          <w:spacing w:val="-11"/>
          <w:sz w:val="20"/>
        </w:rPr>
        <w:t> </w:t>
      </w:r>
      <w:r>
        <w:rPr>
          <w:i/>
          <w:sz w:val="20"/>
        </w:rPr>
        <w:t>Servicios,</w:t>
      </w:r>
      <w:r>
        <w:rPr>
          <w:i/>
          <w:spacing w:val="-11"/>
          <w:sz w:val="20"/>
        </w:rPr>
        <w:t> </w:t>
      </w:r>
      <w:r>
        <w:rPr>
          <w:i/>
          <w:spacing w:val="-4"/>
          <w:sz w:val="20"/>
        </w:rPr>
        <w:t>S.L.</w:t>
      </w:r>
    </w:p>
    <w:p>
      <w:pPr>
        <w:pStyle w:val="BodyText"/>
        <w:spacing w:before="5"/>
        <w:rPr>
          <w:i/>
        </w:rPr>
      </w:pPr>
    </w:p>
    <w:p>
      <w:pPr>
        <w:pStyle w:val="BodyText"/>
        <w:spacing w:line="235" w:lineRule="auto"/>
        <w:ind w:left="850" w:right="408"/>
        <w:jc w:val="both"/>
      </w:pPr>
      <w:r>
        <w:rPr/>
        <w:t>El 2 de octubre de 2015, el Consejo</w:t>
      </w:r>
      <w:r>
        <w:rPr>
          <w:spacing w:val="-3"/>
        </w:rPr>
        <w:t> </w:t>
      </w:r>
      <w:r>
        <w:rPr/>
        <w:t>de Administración de Compañía Canaria de</w:t>
      </w:r>
      <w:r>
        <w:rPr>
          <w:spacing w:val="-3"/>
        </w:rPr>
        <w:t> </w:t>
      </w:r>
      <w:r>
        <w:rPr/>
        <w:t>Piensos, S.A. formuló el Proyecto de Segregación de la Sociedad en favor de Grupo Capisa Gestión y Servicios, S.L.</w:t>
      </w:r>
    </w:p>
    <w:p>
      <w:pPr>
        <w:pStyle w:val="BodyText"/>
        <w:spacing w:before="2"/>
      </w:pPr>
    </w:p>
    <w:p>
      <w:pPr>
        <w:pStyle w:val="BodyText"/>
        <w:ind w:left="850" w:right="407"/>
        <w:jc w:val="both"/>
      </w:pPr>
      <w:r>
        <w:rPr/>
        <w:t>El 2 de octubre</w:t>
      </w:r>
      <w:r>
        <w:rPr>
          <w:spacing w:val="-1"/>
        </w:rPr>
        <w:t> </w:t>
      </w:r>
      <w:r>
        <w:rPr/>
        <w:t>de 2015, la Junta</w:t>
      </w:r>
      <w:r>
        <w:rPr>
          <w:spacing w:val="-2"/>
        </w:rPr>
        <w:t> </w:t>
      </w:r>
      <w:r>
        <w:rPr/>
        <w:t>General Extraordinaria y Universal de Socios de</w:t>
      </w:r>
      <w:r>
        <w:rPr>
          <w:spacing w:val="-2"/>
        </w:rPr>
        <w:t> </w:t>
      </w:r>
      <w:r>
        <w:rPr/>
        <w:t>Grupo Capisa Gestión y Servicios, S.L. aprobó el Proyecto de Segregación de Compañía Canaria de Piensos, S.A. en favor de Grupo Capisa Gestión y Servicios, S.L. consistente en la separación de Compañía Canaria de Piensos,</w:t>
      </w:r>
    </w:p>
    <w:p>
      <w:pPr>
        <w:pStyle w:val="BodyText"/>
        <w:spacing w:before="1"/>
        <w:ind w:left="850" w:right="406"/>
        <w:jc w:val="both"/>
      </w:pPr>
      <w:r>
        <w:rPr/>
        <w:t>S.A. y reubicación en Grupo Capisa Gestión y Servicios, S.L. de la parte del Patrimonio de la misma formado por los activos y pasivos así como las relaciones contractuales y laborales vinculadas exclusivamente</w:t>
      </w:r>
      <w:r>
        <w:rPr>
          <w:spacing w:val="-11"/>
        </w:rPr>
        <w:t> </w:t>
      </w:r>
      <w:r>
        <w:rPr/>
        <w:t>a</w:t>
      </w:r>
      <w:r>
        <w:rPr>
          <w:spacing w:val="-11"/>
        </w:rPr>
        <w:t> </w:t>
      </w:r>
      <w:r>
        <w:rPr/>
        <w:t>la</w:t>
      </w:r>
      <w:r>
        <w:rPr>
          <w:spacing w:val="-11"/>
        </w:rPr>
        <w:t> </w:t>
      </w:r>
      <w:r>
        <w:rPr/>
        <w:t>actividad</w:t>
      </w:r>
      <w:r>
        <w:rPr>
          <w:spacing w:val="-9"/>
        </w:rPr>
        <w:t> </w:t>
      </w:r>
      <w:r>
        <w:rPr/>
        <w:t>de</w:t>
      </w:r>
      <w:r>
        <w:rPr>
          <w:spacing w:val="-11"/>
        </w:rPr>
        <w:t> </w:t>
      </w:r>
      <w:r>
        <w:rPr/>
        <w:t>servicios</w:t>
      </w:r>
      <w:r>
        <w:rPr>
          <w:spacing w:val="-9"/>
        </w:rPr>
        <w:t> </w:t>
      </w:r>
      <w:r>
        <w:rPr/>
        <w:t>intragrupo</w:t>
      </w:r>
      <w:r>
        <w:rPr>
          <w:spacing w:val="-11"/>
        </w:rPr>
        <w:t> </w:t>
      </w:r>
      <w:r>
        <w:rPr/>
        <w:t>y</w:t>
      </w:r>
      <w:r>
        <w:rPr>
          <w:spacing w:val="-4"/>
        </w:rPr>
        <w:t> </w:t>
      </w:r>
      <w:r>
        <w:rPr/>
        <w:t>de</w:t>
      </w:r>
      <w:r>
        <w:rPr>
          <w:spacing w:val="-11"/>
        </w:rPr>
        <w:t> </w:t>
      </w:r>
      <w:r>
        <w:rPr/>
        <w:t>central</w:t>
      </w:r>
      <w:r>
        <w:rPr>
          <w:spacing w:val="-9"/>
        </w:rPr>
        <w:t> </w:t>
      </w:r>
      <w:r>
        <w:rPr/>
        <w:t>de</w:t>
      </w:r>
      <w:r>
        <w:rPr>
          <w:spacing w:val="-11"/>
        </w:rPr>
        <w:t> </w:t>
      </w:r>
      <w:r>
        <w:rPr/>
        <w:t>negociación</w:t>
      </w:r>
      <w:r>
        <w:rPr>
          <w:spacing w:val="-9"/>
        </w:rPr>
        <w:t> </w:t>
      </w:r>
      <w:r>
        <w:rPr/>
        <w:t>de</w:t>
      </w:r>
      <w:r>
        <w:rPr>
          <w:spacing w:val="-11"/>
        </w:rPr>
        <w:t> </w:t>
      </w:r>
      <w:r>
        <w:rPr/>
        <w:t>compras.</w:t>
      </w:r>
      <w:r>
        <w:rPr>
          <w:spacing w:val="-8"/>
        </w:rPr>
        <w:t> </w:t>
      </w:r>
      <w:r>
        <w:rPr/>
        <w:t>Se</w:t>
      </w:r>
      <w:r>
        <w:rPr>
          <w:spacing w:val="-9"/>
        </w:rPr>
        <w:t> </w:t>
      </w:r>
      <w:r>
        <w:rPr/>
        <w:t>exceptúa la propiedad de las oficinas de compañía Canaria de Piensos, S.A. vinculados a dicha actividad, que pertenecerán</w:t>
      </w:r>
      <w:r>
        <w:rPr>
          <w:spacing w:val="-6"/>
        </w:rPr>
        <w:t> </w:t>
      </w:r>
      <w:r>
        <w:rPr/>
        <w:t>a</w:t>
      </w:r>
      <w:r>
        <w:rPr>
          <w:spacing w:val="-10"/>
        </w:rPr>
        <w:t> </w:t>
      </w:r>
      <w:r>
        <w:rPr/>
        <w:t>la</w:t>
      </w:r>
      <w:r>
        <w:rPr>
          <w:spacing w:val="-6"/>
        </w:rPr>
        <w:t> </w:t>
      </w:r>
      <w:r>
        <w:rPr/>
        <w:t>Sociedad</w:t>
      </w:r>
      <w:r>
        <w:rPr>
          <w:spacing w:val="-6"/>
        </w:rPr>
        <w:t> </w:t>
      </w:r>
      <w:r>
        <w:rPr/>
        <w:t>y</w:t>
      </w:r>
      <w:r>
        <w:rPr>
          <w:spacing w:val="-6"/>
        </w:rPr>
        <w:t> </w:t>
      </w:r>
      <w:r>
        <w:rPr/>
        <w:t>se</w:t>
      </w:r>
      <w:r>
        <w:rPr>
          <w:spacing w:val="-6"/>
        </w:rPr>
        <w:t> </w:t>
      </w:r>
      <w:r>
        <w:rPr/>
        <w:t>cederán</w:t>
      </w:r>
      <w:r>
        <w:rPr>
          <w:spacing w:val="-6"/>
        </w:rPr>
        <w:t> </w:t>
      </w:r>
      <w:r>
        <w:rPr/>
        <w:t>en</w:t>
      </w:r>
      <w:r>
        <w:rPr>
          <w:spacing w:val="-10"/>
        </w:rPr>
        <w:t> </w:t>
      </w:r>
      <w:r>
        <w:rPr/>
        <w:t>Régimen</w:t>
      </w:r>
      <w:r>
        <w:rPr>
          <w:spacing w:val="-6"/>
        </w:rPr>
        <w:t> </w:t>
      </w:r>
      <w:r>
        <w:rPr/>
        <w:t>de</w:t>
      </w:r>
      <w:r>
        <w:rPr>
          <w:spacing w:val="-6"/>
        </w:rPr>
        <w:t> </w:t>
      </w:r>
      <w:r>
        <w:rPr/>
        <w:t>Arrendamiento.</w:t>
      </w:r>
      <w:r>
        <w:rPr>
          <w:spacing w:val="-3"/>
        </w:rPr>
        <w:t> </w:t>
      </w:r>
      <w:r>
        <w:rPr/>
        <w:t>Todo</w:t>
      </w:r>
      <w:r>
        <w:rPr>
          <w:spacing w:val="-6"/>
        </w:rPr>
        <w:t> </w:t>
      </w:r>
      <w:r>
        <w:rPr/>
        <w:t>ello</w:t>
      </w:r>
      <w:r>
        <w:rPr>
          <w:spacing w:val="-6"/>
        </w:rPr>
        <w:t> </w:t>
      </w:r>
      <w:r>
        <w:rPr/>
        <w:t>sin</w:t>
      </w:r>
      <w:r>
        <w:rPr>
          <w:spacing w:val="-6"/>
        </w:rPr>
        <w:t> </w:t>
      </w:r>
      <w:r>
        <w:rPr/>
        <w:t>recibir</w:t>
      </w:r>
      <w:r>
        <w:rPr>
          <w:spacing w:val="-2"/>
        </w:rPr>
        <w:t> </w:t>
      </w:r>
      <w:r>
        <w:rPr/>
        <w:t>la</w:t>
      </w:r>
      <w:r>
        <w:rPr>
          <w:spacing w:val="-9"/>
        </w:rPr>
        <w:t> </w:t>
      </w:r>
      <w:r>
        <w:rPr/>
        <w:t>Sociedad, en</w:t>
      </w:r>
      <w:r>
        <w:rPr>
          <w:spacing w:val="-4"/>
        </w:rPr>
        <w:t> </w:t>
      </w:r>
      <w:r>
        <w:rPr/>
        <w:t>contraprestación, un</w:t>
      </w:r>
      <w:r>
        <w:rPr>
          <w:spacing w:val="-9"/>
        </w:rPr>
        <w:t> </w:t>
      </w:r>
      <w:r>
        <w:rPr/>
        <w:t>mayor</w:t>
      </w:r>
      <w:r>
        <w:rPr>
          <w:spacing w:val="-8"/>
        </w:rPr>
        <w:t> </w:t>
      </w:r>
      <w:r>
        <w:rPr/>
        <w:t>número</w:t>
      </w:r>
      <w:r>
        <w:rPr>
          <w:spacing w:val="-1"/>
        </w:rPr>
        <w:t> </w:t>
      </w:r>
      <w:r>
        <w:rPr/>
        <w:t>de</w:t>
      </w:r>
      <w:r>
        <w:rPr>
          <w:spacing w:val="-4"/>
        </w:rPr>
        <w:t> </w:t>
      </w:r>
      <w:r>
        <w:rPr/>
        <w:t>participaciones</w:t>
      </w:r>
      <w:r>
        <w:rPr>
          <w:spacing w:val="-1"/>
        </w:rPr>
        <w:t> </w:t>
      </w:r>
      <w:r>
        <w:rPr/>
        <w:t>de</w:t>
      </w:r>
      <w:r>
        <w:rPr>
          <w:spacing w:val="-6"/>
        </w:rPr>
        <w:t> </w:t>
      </w:r>
      <w:r>
        <w:rPr/>
        <w:t>Grupo</w:t>
      </w:r>
      <w:r>
        <w:rPr>
          <w:spacing w:val="-4"/>
        </w:rPr>
        <w:t> </w:t>
      </w:r>
      <w:r>
        <w:rPr/>
        <w:t>Capisa</w:t>
      </w:r>
      <w:r>
        <w:rPr>
          <w:spacing w:val="-4"/>
        </w:rPr>
        <w:t> </w:t>
      </w:r>
      <w:r>
        <w:rPr/>
        <w:t>Gestión</w:t>
      </w:r>
      <w:r>
        <w:rPr>
          <w:spacing w:val="-4"/>
        </w:rPr>
        <w:t> </w:t>
      </w:r>
      <w:r>
        <w:rPr/>
        <w:t>y</w:t>
      </w:r>
      <w:r>
        <w:rPr>
          <w:spacing w:val="-4"/>
        </w:rPr>
        <w:t> </w:t>
      </w:r>
      <w:r>
        <w:rPr/>
        <w:t>Servicios,</w:t>
      </w:r>
      <w:r>
        <w:rPr>
          <w:spacing w:val="-6"/>
        </w:rPr>
        <w:t> </w:t>
      </w:r>
      <w:r>
        <w:rPr/>
        <w:t>S.L.,</w:t>
      </w:r>
      <w:r>
        <w:rPr>
          <w:spacing w:val="-1"/>
        </w:rPr>
        <w:t> </w:t>
      </w:r>
      <w:r>
        <w:rPr/>
        <w:t>sino únicamente incrementando el valor de su participación en dicha sociedad, en la medida que se abonará íntegramente a reservas el valor neto del patrimonio segregado, lo que es posible al amparo de lo establecido en el art 49.1.3º de la Ley de Modificaciones Estructurales al ser Grupo Capisa Gestión y Servicios,</w:t>
      </w:r>
      <w:r>
        <w:rPr>
          <w:spacing w:val="-2"/>
        </w:rPr>
        <w:t> </w:t>
      </w:r>
      <w:r>
        <w:rPr/>
        <w:t>S.L.</w:t>
      </w:r>
      <w:r>
        <w:rPr>
          <w:spacing w:val="-7"/>
        </w:rPr>
        <w:t> </w:t>
      </w:r>
      <w:r>
        <w:rPr/>
        <w:t>una</w:t>
      </w:r>
      <w:r>
        <w:rPr>
          <w:spacing w:val="-9"/>
        </w:rPr>
        <w:t> </w:t>
      </w:r>
      <w:r>
        <w:rPr/>
        <w:t>sociedad</w:t>
      </w:r>
      <w:r>
        <w:rPr>
          <w:spacing w:val="-5"/>
        </w:rPr>
        <w:t> </w:t>
      </w:r>
      <w:r>
        <w:rPr/>
        <w:t>íntegramente</w:t>
      </w:r>
      <w:r>
        <w:rPr>
          <w:spacing w:val="-9"/>
        </w:rPr>
        <w:t> </w:t>
      </w:r>
      <w:r>
        <w:rPr/>
        <w:t>participada,</w:t>
      </w:r>
      <w:r>
        <w:rPr>
          <w:spacing w:val="-2"/>
        </w:rPr>
        <w:t> </w:t>
      </w:r>
      <w:r>
        <w:rPr/>
        <w:t>directa</w:t>
      </w:r>
      <w:r>
        <w:rPr>
          <w:spacing w:val="-2"/>
        </w:rPr>
        <w:t> </w:t>
      </w:r>
      <w:r>
        <w:rPr/>
        <w:t>e</w:t>
      </w:r>
      <w:r>
        <w:rPr>
          <w:spacing w:val="-7"/>
        </w:rPr>
        <w:t> </w:t>
      </w:r>
      <w:r>
        <w:rPr/>
        <w:t>indirectamente</w:t>
      </w:r>
      <w:r>
        <w:rPr>
          <w:spacing w:val="-2"/>
        </w:rPr>
        <w:t> </w:t>
      </w:r>
      <w:r>
        <w:rPr/>
        <w:t>por</w:t>
      </w:r>
      <w:r>
        <w:rPr>
          <w:spacing w:val="-9"/>
        </w:rPr>
        <w:t> </w:t>
      </w:r>
      <w:r>
        <w:rPr/>
        <w:t>Compañía</w:t>
      </w:r>
      <w:r>
        <w:rPr>
          <w:spacing w:val="-7"/>
        </w:rPr>
        <w:t> </w:t>
      </w:r>
      <w:r>
        <w:rPr/>
        <w:t>Canaria</w:t>
      </w:r>
      <w:r>
        <w:rPr>
          <w:spacing w:val="-2"/>
        </w:rPr>
        <w:t> </w:t>
      </w:r>
      <w:r>
        <w:rPr/>
        <w:t>de Piensos, S.A..</w:t>
      </w:r>
    </w:p>
    <w:p>
      <w:pPr>
        <w:pStyle w:val="BodyText"/>
      </w:pPr>
    </w:p>
    <w:p>
      <w:pPr>
        <w:pStyle w:val="BodyText"/>
        <w:ind w:left="850" w:right="404"/>
        <w:jc w:val="both"/>
      </w:pPr>
      <w:r>
        <w:rPr/>
        <w:t>Con fecha 4 de enero de 2016, se produjo la inscripción en el Registro Mercantil de Las Palmas, de la Escritura de Elevación a Público de acuerdos sociales de Segregación adoptados por el Consejo de Administración</w:t>
      </w:r>
      <w:r>
        <w:rPr>
          <w:spacing w:val="-11"/>
        </w:rPr>
        <w:t> </w:t>
      </w:r>
      <w:r>
        <w:rPr/>
        <w:t>de</w:t>
      </w:r>
      <w:r>
        <w:rPr>
          <w:spacing w:val="-11"/>
        </w:rPr>
        <w:t> </w:t>
      </w:r>
      <w:r>
        <w:rPr/>
        <w:t>la</w:t>
      </w:r>
      <w:r>
        <w:rPr>
          <w:spacing w:val="-11"/>
        </w:rPr>
        <w:t> </w:t>
      </w:r>
      <w:r>
        <w:rPr/>
        <w:t>Sociedad</w:t>
      </w:r>
      <w:r>
        <w:rPr>
          <w:spacing w:val="-11"/>
        </w:rPr>
        <w:t> </w:t>
      </w:r>
      <w:r>
        <w:rPr/>
        <w:t>y</w:t>
      </w:r>
      <w:r>
        <w:rPr>
          <w:spacing w:val="-9"/>
        </w:rPr>
        <w:t> </w:t>
      </w:r>
      <w:r>
        <w:rPr/>
        <w:t>por</w:t>
      </w:r>
      <w:r>
        <w:rPr>
          <w:spacing w:val="-9"/>
        </w:rPr>
        <w:t> </w:t>
      </w:r>
      <w:r>
        <w:rPr/>
        <w:t>la</w:t>
      </w:r>
      <w:r>
        <w:rPr>
          <w:spacing w:val="-11"/>
        </w:rPr>
        <w:t> </w:t>
      </w:r>
      <w:r>
        <w:rPr/>
        <w:t>Junta</w:t>
      </w:r>
      <w:r>
        <w:rPr>
          <w:spacing w:val="-11"/>
        </w:rPr>
        <w:t> </w:t>
      </w:r>
      <w:r>
        <w:rPr/>
        <w:t>General</w:t>
      </w:r>
      <w:r>
        <w:rPr>
          <w:spacing w:val="-9"/>
        </w:rPr>
        <w:t> </w:t>
      </w:r>
      <w:r>
        <w:rPr/>
        <w:t>de</w:t>
      </w:r>
      <w:r>
        <w:rPr>
          <w:spacing w:val="-11"/>
        </w:rPr>
        <w:t> </w:t>
      </w:r>
      <w:r>
        <w:rPr/>
        <w:t>Socios</w:t>
      </w:r>
      <w:r>
        <w:rPr>
          <w:spacing w:val="-9"/>
        </w:rPr>
        <w:t> </w:t>
      </w:r>
      <w:r>
        <w:rPr/>
        <w:t>de</w:t>
      </w:r>
      <w:r>
        <w:rPr>
          <w:spacing w:val="-11"/>
        </w:rPr>
        <w:t> </w:t>
      </w:r>
      <w:r>
        <w:rPr/>
        <w:t>Grupo</w:t>
      </w:r>
      <w:r>
        <w:rPr>
          <w:spacing w:val="-9"/>
        </w:rPr>
        <w:t> </w:t>
      </w:r>
      <w:r>
        <w:rPr/>
        <w:t>Capisa</w:t>
      </w:r>
      <w:r>
        <w:rPr>
          <w:spacing w:val="-9"/>
        </w:rPr>
        <w:t> </w:t>
      </w:r>
      <w:r>
        <w:rPr/>
        <w:t>Gestión</w:t>
      </w:r>
      <w:r>
        <w:rPr>
          <w:spacing w:val="-11"/>
        </w:rPr>
        <w:t> </w:t>
      </w:r>
      <w:r>
        <w:rPr/>
        <w:t>y</w:t>
      </w:r>
      <w:r>
        <w:rPr>
          <w:spacing w:val="-9"/>
        </w:rPr>
        <w:t> </w:t>
      </w:r>
      <w:r>
        <w:rPr/>
        <w:t>Servicios,</w:t>
      </w:r>
      <w:r>
        <w:rPr>
          <w:spacing w:val="-6"/>
        </w:rPr>
        <w:t> </w:t>
      </w:r>
      <w:r>
        <w:rPr/>
        <w:t>S.L..</w:t>
      </w:r>
    </w:p>
    <w:p>
      <w:pPr>
        <w:pStyle w:val="BodyText"/>
        <w:spacing w:after="0"/>
        <w:jc w:val="both"/>
        <w:sectPr>
          <w:pgSz w:w="11910" w:h="16840"/>
          <w:pgMar w:header="1137" w:footer="916" w:top="1760" w:bottom="1120" w:left="566" w:right="708"/>
        </w:sectPr>
      </w:pPr>
    </w:p>
    <w:p>
      <w:pPr>
        <w:pStyle w:val="BodyText"/>
      </w:pPr>
    </w:p>
    <w:p>
      <w:pPr>
        <w:pStyle w:val="BodyText"/>
        <w:spacing w:before="5"/>
      </w:pPr>
    </w:p>
    <w:p>
      <w:pPr>
        <w:pStyle w:val="BodyText"/>
        <w:ind w:left="850"/>
        <w:jc w:val="both"/>
      </w:pPr>
      <w:r>
        <w:rPr/>
        <w:t>Los</w:t>
      </w:r>
      <w:r>
        <w:rPr>
          <w:spacing w:val="-8"/>
        </w:rPr>
        <w:t> </w:t>
      </w:r>
      <w:r>
        <w:rPr/>
        <w:t>efectos</w:t>
      </w:r>
      <w:r>
        <w:rPr>
          <w:spacing w:val="-8"/>
        </w:rPr>
        <w:t> </w:t>
      </w:r>
      <w:r>
        <w:rPr/>
        <w:t>contables</w:t>
      </w:r>
      <w:r>
        <w:rPr>
          <w:spacing w:val="-5"/>
        </w:rPr>
        <w:t> </w:t>
      </w:r>
      <w:r>
        <w:rPr/>
        <w:t>de</w:t>
      </w:r>
      <w:r>
        <w:rPr>
          <w:spacing w:val="-8"/>
        </w:rPr>
        <w:t> </w:t>
      </w:r>
      <w:r>
        <w:rPr/>
        <w:t>la</w:t>
      </w:r>
      <w:r>
        <w:rPr>
          <w:spacing w:val="-5"/>
        </w:rPr>
        <w:t> </w:t>
      </w:r>
      <w:r>
        <w:rPr/>
        <w:t>segregación</w:t>
      </w:r>
      <w:r>
        <w:rPr>
          <w:spacing w:val="-8"/>
        </w:rPr>
        <w:t> </w:t>
      </w:r>
      <w:r>
        <w:rPr/>
        <w:t>se</w:t>
      </w:r>
      <w:r>
        <w:rPr>
          <w:spacing w:val="-5"/>
        </w:rPr>
        <w:t> </w:t>
      </w:r>
      <w:r>
        <w:rPr/>
        <w:t>han</w:t>
      </w:r>
      <w:r>
        <w:rPr>
          <w:spacing w:val="-9"/>
        </w:rPr>
        <w:t> </w:t>
      </w:r>
      <w:r>
        <w:rPr/>
        <w:t>de</w:t>
      </w:r>
      <w:r>
        <w:rPr>
          <w:spacing w:val="-5"/>
        </w:rPr>
        <w:t> </w:t>
      </w:r>
      <w:r>
        <w:rPr/>
        <w:t>entender</w:t>
      </w:r>
      <w:r>
        <w:rPr>
          <w:spacing w:val="-5"/>
        </w:rPr>
        <w:t> </w:t>
      </w:r>
      <w:r>
        <w:rPr/>
        <w:t>referidos</w:t>
      </w:r>
      <w:r>
        <w:rPr>
          <w:spacing w:val="-5"/>
        </w:rPr>
        <w:t> </w:t>
      </w:r>
      <w:r>
        <w:rPr/>
        <w:t>al</w:t>
      </w:r>
      <w:r>
        <w:rPr>
          <w:spacing w:val="-8"/>
        </w:rPr>
        <w:t> </w:t>
      </w:r>
      <w:r>
        <w:rPr/>
        <w:t>día</w:t>
      </w:r>
      <w:r>
        <w:rPr>
          <w:spacing w:val="-5"/>
        </w:rPr>
        <w:t> </w:t>
      </w:r>
      <w:r>
        <w:rPr/>
        <w:t>1</w:t>
      </w:r>
      <w:r>
        <w:rPr>
          <w:spacing w:val="-5"/>
        </w:rPr>
        <w:t> </w:t>
      </w:r>
      <w:r>
        <w:rPr/>
        <w:t>de</w:t>
      </w:r>
      <w:r>
        <w:rPr>
          <w:spacing w:val="-6"/>
        </w:rPr>
        <w:t> </w:t>
      </w:r>
      <w:r>
        <w:rPr/>
        <w:t>enero</w:t>
      </w:r>
      <w:r>
        <w:rPr>
          <w:spacing w:val="-7"/>
        </w:rPr>
        <w:t> </w:t>
      </w:r>
      <w:r>
        <w:rPr/>
        <w:t>de</w:t>
      </w:r>
      <w:r>
        <w:rPr>
          <w:spacing w:val="-5"/>
        </w:rPr>
        <w:t> </w:t>
      </w:r>
      <w:r>
        <w:rPr>
          <w:spacing w:val="-2"/>
        </w:rPr>
        <w:t>2015.</w:t>
      </w:r>
    </w:p>
    <w:p>
      <w:pPr>
        <w:pStyle w:val="BodyText"/>
        <w:spacing w:before="1"/>
      </w:pPr>
    </w:p>
    <w:p>
      <w:pPr>
        <w:pStyle w:val="BodyText"/>
        <w:ind w:left="850" w:right="410"/>
        <w:jc w:val="both"/>
      </w:pPr>
      <w:r>
        <w:rPr/>
        <w:t>La información correspondiente a dicha operación societaria se incluyó en las cuentas anuales de la Sociedad del ejercicio 2015.</w:t>
      </w:r>
    </w:p>
    <w:p>
      <w:pPr>
        <w:pStyle w:val="BodyText"/>
        <w:spacing w:before="11"/>
      </w:pPr>
    </w:p>
    <w:p>
      <w:pPr>
        <w:spacing w:before="0"/>
        <w:ind w:left="850" w:right="0" w:firstLine="0"/>
        <w:jc w:val="both"/>
        <w:rPr>
          <w:i/>
          <w:sz w:val="20"/>
        </w:rPr>
      </w:pPr>
      <w:r>
        <w:rPr>
          <w:i/>
          <w:sz w:val="20"/>
        </w:rPr>
        <w:t>Fusión</w:t>
      </w:r>
      <w:r>
        <w:rPr>
          <w:i/>
          <w:spacing w:val="-9"/>
          <w:sz w:val="20"/>
        </w:rPr>
        <w:t> </w:t>
      </w:r>
      <w:r>
        <w:rPr>
          <w:i/>
          <w:sz w:val="20"/>
        </w:rPr>
        <w:t>con</w:t>
      </w:r>
      <w:r>
        <w:rPr>
          <w:i/>
          <w:spacing w:val="-11"/>
          <w:sz w:val="20"/>
        </w:rPr>
        <w:t> </w:t>
      </w:r>
      <w:r>
        <w:rPr>
          <w:i/>
          <w:sz w:val="20"/>
        </w:rPr>
        <w:t>Graneros</w:t>
      </w:r>
      <w:r>
        <w:rPr>
          <w:i/>
          <w:spacing w:val="-9"/>
          <w:sz w:val="20"/>
        </w:rPr>
        <w:t> </w:t>
      </w:r>
      <w:r>
        <w:rPr>
          <w:i/>
          <w:sz w:val="20"/>
        </w:rPr>
        <w:t>de</w:t>
      </w:r>
      <w:r>
        <w:rPr>
          <w:i/>
          <w:spacing w:val="-13"/>
          <w:sz w:val="20"/>
        </w:rPr>
        <w:t> </w:t>
      </w:r>
      <w:r>
        <w:rPr>
          <w:i/>
          <w:sz w:val="20"/>
        </w:rPr>
        <w:t>Fuerteventura,</w:t>
      </w:r>
      <w:r>
        <w:rPr>
          <w:i/>
          <w:spacing w:val="-6"/>
          <w:sz w:val="20"/>
        </w:rPr>
        <w:t> </w:t>
      </w:r>
      <w:r>
        <w:rPr>
          <w:i/>
          <w:sz w:val="20"/>
        </w:rPr>
        <w:t>S.A.U.</w:t>
      </w:r>
      <w:r>
        <w:rPr>
          <w:i/>
          <w:spacing w:val="-6"/>
          <w:sz w:val="20"/>
        </w:rPr>
        <w:t> </w:t>
      </w:r>
      <w:r>
        <w:rPr>
          <w:i/>
          <w:sz w:val="20"/>
        </w:rPr>
        <w:t>y</w:t>
      </w:r>
      <w:r>
        <w:rPr>
          <w:i/>
          <w:spacing w:val="-13"/>
          <w:sz w:val="20"/>
        </w:rPr>
        <w:t> </w:t>
      </w:r>
      <w:r>
        <w:rPr>
          <w:i/>
          <w:sz w:val="20"/>
        </w:rPr>
        <w:t>Ganadería</w:t>
      </w:r>
      <w:r>
        <w:rPr>
          <w:i/>
          <w:spacing w:val="-9"/>
          <w:sz w:val="20"/>
        </w:rPr>
        <w:t> </w:t>
      </w:r>
      <w:r>
        <w:rPr>
          <w:i/>
          <w:sz w:val="20"/>
        </w:rPr>
        <w:t>Mezque,</w:t>
      </w:r>
      <w:r>
        <w:rPr>
          <w:i/>
          <w:spacing w:val="-8"/>
          <w:sz w:val="20"/>
        </w:rPr>
        <w:t> </w:t>
      </w:r>
      <w:r>
        <w:rPr>
          <w:i/>
          <w:spacing w:val="-2"/>
          <w:sz w:val="20"/>
        </w:rPr>
        <w:t>S.L.U.</w:t>
      </w:r>
    </w:p>
    <w:p>
      <w:pPr>
        <w:pStyle w:val="BodyText"/>
        <w:spacing w:before="1"/>
        <w:rPr>
          <w:i/>
        </w:rPr>
      </w:pPr>
    </w:p>
    <w:p>
      <w:pPr>
        <w:pStyle w:val="BodyText"/>
        <w:ind w:left="850" w:right="405"/>
        <w:jc w:val="both"/>
      </w:pPr>
      <w:r>
        <w:rPr/>
        <w:t>En Junta General Extraordinaria, celebrada el 29 de diciembre de 2020 se ha procedido a la aprobación de</w:t>
      </w:r>
      <w:r>
        <w:rPr>
          <w:spacing w:val="-3"/>
        </w:rPr>
        <w:t> </w:t>
      </w:r>
      <w:r>
        <w:rPr/>
        <w:t>las fusiones de las sociedades Ganadería Mezque, S.L.U. y Graneros de</w:t>
      </w:r>
      <w:r>
        <w:rPr>
          <w:spacing w:val="-3"/>
        </w:rPr>
        <w:t> </w:t>
      </w:r>
      <w:r>
        <w:rPr/>
        <w:t>Fuerteventura,</w:t>
      </w:r>
      <w:r>
        <w:rPr>
          <w:spacing w:val="-3"/>
        </w:rPr>
        <w:t> </w:t>
      </w:r>
      <w:r>
        <w:rPr/>
        <w:t>S.A.U., como sociedades absorbidas, a favor</w:t>
      </w:r>
      <w:r>
        <w:rPr>
          <w:spacing w:val="-1"/>
        </w:rPr>
        <w:t> </w:t>
      </w:r>
      <w:r>
        <w:rPr/>
        <w:t>de</w:t>
      </w:r>
      <w:r>
        <w:rPr>
          <w:spacing w:val="-3"/>
        </w:rPr>
        <w:t> </w:t>
      </w:r>
      <w:r>
        <w:rPr/>
        <w:t>Compañía Canaria</w:t>
      </w:r>
      <w:r>
        <w:rPr>
          <w:spacing w:val="-1"/>
        </w:rPr>
        <w:t> </w:t>
      </w:r>
      <w:r>
        <w:rPr/>
        <w:t>de Piensos, S.A.,</w:t>
      </w:r>
      <w:r>
        <w:rPr>
          <w:spacing w:val="-1"/>
        </w:rPr>
        <w:t> </w:t>
      </w:r>
      <w:r>
        <w:rPr/>
        <w:t>como</w:t>
      </w:r>
      <w:r>
        <w:rPr>
          <w:spacing w:val="-3"/>
        </w:rPr>
        <w:t> </w:t>
      </w:r>
      <w:r>
        <w:rPr/>
        <w:t>sociedad absorbente,</w:t>
      </w:r>
      <w:r>
        <w:rPr>
          <w:spacing w:val="-1"/>
        </w:rPr>
        <w:t> </w:t>
      </w:r>
      <w:r>
        <w:rPr/>
        <w:t>todo ello de conformidad con los Proyectos de Fusión redactados y suscritos el 30 de junio de 2020 por el Consejo de Administración de Compañía Canaria de Piensos, S.A y los administradores únicos de Ganadería Mezque, S.L.U. y Graneros de Fuerteventura, S.A.U.</w:t>
      </w:r>
    </w:p>
    <w:p>
      <w:pPr>
        <w:pStyle w:val="BodyText"/>
        <w:spacing w:before="228"/>
        <w:ind w:left="850"/>
        <w:jc w:val="both"/>
      </w:pPr>
      <w:r>
        <w:rPr/>
        <w:t>Los</w:t>
      </w:r>
      <w:r>
        <w:rPr>
          <w:spacing w:val="-8"/>
        </w:rPr>
        <w:t> </w:t>
      </w:r>
      <w:r>
        <w:rPr/>
        <w:t>balances</w:t>
      </w:r>
      <w:r>
        <w:rPr>
          <w:spacing w:val="-7"/>
        </w:rPr>
        <w:t> </w:t>
      </w:r>
      <w:r>
        <w:rPr/>
        <w:t>de</w:t>
      </w:r>
      <w:r>
        <w:rPr>
          <w:spacing w:val="-9"/>
        </w:rPr>
        <w:t> </w:t>
      </w:r>
      <w:r>
        <w:rPr/>
        <w:t>fusión</w:t>
      </w:r>
      <w:r>
        <w:rPr>
          <w:spacing w:val="-10"/>
        </w:rPr>
        <w:t> </w:t>
      </w:r>
      <w:r>
        <w:rPr/>
        <w:t>son</w:t>
      </w:r>
      <w:r>
        <w:rPr>
          <w:spacing w:val="-7"/>
        </w:rPr>
        <w:t> </w:t>
      </w:r>
      <w:r>
        <w:rPr/>
        <w:t>los</w:t>
      </w:r>
      <w:r>
        <w:rPr>
          <w:spacing w:val="-7"/>
        </w:rPr>
        <w:t> </w:t>
      </w:r>
      <w:r>
        <w:rPr/>
        <w:t>correspondientes</w:t>
      </w:r>
      <w:r>
        <w:rPr>
          <w:spacing w:val="-7"/>
        </w:rPr>
        <w:t> </w:t>
      </w:r>
      <w:r>
        <w:rPr/>
        <w:t>al</w:t>
      </w:r>
      <w:r>
        <w:rPr>
          <w:spacing w:val="-7"/>
        </w:rPr>
        <w:t> </w:t>
      </w:r>
      <w:r>
        <w:rPr/>
        <w:t>ejercicio</w:t>
      </w:r>
      <w:r>
        <w:rPr>
          <w:spacing w:val="-7"/>
        </w:rPr>
        <w:t> </w:t>
      </w:r>
      <w:r>
        <w:rPr/>
        <w:t>anual</w:t>
      </w:r>
      <w:r>
        <w:rPr>
          <w:spacing w:val="-7"/>
        </w:rPr>
        <w:t> </w:t>
      </w:r>
      <w:r>
        <w:rPr/>
        <w:t>terminado</w:t>
      </w:r>
      <w:r>
        <w:rPr>
          <w:spacing w:val="-7"/>
        </w:rPr>
        <w:t> </w:t>
      </w:r>
      <w:r>
        <w:rPr/>
        <w:t>el</w:t>
      </w:r>
      <w:r>
        <w:rPr>
          <w:spacing w:val="-10"/>
        </w:rPr>
        <w:t> </w:t>
      </w:r>
      <w:r>
        <w:rPr/>
        <w:t>31</w:t>
      </w:r>
      <w:r>
        <w:rPr>
          <w:spacing w:val="-7"/>
        </w:rPr>
        <w:t> </w:t>
      </w:r>
      <w:r>
        <w:rPr/>
        <w:t>de</w:t>
      </w:r>
      <w:r>
        <w:rPr>
          <w:spacing w:val="-11"/>
        </w:rPr>
        <w:t> </w:t>
      </w:r>
      <w:r>
        <w:rPr/>
        <w:t>diciembre</w:t>
      </w:r>
      <w:r>
        <w:rPr>
          <w:spacing w:val="-7"/>
        </w:rPr>
        <w:t> </w:t>
      </w:r>
      <w:r>
        <w:rPr/>
        <w:t>de</w:t>
      </w:r>
      <w:r>
        <w:rPr>
          <w:spacing w:val="-9"/>
        </w:rPr>
        <w:t> </w:t>
      </w:r>
      <w:r>
        <w:rPr>
          <w:spacing w:val="-2"/>
        </w:rPr>
        <w:t>2019.</w:t>
      </w:r>
    </w:p>
    <w:p>
      <w:pPr>
        <w:pStyle w:val="BodyText"/>
        <w:spacing w:before="1"/>
      </w:pPr>
    </w:p>
    <w:p>
      <w:pPr>
        <w:pStyle w:val="BodyText"/>
        <w:ind w:left="850" w:right="405"/>
        <w:jc w:val="both"/>
      </w:pPr>
      <w:r>
        <w:rPr/>
        <w:t>Las operaciones de las sociedades absorbidas se consideran realizadas a efectos contables por cuenta de la Sociedad a partir del 1 de enero de 2020.</w:t>
      </w:r>
    </w:p>
    <w:p>
      <w:pPr>
        <w:pStyle w:val="BodyText"/>
        <w:spacing w:before="1"/>
      </w:pPr>
    </w:p>
    <w:p>
      <w:pPr>
        <w:pStyle w:val="BodyText"/>
        <w:ind w:left="850" w:right="412"/>
        <w:jc w:val="both"/>
      </w:pPr>
      <w:r>
        <w:rPr/>
        <w:t>La fusión fue publicada en el periódico: “La Provincia/Diario de Las Palmas”, de notoria circulación en la Provincia de Las</w:t>
      </w:r>
      <w:r>
        <w:rPr>
          <w:spacing w:val="-2"/>
        </w:rPr>
        <w:t> </w:t>
      </w:r>
      <w:r>
        <w:rPr/>
        <w:t>Palmas, en</w:t>
      </w:r>
      <w:r>
        <w:rPr>
          <w:spacing w:val="-3"/>
        </w:rPr>
        <w:t> </w:t>
      </w:r>
      <w:r>
        <w:rPr/>
        <w:t>fecha</w:t>
      </w:r>
      <w:r>
        <w:rPr>
          <w:spacing w:val="-1"/>
        </w:rPr>
        <w:t> </w:t>
      </w:r>
      <w:r>
        <w:rPr/>
        <w:t>8 de</w:t>
      </w:r>
      <w:r>
        <w:rPr>
          <w:spacing w:val="-3"/>
        </w:rPr>
        <w:t> </w:t>
      </w:r>
      <w:r>
        <w:rPr/>
        <w:t>febrero</w:t>
      </w:r>
      <w:r>
        <w:rPr>
          <w:spacing w:val="-3"/>
        </w:rPr>
        <w:t> </w:t>
      </w:r>
      <w:r>
        <w:rPr/>
        <w:t>de 2020, y</w:t>
      </w:r>
      <w:r>
        <w:rPr>
          <w:spacing w:val="-1"/>
        </w:rPr>
        <w:t> </w:t>
      </w:r>
      <w:r>
        <w:rPr/>
        <w:t>además fue</w:t>
      </w:r>
      <w:r>
        <w:rPr>
          <w:spacing w:val="-3"/>
        </w:rPr>
        <w:t> </w:t>
      </w:r>
      <w:r>
        <w:rPr/>
        <w:t>publicada en el Boletín</w:t>
      </w:r>
      <w:r>
        <w:rPr>
          <w:spacing w:val="-3"/>
        </w:rPr>
        <w:t> </w:t>
      </w:r>
      <w:r>
        <w:rPr/>
        <w:t>Oficial</w:t>
      </w:r>
      <w:r>
        <w:rPr>
          <w:spacing w:val="-1"/>
        </w:rPr>
        <w:t> </w:t>
      </w:r>
      <w:r>
        <w:rPr/>
        <w:t>del Registro Mercantil en fecha de 11 de febrero de 2020.</w:t>
      </w:r>
    </w:p>
    <w:p>
      <w:pPr>
        <w:pStyle w:val="BodyText"/>
        <w:spacing w:before="227"/>
        <w:ind w:left="850" w:right="409"/>
        <w:jc w:val="both"/>
      </w:pPr>
      <w:r>
        <w:rPr/>
        <w:t>Durante el plazo de un mes, contado desde la fecha del último de los anuncios, ningún acreedor de las citadas sociedades se opuso a la fusión.</w:t>
      </w:r>
    </w:p>
    <w:p>
      <w:pPr>
        <w:pStyle w:val="BodyText"/>
        <w:spacing w:before="1"/>
      </w:pPr>
    </w:p>
    <w:p>
      <w:pPr>
        <w:pStyle w:val="BodyText"/>
        <w:ind w:left="850" w:right="407"/>
        <w:jc w:val="both"/>
      </w:pPr>
      <w:r>
        <w:rPr/>
        <w:t>La fecha de inscripción en el registro mercantil de Las Palmas de Graneros de Fuerteventura, S.A.U. fue el 27 de mayo de 2021 y de Ganadería Mezque, S.L.U. el 13 de mayo de 2021.</w:t>
      </w:r>
    </w:p>
    <w:p>
      <w:pPr>
        <w:pStyle w:val="BodyText"/>
        <w:spacing w:before="11"/>
      </w:pPr>
    </w:p>
    <w:p>
      <w:pPr>
        <w:pStyle w:val="Heading4"/>
        <w:numPr>
          <w:ilvl w:val="1"/>
          <w:numId w:val="7"/>
        </w:numPr>
        <w:tabs>
          <w:tab w:pos="1414" w:val="left" w:leader="none"/>
          <w:tab w:pos="1416" w:val="left" w:leader="none"/>
        </w:tabs>
        <w:spacing w:line="240" w:lineRule="auto" w:before="0" w:after="0"/>
        <w:ind w:left="1416" w:right="414" w:hanging="567"/>
        <w:jc w:val="left"/>
      </w:pPr>
      <w:r>
        <w:rPr/>
        <w:t>Información sobre el periodo medio de pago a proveedores. Disposición adicional tercera. “Deber de información” de la Ley 15/2010, de 5 de julio</w:t>
      </w:r>
    </w:p>
    <w:p>
      <w:pPr>
        <w:pStyle w:val="BodyText"/>
        <w:spacing w:before="11"/>
        <w:rPr>
          <w:b/>
        </w:rPr>
      </w:pPr>
    </w:p>
    <w:p>
      <w:pPr>
        <w:pStyle w:val="BodyText"/>
        <w:ind w:left="850"/>
        <w:jc w:val="both"/>
      </w:pPr>
      <w:r>
        <w:rPr/>
        <w:t>La</w:t>
      </w:r>
      <w:r>
        <w:rPr>
          <w:spacing w:val="-9"/>
        </w:rPr>
        <w:t> </w:t>
      </w:r>
      <w:r>
        <w:rPr/>
        <w:t>información</w:t>
      </w:r>
      <w:r>
        <w:rPr>
          <w:spacing w:val="-6"/>
        </w:rPr>
        <w:t> </w:t>
      </w:r>
      <w:r>
        <w:rPr/>
        <w:t>relativa</w:t>
      </w:r>
      <w:r>
        <w:rPr>
          <w:spacing w:val="-9"/>
        </w:rPr>
        <w:t> </w:t>
      </w:r>
      <w:r>
        <w:rPr/>
        <w:t>al</w:t>
      </w:r>
      <w:r>
        <w:rPr>
          <w:spacing w:val="-6"/>
        </w:rPr>
        <w:t> </w:t>
      </w:r>
      <w:r>
        <w:rPr/>
        <w:t>periodo</w:t>
      </w:r>
      <w:r>
        <w:rPr>
          <w:spacing w:val="-9"/>
        </w:rPr>
        <w:t> </w:t>
      </w:r>
      <w:r>
        <w:rPr/>
        <w:t>medio</w:t>
      </w:r>
      <w:r>
        <w:rPr>
          <w:spacing w:val="-6"/>
        </w:rPr>
        <w:t> </w:t>
      </w:r>
      <w:r>
        <w:rPr/>
        <w:t>de</w:t>
      </w:r>
      <w:r>
        <w:rPr>
          <w:spacing w:val="-9"/>
        </w:rPr>
        <w:t> </w:t>
      </w:r>
      <w:r>
        <w:rPr/>
        <w:t>pago</w:t>
      </w:r>
      <w:r>
        <w:rPr>
          <w:spacing w:val="-6"/>
        </w:rPr>
        <w:t> </w:t>
      </w:r>
      <w:r>
        <w:rPr/>
        <w:t>a</w:t>
      </w:r>
      <w:r>
        <w:rPr>
          <w:spacing w:val="-6"/>
        </w:rPr>
        <w:t> </w:t>
      </w:r>
      <w:r>
        <w:rPr/>
        <w:t>proveedores</w:t>
      </w:r>
      <w:r>
        <w:rPr>
          <w:spacing w:val="-7"/>
        </w:rPr>
        <w:t> </w:t>
      </w:r>
      <w:r>
        <w:rPr/>
        <w:t>es</w:t>
      </w:r>
      <w:r>
        <w:rPr>
          <w:spacing w:val="-6"/>
        </w:rPr>
        <w:t> </w:t>
      </w:r>
      <w:r>
        <w:rPr/>
        <w:t>la</w:t>
      </w:r>
      <w:r>
        <w:rPr>
          <w:spacing w:val="-8"/>
        </w:rPr>
        <w:t> </w:t>
      </w:r>
      <w:r>
        <w:rPr>
          <w:spacing w:val="-2"/>
        </w:rPr>
        <w:t>siguiente:</w:t>
      </w:r>
    </w:p>
    <w:p>
      <w:pPr>
        <w:pStyle w:val="BodyText"/>
        <w:spacing w:before="7"/>
        <w:rPr>
          <w:sz w:val="17"/>
        </w:rPr>
      </w:pPr>
    </w:p>
    <w:tbl>
      <w:tblPr>
        <w:tblW w:w="0" w:type="auto"/>
        <w:jc w:val="left"/>
        <w:tblInd w:w="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11"/>
        <w:gridCol w:w="1926"/>
        <w:gridCol w:w="1647"/>
      </w:tblGrid>
      <w:tr>
        <w:trPr>
          <w:trHeight w:val="186" w:hRule="atLeast"/>
        </w:trPr>
        <w:tc>
          <w:tcPr>
            <w:tcW w:w="7737" w:type="dxa"/>
            <w:gridSpan w:val="2"/>
            <w:tcBorders>
              <w:top w:val="single" w:sz="4" w:space="0" w:color="000000"/>
              <w:bottom w:val="single" w:sz="4" w:space="0" w:color="000000"/>
            </w:tcBorders>
            <w:shd w:val="clear" w:color="auto" w:fill="D9D9D9"/>
          </w:tcPr>
          <w:p>
            <w:pPr>
              <w:pStyle w:val="TableParagraph"/>
              <w:spacing w:line="163" w:lineRule="exact" w:before="3"/>
              <w:ind w:right="1133"/>
              <w:rPr>
                <w:b/>
                <w:sz w:val="16"/>
              </w:rPr>
            </w:pPr>
            <w:r>
              <w:rPr>
                <w:b/>
                <w:spacing w:val="-4"/>
                <w:sz w:val="16"/>
              </w:rPr>
              <w:t>2023</w:t>
            </w:r>
          </w:p>
        </w:tc>
        <w:tc>
          <w:tcPr>
            <w:tcW w:w="1647" w:type="dxa"/>
            <w:tcBorders>
              <w:top w:val="single" w:sz="4" w:space="0" w:color="000000"/>
              <w:bottom w:val="single" w:sz="4" w:space="0" w:color="000000"/>
            </w:tcBorders>
            <w:shd w:val="clear" w:color="auto" w:fill="D9D9D9"/>
          </w:tcPr>
          <w:p>
            <w:pPr>
              <w:pStyle w:val="TableParagraph"/>
              <w:spacing w:line="163" w:lineRule="exact" w:before="3"/>
              <w:ind w:left="466"/>
              <w:jc w:val="left"/>
              <w:rPr>
                <w:b/>
                <w:sz w:val="16"/>
              </w:rPr>
            </w:pPr>
            <w:r>
              <w:rPr>
                <w:b/>
                <w:spacing w:val="-4"/>
                <w:sz w:val="16"/>
              </w:rPr>
              <w:t>2022</w:t>
            </w:r>
          </w:p>
        </w:tc>
      </w:tr>
      <w:tr>
        <w:trPr>
          <w:trHeight w:val="369" w:hRule="atLeast"/>
        </w:trPr>
        <w:tc>
          <w:tcPr>
            <w:tcW w:w="5811" w:type="dxa"/>
            <w:tcBorders>
              <w:bottom w:val="single" w:sz="4" w:space="0" w:color="000000"/>
            </w:tcBorders>
          </w:tcPr>
          <w:p>
            <w:pPr>
              <w:pStyle w:val="TableParagraph"/>
              <w:spacing w:line="168" w:lineRule="exact" w:before="181"/>
              <w:ind w:left="115"/>
              <w:jc w:val="left"/>
              <w:rPr>
                <w:b/>
                <w:sz w:val="16"/>
              </w:rPr>
            </w:pPr>
            <w:r>
              <w:rPr>
                <w:b/>
                <w:spacing w:val="-2"/>
                <w:sz w:val="16"/>
              </w:rPr>
              <w:t>(Días)</w:t>
            </w:r>
          </w:p>
        </w:tc>
        <w:tc>
          <w:tcPr>
            <w:tcW w:w="1926" w:type="dxa"/>
            <w:tcBorders>
              <w:bottom w:val="single" w:sz="4" w:space="0" w:color="000000"/>
            </w:tcBorders>
          </w:tcPr>
          <w:p>
            <w:pPr>
              <w:pStyle w:val="TableParagraph"/>
              <w:jc w:val="left"/>
              <w:rPr>
                <w:rFonts w:ascii="Times New Roman"/>
                <w:sz w:val="18"/>
              </w:rPr>
            </w:pPr>
          </w:p>
        </w:tc>
        <w:tc>
          <w:tcPr>
            <w:tcW w:w="1647" w:type="dxa"/>
            <w:tcBorders>
              <w:bottom w:val="single" w:sz="4" w:space="0" w:color="000000"/>
            </w:tcBorders>
          </w:tcPr>
          <w:p>
            <w:pPr>
              <w:pStyle w:val="TableParagraph"/>
              <w:jc w:val="left"/>
              <w:rPr>
                <w:rFonts w:ascii="Times New Roman"/>
                <w:sz w:val="18"/>
              </w:rPr>
            </w:pPr>
          </w:p>
        </w:tc>
      </w:tr>
      <w:tr>
        <w:trPr>
          <w:trHeight w:val="184" w:hRule="atLeast"/>
        </w:trPr>
        <w:tc>
          <w:tcPr>
            <w:tcW w:w="5811" w:type="dxa"/>
            <w:tcBorders>
              <w:top w:val="single" w:sz="4" w:space="0" w:color="000000"/>
            </w:tcBorders>
          </w:tcPr>
          <w:p>
            <w:pPr>
              <w:pStyle w:val="TableParagraph"/>
              <w:spacing w:line="165" w:lineRule="exact"/>
              <w:ind w:left="115"/>
              <w:jc w:val="left"/>
              <w:rPr>
                <w:sz w:val="16"/>
              </w:rPr>
            </w:pPr>
            <w:r>
              <w:rPr>
                <w:sz w:val="16"/>
              </w:rPr>
              <w:t>Periodo</w:t>
            </w:r>
            <w:r>
              <w:rPr>
                <w:spacing w:val="-5"/>
                <w:sz w:val="16"/>
              </w:rPr>
              <w:t> </w:t>
            </w:r>
            <w:r>
              <w:rPr>
                <w:sz w:val="16"/>
              </w:rPr>
              <w:t>medio</w:t>
            </w:r>
            <w:r>
              <w:rPr>
                <w:spacing w:val="-2"/>
                <w:sz w:val="16"/>
              </w:rPr>
              <w:t> </w:t>
            </w:r>
            <w:r>
              <w:rPr>
                <w:sz w:val="16"/>
              </w:rPr>
              <w:t>de</w:t>
            </w:r>
            <w:r>
              <w:rPr>
                <w:spacing w:val="-4"/>
                <w:sz w:val="16"/>
              </w:rPr>
              <w:t> </w:t>
            </w:r>
            <w:r>
              <w:rPr>
                <w:sz w:val="16"/>
              </w:rPr>
              <w:t>pago</w:t>
            </w:r>
            <w:r>
              <w:rPr>
                <w:spacing w:val="-5"/>
                <w:sz w:val="16"/>
              </w:rPr>
              <w:t> </w:t>
            </w:r>
            <w:r>
              <w:rPr>
                <w:sz w:val="16"/>
              </w:rPr>
              <w:t>a</w:t>
            </w:r>
            <w:r>
              <w:rPr>
                <w:spacing w:val="-5"/>
                <w:sz w:val="16"/>
              </w:rPr>
              <w:t> </w:t>
            </w:r>
            <w:r>
              <w:rPr>
                <w:spacing w:val="-2"/>
                <w:sz w:val="16"/>
              </w:rPr>
              <w:t>proveedores</w:t>
            </w:r>
          </w:p>
        </w:tc>
        <w:tc>
          <w:tcPr>
            <w:tcW w:w="1926" w:type="dxa"/>
            <w:tcBorders>
              <w:top w:val="single" w:sz="4" w:space="0" w:color="000000"/>
            </w:tcBorders>
          </w:tcPr>
          <w:p>
            <w:pPr>
              <w:pStyle w:val="TableParagraph"/>
              <w:spacing w:line="165" w:lineRule="exact"/>
              <w:ind w:right="467"/>
              <w:rPr>
                <w:sz w:val="16"/>
              </w:rPr>
            </w:pPr>
            <w:r>
              <w:rPr>
                <w:spacing w:val="-2"/>
                <w:sz w:val="16"/>
              </w:rPr>
              <w:t>42,56</w:t>
            </w:r>
          </w:p>
        </w:tc>
        <w:tc>
          <w:tcPr>
            <w:tcW w:w="1647" w:type="dxa"/>
            <w:tcBorders>
              <w:top w:val="single" w:sz="4" w:space="0" w:color="000000"/>
            </w:tcBorders>
          </w:tcPr>
          <w:p>
            <w:pPr>
              <w:pStyle w:val="TableParagraph"/>
              <w:spacing w:line="165" w:lineRule="exact"/>
              <w:ind w:right="161"/>
              <w:rPr>
                <w:sz w:val="16"/>
              </w:rPr>
            </w:pPr>
            <w:r>
              <w:rPr>
                <w:spacing w:val="-2"/>
                <w:sz w:val="16"/>
              </w:rPr>
              <w:t>72,41</w:t>
            </w:r>
          </w:p>
        </w:tc>
      </w:tr>
      <w:tr>
        <w:trPr>
          <w:trHeight w:val="182" w:hRule="atLeast"/>
        </w:trPr>
        <w:tc>
          <w:tcPr>
            <w:tcW w:w="5811" w:type="dxa"/>
          </w:tcPr>
          <w:p>
            <w:pPr>
              <w:pStyle w:val="TableParagraph"/>
              <w:spacing w:line="162" w:lineRule="exact"/>
              <w:ind w:left="115"/>
              <w:jc w:val="left"/>
              <w:rPr>
                <w:sz w:val="16"/>
              </w:rPr>
            </w:pPr>
            <w:r>
              <w:rPr>
                <w:sz w:val="16"/>
              </w:rPr>
              <w:t>Ratio</w:t>
            </w:r>
            <w:r>
              <w:rPr>
                <w:spacing w:val="-6"/>
                <w:sz w:val="16"/>
              </w:rPr>
              <w:t> </w:t>
            </w:r>
            <w:r>
              <w:rPr>
                <w:sz w:val="16"/>
              </w:rPr>
              <w:t>de</w:t>
            </w:r>
            <w:r>
              <w:rPr>
                <w:spacing w:val="-8"/>
                <w:sz w:val="16"/>
              </w:rPr>
              <w:t> </w:t>
            </w:r>
            <w:r>
              <w:rPr>
                <w:sz w:val="16"/>
              </w:rPr>
              <w:t>operaciones</w:t>
            </w:r>
            <w:r>
              <w:rPr>
                <w:spacing w:val="-2"/>
                <w:sz w:val="16"/>
              </w:rPr>
              <w:t> pagadas</w:t>
            </w:r>
          </w:p>
        </w:tc>
        <w:tc>
          <w:tcPr>
            <w:tcW w:w="1926" w:type="dxa"/>
          </w:tcPr>
          <w:p>
            <w:pPr>
              <w:pStyle w:val="TableParagraph"/>
              <w:spacing w:line="162" w:lineRule="exact"/>
              <w:ind w:right="467"/>
              <w:rPr>
                <w:sz w:val="16"/>
              </w:rPr>
            </w:pPr>
            <w:r>
              <w:rPr>
                <w:spacing w:val="-2"/>
                <w:sz w:val="16"/>
              </w:rPr>
              <w:t>43,15</w:t>
            </w:r>
          </w:p>
        </w:tc>
        <w:tc>
          <w:tcPr>
            <w:tcW w:w="1647" w:type="dxa"/>
          </w:tcPr>
          <w:p>
            <w:pPr>
              <w:pStyle w:val="TableParagraph"/>
              <w:spacing w:line="162" w:lineRule="exact"/>
              <w:ind w:right="161"/>
              <w:rPr>
                <w:sz w:val="16"/>
              </w:rPr>
            </w:pPr>
            <w:r>
              <w:rPr>
                <w:spacing w:val="-2"/>
                <w:sz w:val="16"/>
              </w:rPr>
              <w:t>70,90</w:t>
            </w:r>
          </w:p>
        </w:tc>
      </w:tr>
      <w:tr>
        <w:trPr>
          <w:trHeight w:val="184" w:hRule="atLeast"/>
        </w:trPr>
        <w:tc>
          <w:tcPr>
            <w:tcW w:w="5811" w:type="dxa"/>
            <w:tcBorders>
              <w:bottom w:val="single" w:sz="4" w:space="0" w:color="000000"/>
            </w:tcBorders>
          </w:tcPr>
          <w:p>
            <w:pPr>
              <w:pStyle w:val="TableParagraph"/>
              <w:spacing w:line="164" w:lineRule="exact"/>
              <w:ind w:left="115"/>
              <w:jc w:val="left"/>
              <w:rPr>
                <w:sz w:val="16"/>
              </w:rPr>
            </w:pPr>
            <w:r>
              <w:rPr>
                <w:sz w:val="16"/>
              </w:rPr>
              <w:t>Ratio</w:t>
            </w:r>
            <w:r>
              <w:rPr>
                <w:spacing w:val="-4"/>
                <w:sz w:val="16"/>
              </w:rPr>
              <w:t> </w:t>
            </w:r>
            <w:r>
              <w:rPr>
                <w:sz w:val="16"/>
              </w:rPr>
              <w:t>de</w:t>
            </w:r>
            <w:r>
              <w:rPr>
                <w:spacing w:val="-5"/>
                <w:sz w:val="16"/>
              </w:rPr>
              <w:t> </w:t>
            </w:r>
            <w:r>
              <w:rPr>
                <w:sz w:val="16"/>
              </w:rPr>
              <w:t>operaciones</w:t>
            </w:r>
            <w:r>
              <w:rPr>
                <w:spacing w:val="-1"/>
                <w:sz w:val="16"/>
              </w:rPr>
              <w:t> </w:t>
            </w:r>
            <w:r>
              <w:rPr>
                <w:sz w:val="16"/>
              </w:rPr>
              <w:t>pendientes</w:t>
            </w:r>
            <w:r>
              <w:rPr>
                <w:spacing w:val="-7"/>
                <w:sz w:val="16"/>
              </w:rPr>
              <w:t> </w:t>
            </w:r>
            <w:r>
              <w:rPr>
                <w:sz w:val="16"/>
              </w:rPr>
              <w:t>de</w:t>
            </w:r>
            <w:r>
              <w:rPr>
                <w:spacing w:val="-8"/>
                <w:sz w:val="16"/>
              </w:rPr>
              <w:t> </w:t>
            </w:r>
            <w:r>
              <w:rPr>
                <w:spacing w:val="-4"/>
                <w:sz w:val="16"/>
              </w:rPr>
              <w:t>pago</w:t>
            </w:r>
          </w:p>
        </w:tc>
        <w:tc>
          <w:tcPr>
            <w:tcW w:w="1926" w:type="dxa"/>
            <w:tcBorders>
              <w:bottom w:val="single" w:sz="4" w:space="0" w:color="000000"/>
            </w:tcBorders>
          </w:tcPr>
          <w:p>
            <w:pPr>
              <w:pStyle w:val="TableParagraph"/>
              <w:spacing w:line="164" w:lineRule="exact"/>
              <w:ind w:right="467"/>
              <w:rPr>
                <w:sz w:val="16"/>
              </w:rPr>
            </w:pPr>
            <w:r>
              <w:rPr>
                <w:spacing w:val="-2"/>
                <w:sz w:val="16"/>
              </w:rPr>
              <w:t>33,44</w:t>
            </w:r>
          </w:p>
        </w:tc>
        <w:tc>
          <w:tcPr>
            <w:tcW w:w="1647" w:type="dxa"/>
            <w:tcBorders>
              <w:bottom w:val="single" w:sz="4" w:space="0" w:color="000000"/>
            </w:tcBorders>
          </w:tcPr>
          <w:p>
            <w:pPr>
              <w:pStyle w:val="TableParagraph"/>
              <w:spacing w:line="164" w:lineRule="exact"/>
              <w:ind w:right="161"/>
              <w:rPr>
                <w:sz w:val="16"/>
              </w:rPr>
            </w:pPr>
            <w:r>
              <w:rPr>
                <w:spacing w:val="-2"/>
                <w:sz w:val="16"/>
              </w:rPr>
              <w:t>96,71</w:t>
            </w:r>
          </w:p>
        </w:tc>
      </w:tr>
      <w:tr>
        <w:trPr>
          <w:trHeight w:val="364" w:hRule="atLeast"/>
        </w:trPr>
        <w:tc>
          <w:tcPr>
            <w:tcW w:w="5811" w:type="dxa"/>
            <w:tcBorders>
              <w:top w:val="single" w:sz="4" w:space="0" w:color="000000"/>
              <w:bottom w:val="single" w:sz="4" w:space="0" w:color="000000"/>
            </w:tcBorders>
          </w:tcPr>
          <w:p>
            <w:pPr>
              <w:pStyle w:val="TableParagraph"/>
              <w:spacing w:line="163" w:lineRule="exact" w:before="181"/>
              <w:ind w:left="115"/>
              <w:jc w:val="left"/>
              <w:rPr>
                <w:b/>
                <w:sz w:val="16"/>
              </w:rPr>
            </w:pPr>
            <w:r>
              <w:rPr>
                <w:b/>
                <w:sz w:val="16"/>
              </w:rPr>
              <w:t>(Miles</w:t>
            </w:r>
            <w:r>
              <w:rPr>
                <w:b/>
                <w:spacing w:val="-6"/>
                <w:sz w:val="16"/>
              </w:rPr>
              <w:t> </w:t>
            </w:r>
            <w:r>
              <w:rPr>
                <w:b/>
                <w:sz w:val="16"/>
              </w:rPr>
              <w:t>de</w:t>
            </w:r>
            <w:r>
              <w:rPr>
                <w:b/>
                <w:spacing w:val="-8"/>
                <w:sz w:val="16"/>
              </w:rPr>
              <w:t> </w:t>
            </w:r>
            <w:r>
              <w:rPr>
                <w:b/>
                <w:spacing w:val="-2"/>
                <w:sz w:val="16"/>
              </w:rPr>
              <w:t>euros)</w:t>
            </w:r>
          </w:p>
        </w:tc>
        <w:tc>
          <w:tcPr>
            <w:tcW w:w="1926" w:type="dxa"/>
            <w:tcBorders>
              <w:top w:val="single" w:sz="4" w:space="0" w:color="000000"/>
              <w:bottom w:val="single" w:sz="4" w:space="0" w:color="000000"/>
            </w:tcBorders>
          </w:tcPr>
          <w:p>
            <w:pPr>
              <w:pStyle w:val="TableParagraph"/>
              <w:jc w:val="left"/>
              <w:rPr>
                <w:rFonts w:ascii="Times New Roman"/>
                <w:sz w:val="18"/>
              </w:rPr>
            </w:pPr>
          </w:p>
        </w:tc>
        <w:tc>
          <w:tcPr>
            <w:tcW w:w="1647" w:type="dxa"/>
            <w:tcBorders>
              <w:top w:val="single" w:sz="4" w:space="0" w:color="000000"/>
              <w:bottom w:val="single" w:sz="4" w:space="0" w:color="000000"/>
            </w:tcBorders>
          </w:tcPr>
          <w:p>
            <w:pPr>
              <w:pStyle w:val="TableParagraph"/>
              <w:jc w:val="left"/>
              <w:rPr>
                <w:rFonts w:ascii="Times New Roman"/>
                <w:sz w:val="18"/>
              </w:rPr>
            </w:pPr>
          </w:p>
        </w:tc>
      </w:tr>
      <w:tr>
        <w:trPr>
          <w:trHeight w:val="189" w:hRule="atLeast"/>
        </w:trPr>
        <w:tc>
          <w:tcPr>
            <w:tcW w:w="5811" w:type="dxa"/>
            <w:tcBorders>
              <w:top w:val="single" w:sz="4" w:space="0" w:color="000000"/>
            </w:tcBorders>
          </w:tcPr>
          <w:p>
            <w:pPr>
              <w:pStyle w:val="TableParagraph"/>
              <w:spacing w:line="166" w:lineRule="exact" w:before="3"/>
              <w:ind w:left="115"/>
              <w:jc w:val="left"/>
              <w:rPr>
                <w:sz w:val="16"/>
              </w:rPr>
            </w:pPr>
            <w:r>
              <w:rPr>
                <w:sz w:val="16"/>
              </w:rPr>
              <w:t>Total</w:t>
            </w:r>
            <w:r>
              <w:rPr>
                <w:spacing w:val="-6"/>
                <w:sz w:val="16"/>
              </w:rPr>
              <w:t> </w:t>
            </w:r>
            <w:r>
              <w:rPr>
                <w:sz w:val="16"/>
              </w:rPr>
              <w:t>pagos</w:t>
            </w:r>
            <w:r>
              <w:rPr>
                <w:spacing w:val="-1"/>
                <w:sz w:val="16"/>
              </w:rPr>
              <w:t> </w:t>
            </w:r>
            <w:r>
              <w:rPr>
                <w:spacing w:val="-2"/>
                <w:sz w:val="16"/>
              </w:rPr>
              <w:t>realizados</w:t>
            </w:r>
          </w:p>
        </w:tc>
        <w:tc>
          <w:tcPr>
            <w:tcW w:w="1926" w:type="dxa"/>
            <w:tcBorders>
              <w:top w:val="single" w:sz="4" w:space="0" w:color="000000"/>
            </w:tcBorders>
          </w:tcPr>
          <w:p>
            <w:pPr>
              <w:pStyle w:val="TableParagraph"/>
              <w:spacing w:line="166" w:lineRule="exact" w:before="3"/>
              <w:ind w:right="464"/>
              <w:rPr>
                <w:sz w:val="16"/>
              </w:rPr>
            </w:pPr>
            <w:r>
              <w:rPr>
                <w:spacing w:val="-2"/>
                <w:sz w:val="16"/>
              </w:rPr>
              <w:t>34.142.606,18</w:t>
            </w:r>
          </w:p>
        </w:tc>
        <w:tc>
          <w:tcPr>
            <w:tcW w:w="1647" w:type="dxa"/>
            <w:tcBorders>
              <w:top w:val="single" w:sz="4" w:space="0" w:color="000000"/>
            </w:tcBorders>
          </w:tcPr>
          <w:p>
            <w:pPr>
              <w:pStyle w:val="TableParagraph"/>
              <w:spacing w:line="166" w:lineRule="exact" w:before="3"/>
              <w:ind w:right="157"/>
              <w:rPr>
                <w:sz w:val="16"/>
              </w:rPr>
            </w:pPr>
            <w:r>
              <w:rPr>
                <w:spacing w:val="-2"/>
                <w:sz w:val="16"/>
              </w:rPr>
              <w:t>27.164.672,45</w:t>
            </w:r>
          </w:p>
        </w:tc>
      </w:tr>
      <w:tr>
        <w:trPr>
          <w:trHeight w:val="182" w:hRule="atLeast"/>
        </w:trPr>
        <w:tc>
          <w:tcPr>
            <w:tcW w:w="5811" w:type="dxa"/>
          </w:tcPr>
          <w:p>
            <w:pPr>
              <w:pStyle w:val="TableParagraph"/>
              <w:spacing w:line="162" w:lineRule="exact"/>
              <w:ind w:left="115"/>
              <w:jc w:val="left"/>
              <w:rPr>
                <w:sz w:val="16"/>
              </w:rPr>
            </w:pPr>
            <w:r>
              <w:rPr>
                <w:sz w:val="16"/>
              </w:rPr>
              <w:t>Total</w:t>
            </w:r>
            <w:r>
              <w:rPr>
                <w:spacing w:val="-5"/>
                <w:sz w:val="16"/>
              </w:rPr>
              <w:t> </w:t>
            </w:r>
            <w:r>
              <w:rPr>
                <w:sz w:val="16"/>
              </w:rPr>
              <w:t>pagos</w:t>
            </w:r>
            <w:r>
              <w:rPr>
                <w:spacing w:val="-1"/>
                <w:sz w:val="16"/>
              </w:rPr>
              <w:t> </w:t>
            </w:r>
            <w:r>
              <w:rPr>
                <w:spacing w:val="-2"/>
                <w:sz w:val="16"/>
              </w:rPr>
              <w:t>pendientes</w:t>
            </w:r>
          </w:p>
        </w:tc>
        <w:tc>
          <w:tcPr>
            <w:tcW w:w="1926" w:type="dxa"/>
          </w:tcPr>
          <w:p>
            <w:pPr>
              <w:pStyle w:val="TableParagraph"/>
              <w:spacing w:line="162" w:lineRule="exact"/>
              <w:ind w:right="466"/>
              <w:rPr>
                <w:sz w:val="16"/>
              </w:rPr>
            </w:pPr>
            <w:r>
              <w:rPr>
                <w:spacing w:val="-2"/>
                <w:sz w:val="16"/>
              </w:rPr>
              <w:t>2.190.126,34</w:t>
            </w:r>
          </w:p>
        </w:tc>
        <w:tc>
          <w:tcPr>
            <w:tcW w:w="1647" w:type="dxa"/>
          </w:tcPr>
          <w:p>
            <w:pPr>
              <w:pStyle w:val="TableParagraph"/>
              <w:spacing w:line="162" w:lineRule="exact"/>
              <w:ind w:right="159"/>
              <w:rPr>
                <w:sz w:val="16"/>
              </w:rPr>
            </w:pPr>
            <w:r>
              <w:rPr>
                <w:spacing w:val="-2"/>
                <w:sz w:val="16"/>
              </w:rPr>
              <w:t>1.684.815,01</w:t>
            </w:r>
          </w:p>
        </w:tc>
      </w:tr>
      <w:tr>
        <w:trPr>
          <w:trHeight w:val="184" w:hRule="atLeast"/>
        </w:trPr>
        <w:tc>
          <w:tcPr>
            <w:tcW w:w="5811" w:type="dxa"/>
          </w:tcPr>
          <w:p>
            <w:pPr>
              <w:pStyle w:val="TableParagraph"/>
              <w:spacing w:line="165" w:lineRule="exact"/>
              <w:ind w:left="115"/>
              <w:jc w:val="left"/>
              <w:rPr>
                <w:sz w:val="16"/>
              </w:rPr>
            </w:pPr>
            <w:r>
              <w:rPr>
                <w:sz w:val="16"/>
              </w:rPr>
              <w:t>Volumen monetario</w:t>
            </w:r>
            <w:r>
              <w:rPr>
                <w:spacing w:val="2"/>
                <w:sz w:val="16"/>
              </w:rPr>
              <w:t> </w:t>
            </w:r>
            <w:r>
              <w:rPr>
                <w:sz w:val="16"/>
              </w:rPr>
              <w:t>de facturas</w:t>
            </w:r>
            <w:r>
              <w:rPr>
                <w:spacing w:val="4"/>
                <w:sz w:val="16"/>
              </w:rPr>
              <w:t> </w:t>
            </w:r>
            <w:r>
              <w:rPr>
                <w:sz w:val="16"/>
              </w:rPr>
              <w:t>pagadas</w:t>
            </w:r>
            <w:r>
              <w:rPr>
                <w:spacing w:val="4"/>
                <w:sz w:val="16"/>
              </w:rPr>
              <w:t> </w:t>
            </w:r>
            <w:r>
              <w:rPr>
                <w:sz w:val="16"/>
              </w:rPr>
              <w:t>en</w:t>
            </w:r>
            <w:r>
              <w:rPr>
                <w:spacing w:val="-2"/>
                <w:sz w:val="16"/>
              </w:rPr>
              <w:t> </w:t>
            </w:r>
            <w:r>
              <w:rPr>
                <w:sz w:val="16"/>
              </w:rPr>
              <w:t>un</w:t>
            </w:r>
            <w:r>
              <w:rPr>
                <w:spacing w:val="-6"/>
                <w:sz w:val="16"/>
              </w:rPr>
              <w:t> </w:t>
            </w:r>
            <w:r>
              <w:rPr>
                <w:sz w:val="16"/>
              </w:rPr>
              <w:t>periodo</w:t>
            </w:r>
            <w:r>
              <w:rPr>
                <w:spacing w:val="1"/>
                <w:sz w:val="16"/>
              </w:rPr>
              <w:t> </w:t>
            </w:r>
            <w:r>
              <w:rPr>
                <w:sz w:val="16"/>
              </w:rPr>
              <w:t>inferior</w:t>
            </w:r>
            <w:r>
              <w:rPr>
                <w:spacing w:val="2"/>
                <w:sz w:val="16"/>
              </w:rPr>
              <w:t> </w:t>
            </w:r>
            <w:r>
              <w:rPr>
                <w:sz w:val="16"/>
              </w:rPr>
              <w:t>al</w:t>
            </w:r>
            <w:r>
              <w:rPr>
                <w:spacing w:val="-1"/>
                <w:sz w:val="16"/>
              </w:rPr>
              <w:t> </w:t>
            </w:r>
            <w:r>
              <w:rPr>
                <w:spacing w:val="-2"/>
                <w:sz w:val="16"/>
              </w:rPr>
              <w:t>máximo</w:t>
            </w:r>
          </w:p>
        </w:tc>
        <w:tc>
          <w:tcPr>
            <w:tcW w:w="1926" w:type="dxa"/>
          </w:tcPr>
          <w:p>
            <w:pPr>
              <w:pStyle w:val="TableParagraph"/>
              <w:jc w:val="left"/>
              <w:rPr>
                <w:rFonts w:ascii="Times New Roman"/>
                <w:sz w:val="12"/>
              </w:rPr>
            </w:pPr>
          </w:p>
        </w:tc>
        <w:tc>
          <w:tcPr>
            <w:tcW w:w="1647" w:type="dxa"/>
          </w:tcPr>
          <w:p>
            <w:pPr>
              <w:pStyle w:val="TableParagraph"/>
              <w:jc w:val="left"/>
              <w:rPr>
                <w:rFonts w:ascii="Times New Roman"/>
                <w:sz w:val="12"/>
              </w:rPr>
            </w:pPr>
          </w:p>
        </w:tc>
      </w:tr>
      <w:tr>
        <w:trPr>
          <w:trHeight w:val="184" w:hRule="atLeast"/>
        </w:trPr>
        <w:tc>
          <w:tcPr>
            <w:tcW w:w="5811" w:type="dxa"/>
          </w:tcPr>
          <w:p>
            <w:pPr>
              <w:pStyle w:val="TableParagraph"/>
              <w:spacing w:line="165" w:lineRule="exact"/>
              <w:ind w:left="115"/>
              <w:jc w:val="left"/>
              <w:rPr>
                <w:sz w:val="16"/>
              </w:rPr>
            </w:pPr>
            <w:r>
              <w:rPr>
                <w:sz w:val="16"/>
              </w:rPr>
              <w:t>establecido</w:t>
            </w:r>
            <w:r>
              <w:rPr>
                <w:spacing w:val="-5"/>
                <w:sz w:val="16"/>
              </w:rPr>
              <w:t> </w:t>
            </w:r>
            <w:r>
              <w:rPr>
                <w:sz w:val="16"/>
              </w:rPr>
              <w:t>en</w:t>
            </w:r>
            <w:r>
              <w:rPr>
                <w:spacing w:val="-1"/>
                <w:sz w:val="16"/>
              </w:rPr>
              <w:t> </w:t>
            </w:r>
            <w:r>
              <w:rPr>
                <w:sz w:val="16"/>
              </w:rPr>
              <w:t>la</w:t>
            </w:r>
            <w:r>
              <w:rPr>
                <w:spacing w:val="-3"/>
                <w:sz w:val="16"/>
              </w:rPr>
              <w:t> </w:t>
            </w:r>
            <w:r>
              <w:rPr>
                <w:sz w:val="16"/>
              </w:rPr>
              <w:t>normativa</w:t>
            </w:r>
            <w:r>
              <w:rPr>
                <w:spacing w:val="-5"/>
                <w:sz w:val="16"/>
              </w:rPr>
              <w:t> </w:t>
            </w:r>
            <w:r>
              <w:rPr>
                <w:sz w:val="16"/>
              </w:rPr>
              <w:t>de</w:t>
            </w:r>
            <w:r>
              <w:rPr>
                <w:spacing w:val="-2"/>
                <w:sz w:val="16"/>
              </w:rPr>
              <w:t> morosidad</w:t>
            </w:r>
          </w:p>
        </w:tc>
        <w:tc>
          <w:tcPr>
            <w:tcW w:w="1926" w:type="dxa"/>
          </w:tcPr>
          <w:p>
            <w:pPr>
              <w:pStyle w:val="TableParagraph"/>
              <w:spacing w:line="165" w:lineRule="exact"/>
              <w:ind w:right="464"/>
              <w:rPr>
                <w:sz w:val="16"/>
              </w:rPr>
            </w:pPr>
            <w:r>
              <w:rPr>
                <w:spacing w:val="-2"/>
                <w:sz w:val="16"/>
              </w:rPr>
              <w:t>26.399.714,38</w:t>
            </w:r>
          </w:p>
        </w:tc>
        <w:tc>
          <w:tcPr>
            <w:tcW w:w="1647" w:type="dxa"/>
          </w:tcPr>
          <w:p>
            <w:pPr>
              <w:pStyle w:val="TableParagraph"/>
              <w:spacing w:line="165" w:lineRule="exact"/>
              <w:ind w:right="159"/>
              <w:rPr>
                <w:sz w:val="16"/>
              </w:rPr>
            </w:pPr>
            <w:r>
              <w:rPr>
                <w:spacing w:val="-2"/>
                <w:sz w:val="16"/>
              </w:rPr>
              <w:t>8.085.819,78</w:t>
            </w:r>
          </w:p>
        </w:tc>
      </w:tr>
      <w:tr>
        <w:trPr>
          <w:trHeight w:val="182" w:hRule="atLeast"/>
        </w:trPr>
        <w:tc>
          <w:tcPr>
            <w:tcW w:w="5811" w:type="dxa"/>
          </w:tcPr>
          <w:p>
            <w:pPr>
              <w:pStyle w:val="TableParagraph"/>
              <w:spacing w:line="162" w:lineRule="exact"/>
              <w:ind w:left="115"/>
              <w:jc w:val="left"/>
              <w:rPr>
                <w:sz w:val="16"/>
              </w:rPr>
            </w:pPr>
            <w:r>
              <w:rPr>
                <w:sz w:val="16"/>
              </w:rPr>
              <w:t>Porcentaje</w:t>
            </w:r>
            <w:r>
              <w:rPr>
                <w:spacing w:val="6"/>
                <w:sz w:val="16"/>
              </w:rPr>
              <w:t> </w:t>
            </w:r>
            <w:r>
              <w:rPr>
                <w:sz w:val="16"/>
              </w:rPr>
              <w:t>que</w:t>
            </w:r>
            <w:r>
              <w:rPr>
                <w:spacing w:val="2"/>
                <w:sz w:val="16"/>
              </w:rPr>
              <w:t> </w:t>
            </w:r>
            <w:r>
              <w:rPr>
                <w:sz w:val="16"/>
              </w:rPr>
              <w:t>representan</w:t>
            </w:r>
            <w:r>
              <w:rPr>
                <w:spacing w:val="7"/>
                <w:sz w:val="16"/>
              </w:rPr>
              <w:t> </w:t>
            </w:r>
            <w:r>
              <w:rPr>
                <w:sz w:val="16"/>
              </w:rPr>
              <w:t>los</w:t>
            </w:r>
            <w:r>
              <w:rPr>
                <w:spacing w:val="6"/>
                <w:sz w:val="16"/>
              </w:rPr>
              <w:t> </w:t>
            </w:r>
            <w:r>
              <w:rPr>
                <w:sz w:val="16"/>
              </w:rPr>
              <w:t>pagos</w:t>
            </w:r>
            <w:r>
              <w:rPr>
                <w:spacing w:val="6"/>
                <w:sz w:val="16"/>
              </w:rPr>
              <w:t> </w:t>
            </w:r>
            <w:r>
              <w:rPr>
                <w:sz w:val="16"/>
              </w:rPr>
              <w:t>inferiores</w:t>
            </w:r>
            <w:r>
              <w:rPr>
                <w:spacing w:val="6"/>
                <w:sz w:val="16"/>
              </w:rPr>
              <w:t> </w:t>
            </w:r>
            <w:r>
              <w:rPr>
                <w:sz w:val="16"/>
              </w:rPr>
              <w:t>a</w:t>
            </w:r>
            <w:r>
              <w:rPr>
                <w:spacing w:val="2"/>
                <w:sz w:val="16"/>
              </w:rPr>
              <w:t> </w:t>
            </w:r>
            <w:r>
              <w:rPr>
                <w:sz w:val="16"/>
              </w:rPr>
              <w:t>dicho</w:t>
            </w:r>
            <w:r>
              <w:rPr>
                <w:spacing w:val="2"/>
                <w:sz w:val="16"/>
              </w:rPr>
              <w:t> </w:t>
            </w:r>
            <w:r>
              <w:rPr>
                <w:sz w:val="16"/>
              </w:rPr>
              <w:t>máximo</w:t>
            </w:r>
            <w:r>
              <w:rPr>
                <w:spacing w:val="2"/>
                <w:sz w:val="16"/>
              </w:rPr>
              <w:t> </w:t>
            </w:r>
            <w:r>
              <w:rPr>
                <w:sz w:val="16"/>
              </w:rPr>
              <w:t>sobre</w:t>
            </w:r>
            <w:r>
              <w:rPr>
                <w:spacing w:val="4"/>
                <w:sz w:val="16"/>
              </w:rPr>
              <w:t> </w:t>
            </w:r>
            <w:r>
              <w:rPr>
                <w:spacing w:val="-5"/>
                <w:sz w:val="16"/>
              </w:rPr>
              <w:t>el</w:t>
            </w:r>
          </w:p>
        </w:tc>
        <w:tc>
          <w:tcPr>
            <w:tcW w:w="1926" w:type="dxa"/>
          </w:tcPr>
          <w:p>
            <w:pPr>
              <w:pStyle w:val="TableParagraph"/>
              <w:jc w:val="left"/>
              <w:rPr>
                <w:rFonts w:ascii="Times New Roman"/>
                <w:sz w:val="12"/>
              </w:rPr>
            </w:pPr>
          </w:p>
        </w:tc>
        <w:tc>
          <w:tcPr>
            <w:tcW w:w="1647" w:type="dxa"/>
          </w:tcPr>
          <w:p>
            <w:pPr>
              <w:pStyle w:val="TableParagraph"/>
              <w:jc w:val="left"/>
              <w:rPr>
                <w:rFonts w:ascii="Times New Roman"/>
                <w:sz w:val="12"/>
              </w:rPr>
            </w:pPr>
          </w:p>
        </w:tc>
      </w:tr>
      <w:tr>
        <w:trPr>
          <w:trHeight w:val="179" w:hRule="atLeast"/>
        </w:trPr>
        <w:tc>
          <w:tcPr>
            <w:tcW w:w="5811" w:type="dxa"/>
            <w:tcBorders>
              <w:bottom w:val="single" w:sz="4" w:space="0" w:color="000000"/>
            </w:tcBorders>
          </w:tcPr>
          <w:p>
            <w:pPr>
              <w:pStyle w:val="TableParagraph"/>
              <w:spacing w:line="160" w:lineRule="exact"/>
              <w:ind w:left="115"/>
              <w:jc w:val="left"/>
              <w:rPr>
                <w:sz w:val="16"/>
              </w:rPr>
            </w:pPr>
            <w:r>
              <w:rPr>
                <w:sz w:val="16"/>
              </w:rPr>
              <w:t>total</w:t>
            </w:r>
            <w:r>
              <w:rPr>
                <w:spacing w:val="-3"/>
                <w:sz w:val="16"/>
              </w:rPr>
              <w:t> </w:t>
            </w:r>
            <w:r>
              <w:rPr>
                <w:sz w:val="16"/>
              </w:rPr>
              <w:t>de</w:t>
            </w:r>
            <w:r>
              <w:rPr>
                <w:spacing w:val="-3"/>
                <w:sz w:val="16"/>
              </w:rPr>
              <w:t> </w:t>
            </w:r>
            <w:r>
              <w:rPr>
                <w:sz w:val="16"/>
              </w:rPr>
              <w:t>los</w:t>
            </w:r>
            <w:r>
              <w:rPr>
                <w:spacing w:val="-3"/>
                <w:sz w:val="16"/>
              </w:rPr>
              <w:t> </w:t>
            </w:r>
            <w:r>
              <w:rPr>
                <w:sz w:val="16"/>
              </w:rPr>
              <w:t>pagos</w:t>
            </w:r>
            <w:r>
              <w:rPr>
                <w:spacing w:val="-4"/>
                <w:sz w:val="16"/>
              </w:rPr>
              <w:t> </w:t>
            </w:r>
            <w:r>
              <w:rPr>
                <w:spacing w:val="-2"/>
                <w:sz w:val="16"/>
              </w:rPr>
              <w:t>realizados</w:t>
            </w:r>
          </w:p>
        </w:tc>
        <w:tc>
          <w:tcPr>
            <w:tcW w:w="1926" w:type="dxa"/>
            <w:tcBorders>
              <w:bottom w:val="single" w:sz="4" w:space="0" w:color="000000"/>
            </w:tcBorders>
          </w:tcPr>
          <w:p>
            <w:pPr>
              <w:pStyle w:val="TableParagraph"/>
              <w:spacing w:line="160" w:lineRule="exact"/>
              <w:ind w:right="466"/>
              <w:rPr>
                <w:sz w:val="16"/>
              </w:rPr>
            </w:pPr>
            <w:r>
              <w:rPr>
                <w:spacing w:val="-2"/>
                <w:sz w:val="16"/>
              </w:rPr>
              <w:t>77,32%</w:t>
            </w:r>
          </w:p>
        </w:tc>
        <w:tc>
          <w:tcPr>
            <w:tcW w:w="1647" w:type="dxa"/>
            <w:tcBorders>
              <w:bottom w:val="single" w:sz="4" w:space="0" w:color="000000"/>
            </w:tcBorders>
          </w:tcPr>
          <w:p>
            <w:pPr>
              <w:pStyle w:val="TableParagraph"/>
              <w:spacing w:line="160" w:lineRule="exact"/>
              <w:ind w:right="159"/>
              <w:rPr>
                <w:sz w:val="16"/>
              </w:rPr>
            </w:pPr>
            <w:r>
              <w:rPr>
                <w:spacing w:val="-2"/>
                <w:sz w:val="16"/>
              </w:rPr>
              <w:t>29,77%</w:t>
            </w:r>
          </w:p>
        </w:tc>
      </w:tr>
      <w:tr>
        <w:trPr>
          <w:trHeight w:val="369" w:hRule="atLeast"/>
        </w:trPr>
        <w:tc>
          <w:tcPr>
            <w:tcW w:w="5811" w:type="dxa"/>
            <w:tcBorders>
              <w:top w:val="single" w:sz="4" w:space="0" w:color="000000"/>
              <w:bottom w:val="single" w:sz="4" w:space="0" w:color="000000"/>
            </w:tcBorders>
          </w:tcPr>
          <w:p>
            <w:pPr>
              <w:pStyle w:val="TableParagraph"/>
              <w:spacing w:before="1"/>
              <w:jc w:val="left"/>
              <w:rPr>
                <w:sz w:val="16"/>
              </w:rPr>
            </w:pPr>
          </w:p>
          <w:p>
            <w:pPr>
              <w:pStyle w:val="TableParagraph"/>
              <w:spacing w:line="163" w:lineRule="exact"/>
              <w:ind w:left="115"/>
              <w:jc w:val="left"/>
              <w:rPr>
                <w:b/>
                <w:sz w:val="16"/>
              </w:rPr>
            </w:pPr>
            <w:r>
              <w:rPr>
                <w:b/>
                <w:sz w:val="16"/>
              </w:rPr>
              <w:t>(Número</w:t>
            </w:r>
            <w:r>
              <w:rPr>
                <w:b/>
                <w:spacing w:val="-5"/>
                <w:sz w:val="16"/>
              </w:rPr>
              <w:t> </w:t>
            </w:r>
            <w:r>
              <w:rPr>
                <w:b/>
                <w:sz w:val="16"/>
              </w:rPr>
              <w:t>de</w:t>
            </w:r>
            <w:r>
              <w:rPr>
                <w:b/>
                <w:spacing w:val="-4"/>
                <w:sz w:val="16"/>
              </w:rPr>
              <w:t> </w:t>
            </w:r>
            <w:r>
              <w:rPr>
                <w:b/>
                <w:spacing w:val="-2"/>
                <w:sz w:val="16"/>
              </w:rPr>
              <w:t>facturas)</w:t>
            </w:r>
          </w:p>
        </w:tc>
        <w:tc>
          <w:tcPr>
            <w:tcW w:w="1926" w:type="dxa"/>
            <w:tcBorders>
              <w:top w:val="single" w:sz="4" w:space="0" w:color="000000"/>
              <w:bottom w:val="single" w:sz="4" w:space="0" w:color="000000"/>
            </w:tcBorders>
          </w:tcPr>
          <w:p>
            <w:pPr>
              <w:pStyle w:val="TableParagraph"/>
              <w:jc w:val="left"/>
              <w:rPr>
                <w:rFonts w:ascii="Times New Roman"/>
                <w:sz w:val="18"/>
              </w:rPr>
            </w:pPr>
          </w:p>
        </w:tc>
        <w:tc>
          <w:tcPr>
            <w:tcW w:w="1647" w:type="dxa"/>
            <w:tcBorders>
              <w:top w:val="single" w:sz="4" w:space="0" w:color="000000"/>
              <w:bottom w:val="single" w:sz="4" w:space="0" w:color="000000"/>
            </w:tcBorders>
          </w:tcPr>
          <w:p>
            <w:pPr>
              <w:pStyle w:val="TableParagraph"/>
              <w:jc w:val="left"/>
              <w:rPr>
                <w:rFonts w:ascii="Times New Roman"/>
                <w:sz w:val="18"/>
              </w:rPr>
            </w:pPr>
          </w:p>
        </w:tc>
      </w:tr>
      <w:tr>
        <w:trPr>
          <w:trHeight w:val="187" w:hRule="atLeast"/>
        </w:trPr>
        <w:tc>
          <w:tcPr>
            <w:tcW w:w="5811" w:type="dxa"/>
            <w:tcBorders>
              <w:top w:val="single" w:sz="4" w:space="0" w:color="000000"/>
            </w:tcBorders>
          </w:tcPr>
          <w:p>
            <w:pPr>
              <w:pStyle w:val="TableParagraph"/>
              <w:spacing w:line="167" w:lineRule="exact"/>
              <w:ind w:left="115"/>
              <w:jc w:val="left"/>
              <w:rPr>
                <w:sz w:val="16"/>
              </w:rPr>
            </w:pPr>
            <w:r>
              <w:rPr>
                <w:sz w:val="16"/>
              </w:rPr>
              <w:t>Facturas</w:t>
            </w:r>
            <w:r>
              <w:rPr>
                <w:spacing w:val="36"/>
                <w:sz w:val="16"/>
              </w:rPr>
              <w:t> </w:t>
            </w:r>
            <w:r>
              <w:rPr>
                <w:sz w:val="16"/>
              </w:rPr>
              <w:t>pagadas</w:t>
            </w:r>
            <w:r>
              <w:rPr>
                <w:spacing w:val="38"/>
                <w:sz w:val="16"/>
              </w:rPr>
              <w:t> </w:t>
            </w:r>
            <w:r>
              <w:rPr>
                <w:sz w:val="16"/>
              </w:rPr>
              <w:t>en</w:t>
            </w:r>
            <w:r>
              <w:rPr>
                <w:spacing w:val="34"/>
                <w:sz w:val="16"/>
              </w:rPr>
              <w:t> </w:t>
            </w:r>
            <w:r>
              <w:rPr>
                <w:sz w:val="16"/>
              </w:rPr>
              <w:t>un</w:t>
            </w:r>
            <w:r>
              <w:rPr>
                <w:spacing w:val="34"/>
                <w:sz w:val="16"/>
              </w:rPr>
              <w:t> </w:t>
            </w:r>
            <w:r>
              <w:rPr>
                <w:sz w:val="16"/>
              </w:rPr>
              <w:t>periodo</w:t>
            </w:r>
            <w:r>
              <w:rPr>
                <w:spacing w:val="34"/>
                <w:sz w:val="16"/>
              </w:rPr>
              <w:t> </w:t>
            </w:r>
            <w:r>
              <w:rPr>
                <w:sz w:val="16"/>
              </w:rPr>
              <w:t>inferior</w:t>
            </w:r>
            <w:r>
              <w:rPr>
                <w:spacing w:val="34"/>
                <w:sz w:val="16"/>
              </w:rPr>
              <w:t> </w:t>
            </w:r>
            <w:r>
              <w:rPr>
                <w:sz w:val="16"/>
              </w:rPr>
              <w:t>al</w:t>
            </w:r>
            <w:r>
              <w:rPr>
                <w:spacing w:val="38"/>
                <w:sz w:val="16"/>
              </w:rPr>
              <w:t> </w:t>
            </w:r>
            <w:r>
              <w:rPr>
                <w:sz w:val="16"/>
              </w:rPr>
              <w:t>máximo</w:t>
            </w:r>
            <w:r>
              <w:rPr>
                <w:spacing w:val="34"/>
                <w:sz w:val="16"/>
              </w:rPr>
              <w:t> </w:t>
            </w:r>
            <w:r>
              <w:rPr>
                <w:sz w:val="16"/>
              </w:rPr>
              <w:t>establecido</w:t>
            </w:r>
            <w:r>
              <w:rPr>
                <w:spacing w:val="41"/>
                <w:sz w:val="16"/>
              </w:rPr>
              <w:t> </w:t>
            </w:r>
            <w:r>
              <w:rPr>
                <w:sz w:val="16"/>
              </w:rPr>
              <w:t>en</w:t>
            </w:r>
            <w:r>
              <w:rPr>
                <w:spacing w:val="33"/>
                <w:sz w:val="16"/>
              </w:rPr>
              <w:t> </w:t>
            </w:r>
            <w:r>
              <w:rPr>
                <w:spacing w:val="-5"/>
                <w:sz w:val="16"/>
              </w:rPr>
              <w:t>la</w:t>
            </w:r>
          </w:p>
        </w:tc>
        <w:tc>
          <w:tcPr>
            <w:tcW w:w="1926" w:type="dxa"/>
            <w:tcBorders>
              <w:top w:val="single" w:sz="4" w:space="0" w:color="000000"/>
            </w:tcBorders>
          </w:tcPr>
          <w:p>
            <w:pPr>
              <w:pStyle w:val="TableParagraph"/>
              <w:jc w:val="left"/>
              <w:rPr>
                <w:rFonts w:ascii="Times New Roman"/>
                <w:sz w:val="12"/>
              </w:rPr>
            </w:pPr>
          </w:p>
        </w:tc>
        <w:tc>
          <w:tcPr>
            <w:tcW w:w="1647" w:type="dxa"/>
            <w:tcBorders>
              <w:top w:val="single" w:sz="4" w:space="0" w:color="000000"/>
            </w:tcBorders>
          </w:tcPr>
          <w:p>
            <w:pPr>
              <w:pStyle w:val="TableParagraph"/>
              <w:jc w:val="left"/>
              <w:rPr>
                <w:rFonts w:ascii="Times New Roman"/>
                <w:sz w:val="12"/>
              </w:rPr>
            </w:pPr>
          </w:p>
        </w:tc>
      </w:tr>
      <w:tr>
        <w:trPr>
          <w:trHeight w:val="184" w:hRule="atLeast"/>
        </w:trPr>
        <w:tc>
          <w:tcPr>
            <w:tcW w:w="5811" w:type="dxa"/>
          </w:tcPr>
          <w:p>
            <w:pPr>
              <w:pStyle w:val="TableParagraph"/>
              <w:spacing w:line="165" w:lineRule="exact"/>
              <w:ind w:left="115"/>
              <w:jc w:val="left"/>
              <w:rPr>
                <w:sz w:val="16"/>
              </w:rPr>
            </w:pPr>
            <w:r>
              <w:rPr>
                <w:sz w:val="16"/>
              </w:rPr>
              <w:t>normativa</w:t>
            </w:r>
            <w:r>
              <w:rPr>
                <w:spacing w:val="-2"/>
                <w:sz w:val="16"/>
              </w:rPr>
              <w:t> </w:t>
            </w:r>
            <w:r>
              <w:rPr>
                <w:sz w:val="16"/>
              </w:rPr>
              <w:t>de</w:t>
            </w:r>
            <w:r>
              <w:rPr>
                <w:spacing w:val="-1"/>
                <w:sz w:val="16"/>
              </w:rPr>
              <w:t> </w:t>
            </w:r>
            <w:r>
              <w:rPr>
                <w:spacing w:val="-2"/>
                <w:sz w:val="16"/>
              </w:rPr>
              <w:t>morosidad</w:t>
            </w:r>
          </w:p>
        </w:tc>
        <w:tc>
          <w:tcPr>
            <w:tcW w:w="1926" w:type="dxa"/>
          </w:tcPr>
          <w:p>
            <w:pPr>
              <w:pStyle w:val="TableParagraph"/>
              <w:spacing w:line="165" w:lineRule="exact"/>
              <w:ind w:right="466"/>
              <w:rPr>
                <w:sz w:val="16"/>
              </w:rPr>
            </w:pPr>
            <w:r>
              <w:rPr>
                <w:spacing w:val="-2"/>
                <w:sz w:val="16"/>
              </w:rPr>
              <w:t>4.846,00</w:t>
            </w:r>
          </w:p>
        </w:tc>
        <w:tc>
          <w:tcPr>
            <w:tcW w:w="1647" w:type="dxa"/>
          </w:tcPr>
          <w:p>
            <w:pPr>
              <w:pStyle w:val="TableParagraph"/>
              <w:spacing w:line="165" w:lineRule="exact"/>
              <w:ind w:right="159"/>
              <w:rPr>
                <w:sz w:val="16"/>
              </w:rPr>
            </w:pPr>
            <w:r>
              <w:rPr>
                <w:spacing w:val="-2"/>
                <w:sz w:val="16"/>
              </w:rPr>
              <w:t>1.446,00</w:t>
            </w:r>
          </w:p>
        </w:tc>
      </w:tr>
      <w:tr>
        <w:trPr>
          <w:trHeight w:val="179" w:hRule="atLeast"/>
        </w:trPr>
        <w:tc>
          <w:tcPr>
            <w:tcW w:w="5811" w:type="dxa"/>
            <w:tcBorders>
              <w:bottom w:val="single" w:sz="4" w:space="0" w:color="000000"/>
            </w:tcBorders>
          </w:tcPr>
          <w:p>
            <w:pPr>
              <w:pStyle w:val="TableParagraph"/>
              <w:spacing w:line="160" w:lineRule="exact"/>
              <w:ind w:left="115"/>
              <w:jc w:val="left"/>
              <w:rPr>
                <w:sz w:val="16"/>
              </w:rPr>
            </w:pPr>
            <w:r>
              <w:rPr>
                <w:sz w:val="16"/>
              </w:rPr>
              <w:t>Porcentaje</w:t>
            </w:r>
            <w:r>
              <w:rPr>
                <w:spacing w:val="-3"/>
                <w:sz w:val="16"/>
              </w:rPr>
              <w:t> </w:t>
            </w:r>
            <w:r>
              <w:rPr>
                <w:sz w:val="16"/>
              </w:rPr>
              <w:t>sobre</w:t>
            </w:r>
            <w:r>
              <w:rPr>
                <w:spacing w:val="-3"/>
                <w:sz w:val="16"/>
              </w:rPr>
              <w:t> </w:t>
            </w:r>
            <w:r>
              <w:rPr>
                <w:sz w:val="16"/>
              </w:rPr>
              <w:t>el</w:t>
            </w:r>
            <w:r>
              <w:rPr>
                <w:spacing w:val="-2"/>
                <w:sz w:val="16"/>
              </w:rPr>
              <w:t> </w:t>
            </w:r>
            <w:r>
              <w:rPr>
                <w:sz w:val="16"/>
              </w:rPr>
              <w:t>total</w:t>
            </w:r>
            <w:r>
              <w:rPr>
                <w:spacing w:val="-3"/>
                <w:sz w:val="16"/>
              </w:rPr>
              <w:t> </w:t>
            </w:r>
            <w:r>
              <w:rPr>
                <w:sz w:val="16"/>
              </w:rPr>
              <w:t>de</w:t>
            </w:r>
            <w:r>
              <w:rPr>
                <w:spacing w:val="-7"/>
                <w:sz w:val="16"/>
              </w:rPr>
              <w:t> </w:t>
            </w:r>
            <w:r>
              <w:rPr>
                <w:spacing w:val="-2"/>
                <w:sz w:val="16"/>
              </w:rPr>
              <w:t>facturas</w:t>
            </w:r>
          </w:p>
        </w:tc>
        <w:tc>
          <w:tcPr>
            <w:tcW w:w="1926" w:type="dxa"/>
            <w:tcBorders>
              <w:bottom w:val="single" w:sz="4" w:space="0" w:color="000000"/>
            </w:tcBorders>
          </w:tcPr>
          <w:p>
            <w:pPr>
              <w:pStyle w:val="TableParagraph"/>
              <w:spacing w:line="160" w:lineRule="exact"/>
              <w:ind w:right="466"/>
              <w:rPr>
                <w:sz w:val="16"/>
              </w:rPr>
            </w:pPr>
            <w:r>
              <w:rPr>
                <w:spacing w:val="-2"/>
                <w:sz w:val="16"/>
              </w:rPr>
              <w:t>55,87%</w:t>
            </w:r>
          </w:p>
        </w:tc>
        <w:tc>
          <w:tcPr>
            <w:tcW w:w="1647" w:type="dxa"/>
            <w:tcBorders>
              <w:bottom w:val="single" w:sz="4" w:space="0" w:color="000000"/>
            </w:tcBorders>
          </w:tcPr>
          <w:p>
            <w:pPr>
              <w:pStyle w:val="TableParagraph"/>
              <w:spacing w:line="160" w:lineRule="exact"/>
              <w:ind w:right="159"/>
              <w:rPr>
                <w:sz w:val="16"/>
              </w:rPr>
            </w:pPr>
            <w:r>
              <w:rPr>
                <w:spacing w:val="-2"/>
                <w:sz w:val="16"/>
              </w:rPr>
              <w:t>16,32%</w:t>
            </w:r>
          </w:p>
        </w:tc>
      </w:tr>
    </w:tbl>
    <w:p>
      <w:pPr>
        <w:pStyle w:val="BodyText"/>
      </w:pPr>
    </w:p>
    <w:p>
      <w:pPr>
        <w:pStyle w:val="BodyText"/>
        <w:spacing w:before="142"/>
      </w:pPr>
    </w:p>
    <w:p>
      <w:pPr>
        <w:pStyle w:val="Heading3"/>
        <w:numPr>
          <w:ilvl w:val="0"/>
          <w:numId w:val="7"/>
        </w:numPr>
        <w:tabs>
          <w:tab w:pos="1577" w:val="left" w:leader="none"/>
        </w:tabs>
        <w:spacing w:line="240" w:lineRule="auto" w:before="1" w:after="0"/>
        <w:ind w:left="1577" w:right="0" w:hanging="727"/>
        <w:jc w:val="left"/>
      </w:pPr>
      <w:r>
        <w:rPr/>
        <w:t>HECHOS</w:t>
      </w:r>
      <w:r>
        <w:rPr>
          <w:spacing w:val="-12"/>
        </w:rPr>
        <w:t> </w:t>
      </w:r>
      <w:r>
        <w:rPr/>
        <w:t>POSTERIORES</w:t>
      </w:r>
      <w:r>
        <w:rPr>
          <w:spacing w:val="-8"/>
        </w:rPr>
        <w:t> </w:t>
      </w:r>
      <w:r>
        <w:rPr/>
        <w:t>AL</w:t>
      </w:r>
      <w:r>
        <w:rPr>
          <w:spacing w:val="-6"/>
        </w:rPr>
        <w:t> </w:t>
      </w:r>
      <w:r>
        <w:rPr>
          <w:spacing w:val="-2"/>
        </w:rPr>
        <w:t>CIERRE</w:t>
      </w:r>
    </w:p>
    <w:p>
      <w:pPr>
        <w:pStyle w:val="BodyText"/>
        <w:spacing w:before="10"/>
        <w:rPr>
          <w:b/>
        </w:rPr>
      </w:pPr>
    </w:p>
    <w:p>
      <w:pPr>
        <w:pStyle w:val="BodyText"/>
        <w:ind w:left="850"/>
        <w:jc w:val="both"/>
      </w:pPr>
      <w:r>
        <w:rPr/>
        <w:t>No</w:t>
      </w:r>
      <w:r>
        <w:rPr>
          <w:spacing w:val="-11"/>
        </w:rPr>
        <w:t> </w:t>
      </w:r>
      <w:r>
        <w:rPr/>
        <w:t>se</w:t>
      </w:r>
      <w:r>
        <w:rPr>
          <w:spacing w:val="-7"/>
        </w:rPr>
        <w:t> </w:t>
      </w:r>
      <w:r>
        <w:rPr/>
        <w:t>han</w:t>
      </w:r>
      <w:r>
        <w:rPr>
          <w:spacing w:val="-11"/>
        </w:rPr>
        <w:t> </w:t>
      </w:r>
      <w:r>
        <w:rPr/>
        <w:t>producido</w:t>
      </w:r>
      <w:r>
        <w:rPr>
          <w:spacing w:val="-10"/>
        </w:rPr>
        <w:t> </w:t>
      </w:r>
      <w:r>
        <w:rPr/>
        <w:t>acontecimientos</w:t>
      </w:r>
      <w:r>
        <w:rPr>
          <w:spacing w:val="-8"/>
        </w:rPr>
        <w:t> </w:t>
      </w:r>
      <w:r>
        <w:rPr/>
        <w:t>posteriores</w:t>
      </w:r>
      <w:r>
        <w:rPr>
          <w:spacing w:val="-7"/>
        </w:rPr>
        <w:t> </w:t>
      </w:r>
      <w:r>
        <w:rPr/>
        <w:t>al</w:t>
      </w:r>
      <w:r>
        <w:rPr>
          <w:spacing w:val="-8"/>
        </w:rPr>
        <w:t> </w:t>
      </w:r>
      <w:r>
        <w:rPr/>
        <w:t>cierre</w:t>
      </w:r>
      <w:r>
        <w:rPr>
          <w:spacing w:val="-10"/>
        </w:rPr>
        <w:t> </w:t>
      </w:r>
      <w:r>
        <w:rPr/>
        <w:t>del</w:t>
      </w:r>
      <w:r>
        <w:rPr>
          <w:spacing w:val="-10"/>
        </w:rPr>
        <w:t> </w:t>
      </w:r>
      <w:r>
        <w:rPr/>
        <w:t>ejercicio</w:t>
      </w:r>
      <w:r>
        <w:rPr>
          <w:spacing w:val="-10"/>
        </w:rPr>
        <w:t> </w:t>
      </w:r>
      <w:r>
        <w:rPr/>
        <w:t>dignos</w:t>
      </w:r>
      <w:r>
        <w:rPr>
          <w:spacing w:val="-8"/>
        </w:rPr>
        <w:t> </w:t>
      </w:r>
      <w:r>
        <w:rPr/>
        <w:t>de</w:t>
      </w:r>
      <w:r>
        <w:rPr>
          <w:spacing w:val="-7"/>
        </w:rPr>
        <w:t> </w:t>
      </w:r>
      <w:r>
        <w:rPr>
          <w:spacing w:val="-2"/>
        </w:rPr>
        <w:t>mención.</w:t>
      </w:r>
    </w:p>
    <w:p>
      <w:pPr>
        <w:pStyle w:val="BodyText"/>
        <w:spacing w:after="0"/>
        <w:jc w:val="both"/>
        <w:sectPr>
          <w:pgSz w:w="11910" w:h="16840"/>
          <w:pgMar w:header="1137" w:footer="916" w:top="1760" w:bottom="1160" w:left="566" w:right="708"/>
        </w:sectPr>
      </w:pPr>
    </w:p>
    <w:p>
      <w:pPr>
        <w:pStyle w:val="BodyText"/>
      </w:pPr>
    </w:p>
    <w:p>
      <w:pPr>
        <w:pStyle w:val="BodyText"/>
      </w:pPr>
    </w:p>
    <w:p>
      <w:pPr>
        <w:pStyle w:val="BodyText"/>
        <w:spacing w:before="92"/>
      </w:pPr>
    </w:p>
    <w:p>
      <w:pPr>
        <w:pStyle w:val="Heading3"/>
        <w:ind w:left="850" w:firstLine="0"/>
        <w:jc w:val="both"/>
      </w:pPr>
      <w:r>
        <w:rPr/>
        <w:t>INFORME</w:t>
      </w:r>
      <w:r>
        <w:rPr>
          <w:spacing w:val="-3"/>
        </w:rPr>
        <w:t> </w:t>
      </w:r>
      <w:r>
        <w:rPr/>
        <w:t>DE</w:t>
      </w:r>
      <w:r>
        <w:rPr>
          <w:spacing w:val="-6"/>
        </w:rPr>
        <w:t> </w:t>
      </w:r>
      <w:r>
        <w:rPr>
          <w:spacing w:val="-2"/>
        </w:rPr>
        <w:t>GESTIÓN</w:t>
      </w:r>
    </w:p>
    <w:p>
      <w:pPr>
        <w:pStyle w:val="BodyText"/>
        <w:spacing w:before="202"/>
        <w:ind w:left="850" w:right="405"/>
        <w:jc w:val="both"/>
      </w:pPr>
      <w:r>
        <w:rPr/>
        <w:t>Los</w:t>
      </w:r>
      <w:r>
        <w:rPr>
          <w:spacing w:val="-7"/>
        </w:rPr>
        <w:t> </w:t>
      </w:r>
      <w:r>
        <w:rPr/>
        <w:t>administradores</w:t>
      </w:r>
      <w:r>
        <w:rPr>
          <w:spacing w:val="-7"/>
        </w:rPr>
        <w:t> </w:t>
      </w:r>
      <w:r>
        <w:rPr/>
        <w:t>de</w:t>
      </w:r>
      <w:r>
        <w:rPr>
          <w:spacing w:val="-7"/>
        </w:rPr>
        <w:t> </w:t>
      </w:r>
      <w:r>
        <w:rPr/>
        <w:t>la</w:t>
      </w:r>
      <w:r>
        <w:rPr>
          <w:spacing w:val="-7"/>
        </w:rPr>
        <w:t> </w:t>
      </w:r>
      <w:r>
        <w:rPr/>
        <w:t>Entidad</w:t>
      </w:r>
      <w:r>
        <w:rPr>
          <w:spacing w:val="-7"/>
        </w:rPr>
        <w:t> </w:t>
      </w:r>
      <w:r>
        <w:rPr/>
        <w:t>Mercantil</w:t>
      </w:r>
      <w:r>
        <w:rPr>
          <w:spacing w:val="-7"/>
        </w:rPr>
        <w:t> </w:t>
      </w:r>
      <w:r>
        <w:rPr/>
        <w:t>“COMPAÑÍA</w:t>
      </w:r>
      <w:r>
        <w:rPr>
          <w:spacing w:val="-7"/>
        </w:rPr>
        <w:t> </w:t>
      </w:r>
      <w:r>
        <w:rPr/>
        <w:t>CANARIA</w:t>
      </w:r>
      <w:r>
        <w:rPr>
          <w:spacing w:val="-7"/>
        </w:rPr>
        <w:t> </w:t>
      </w:r>
      <w:r>
        <w:rPr/>
        <w:t>DE</w:t>
      </w:r>
      <w:r>
        <w:rPr>
          <w:spacing w:val="-10"/>
        </w:rPr>
        <w:t> </w:t>
      </w:r>
      <w:r>
        <w:rPr/>
        <w:t>PIENSOS,</w:t>
      </w:r>
      <w:r>
        <w:rPr>
          <w:spacing w:val="-9"/>
        </w:rPr>
        <w:t> </w:t>
      </w:r>
      <w:r>
        <w:rPr/>
        <w:t>S.A.”,</w:t>
      </w:r>
      <w:r>
        <w:rPr>
          <w:spacing w:val="-7"/>
        </w:rPr>
        <w:t> </w:t>
      </w:r>
      <w:r>
        <w:rPr/>
        <w:t>en</w:t>
      </w:r>
      <w:r>
        <w:rPr>
          <w:spacing w:val="-10"/>
        </w:rPr>
        <w:t> </w:t>
      </w:r>
      <w:r>
        <w:rPr/>
        <w:t>cumplimiento de</w:t>
      </w:r>
      <w:r>
        <w:rPr>
          <w:spacing w:val="-7"/>
        </w:rPr>
        <w:t> </w:t>
      </w:r>
      <w:r>
        <w:rPr/>
        <w:t>lo</w:t>
      </w:r>
      <w:r>
        <w:rPr>
          <w:spacing w:val="-10"/>
        </w:rPr>
        <w:t> </w:t>
      </w:r>
      <w:r>
        <w:rPr/>
        <w:t>dispuesto</w:t>
      </w:r>
      <w:r>
        <w:rPr>
          <w:spacing w:val="-7"/>
        </w:rPr>
        <w:t> </w:t>
      </w:r>
      <w:r>
        <w:rPr/>
        <w:t>en</w:t>
      </w:r>
      <w:r>
        <w:rPr>
          <w:spacing w:val="-10"/>
        </w:rPr>
        <w:t> </w:t>
      </w:r>
      <w:r>
        <w:rPr/>
        <w:t>el</w:t>
      </w:r>
      <w:r>
        <w:rPr>
          <w:spacing w:val="-7"/>
        </w:rPr>
        <w:t> </w:t>
      </w:r>
      <w:r>
        <w:rPr/>
        <w:t>artículo</w:t>
      </w:r>
      <w:r>
        <w:rPr>
          <w:spacing w:val="-7"/>
        </w:rPr>
        <w:t> </w:t>
      </w:r>
      <w:r>
        <w:rPr/>
        <w:t>253</w:t>
      </w:r>
      <w:r>
        <w:rPr>
          <w:spacing w:val="-7"/>
        </w:rPr>
        <w:t> </w:t>
      </w:r>
      <w:r>
        <w:rPr/>
        <w:t>del</w:t>
      </w:r>
      <w:r>
        <w:rPr>
          <w:spacing w:val="-12"/>
        </w:rPr>
        <w:t> </w:t>
      </w:r>
      <w:r>
        <w:rPr/>
        <w:t>Texto</w:t>
      </w:r>
      <w:r>
        <w:rPr>
          <w:spacing w:val="-7"/>
        </w:rPr>
        <w:t> </w:t>
      </w:r>
      <w:r>
        <w:rPr/>
        <w:t>Refundido</w:t>
      </w:r>
      <w:r>
        <w:rPr>
          <w:spacing w:val="-7"/>
        </w:rPr>
        <w:t> </w:t>
      </w:r>
      <w:r>
        <w:rPr/>
        <w:t>de</w:t>
      </w:r>
      <w:r>
        <w:rPr>
          <w:spacing w:val="-7"/>
        </w:rPr>
        <w:t> </w:t>
      </w:r>
      <w:r>
        <w:rPr/>
        <w:t>la</w:t>
      </w:r>
      <w:r>
        <w:rPr>
          <w:spacing w:val="-10"/>
        </w:rPr>
        <w:t> </w:t>
      </w:r>
      <w:r>
        <w:rPr/>
        <w:t>Ley</w:t>
      </w:r>
      <w:r>
        <w:rPr>
          <w:spacing w:val="-7"/>
        </w:rPr>
        <w:t> </w:t>
      </w:r>
      <w:r>
        <w:rPr/>
        <w:t>de</w:t>
      </w:r>
      <w:r>
        <w:rPr>
          <w:spacing w:val="-13"/>
        </w:rPr>
        <w:t> </w:t>
      </w:r>
      <w:r>
        <w:rPr/>
        <w:t>Sociedades</w:t>
      </w:r>
      <w:r>
        <w:rPr>
          <w:spacing w:val="-7"/>
        </w:rPr>
        <w:t> </w:t>
      </w:r>
      <w:r>
        <w:rPr/>
        <w:t>Capital,</w:t>
      </w:r>
      <w:r>
        <w:rPr>
          <w:spacing w:val="-4"/>
        </w:rPr>
        <w:t> </w:t>
      </w:r>
      <w:r>
        <w:rPr/>
        <w:t>aprobado</w:t>
      </w:r>
      <w:r>
        <w:rPr>
          <w:spacing w:val="-7"/>
        </w:rPr>
        <w:t> </w:t>
      </w:r>
      <w:r>
        <w:rPr/>
        <w:t>por</w:t>
      </w:r>
      <w:r>
        <w:rPr>
          <w:spacing w:val="-7"/>
        </w:rPr>
        <w:t> </w:t>
      </w:r>
      <w:r>
        <w:rPr/>
        <w:t>Real Decreto Legislativo 1/2010, de 2 de Julio formula el presente Informe de Gestión, cuyo contenido viene determinado por la aplicación del artículo 262 del Texto Normativo referenciado con anterioridad.</w:t>
      </w:r>
    </w:p>
    <w:p>
      <w:pPr>
        <w:pStyle w:val="BodyText"/>
        <w:spacing w:before="199"/>
        <w:ind w:left="850" w:right="410"/>
        <w:jc w:val="both"/>
      </w:pPr>
      <w:r>
        <w:rPr/>
        <w:t>De esta forma, el contenido del presente Informe de Gestión viene dividido en diversos apartados que a continuación se detallan, y que, en todo caso, serán objeto de</w:t>
      </w:r>
      <w:r>
        <w:rPr>
          <w:spacing w:val="-1"/>
        </w:rPr>
        <w:t> </w:t>
      </w:r>
      <w:r>
        <w:rPr/>
        <w:t>tratamiento o</w:t>
      </w:r>
      <w:r>
        <w:rPr>
          <w:spacing w:val="-1"/>
        </w:rPr>
        <w:t> </w:t>
      </w:r>
      <w:r>
        <w:rPr/>
        <w:t>comentario independiente:</w:t>
      </w:r>
    </w:p>
    <w:p>
      <w:pPr>
        <w:pStyle w:val="Heading4"/>
        <w:spacing w:before="202"/>
        <w:ind w:left="850" w:firstLine="0"/>
      </w:pPr>
      <w:r>
        <w:rPr/>
        <w:t>1º</w:t>
      </w:r>
      <w:r>
        <w:rPr>
          <w:spacing w:val="-8"/>
        </w:rPr>
        <w:t> </w:t>
      </w:r>
      <w:r>
        <w:rPr/>
        <w:t>EVOLUCIÓN</w:t>
      </w:r>
      <w:r>
        <w:rPr>
          <w:spacing w:val="-9"/>
        </w:rPr>
        <w:t> </w:t>
      </w:r>
      <w:r>
        <w:rPr/>
        <w:t>DE</w:t>
      </w:r>
      <w:r>
        <w:rPr>
          <w:spacing w:val="-6"/>
        </w:rPr>
        <w:t> </w:t>
      </w:r>
      <w:r>
        <w:rPr/>
        <w:t>LOS NEGOCIOS</w:t>
      </w:r>
      <w:r>
        <w:rPr>
          <w:spacing w:val="-4"/>
        </w:rPr>
        <w:t> </w:t>
      </w:r>
      <w:r>
        <w:rPr/>
        <w:t>Y</w:t>
      </w:r>
      <w:r>
        <w:rPr>
          <w:spacing w:val="-7"/>
        </w:rPr>
        <w:t> </w:t>
      </w:r>
      <w:r>
        <w:rPr/>
        <w:t>SITUACIÓN</w:t>
      </w:r>
      <w:r>
        <w:rPr>
          <w:spacing w:val="-4"/>
        </w:rPr>
        <w:t> </w:t>
      </w:r>
      <w:r>
        <w:rPr/>
        <w:t>DE</w:t>
      </w:r>
      <w:r>
        <w:rPr>
          <w:spacing w:val="-3"/>
        </w:rPr>
        <w:t> </w:t>
      </w:r>
      <w:r>
        <w:rPr/>
        <w:t>LA</w:t>
      </w:r>
      <w:r>
        <w:rPr>
          <w:spacing w:val="-8"/>
        </w:rPr>
        <w:t> </w:t>
      </w:r>
      <w:r>
        <w:rPr>
          <w:spacing w:val="-2"/>
        </w:rPr>
        <w:t>SOCIEDAD</w:t>
      </w:r>
    </w:p>
    <w:p>
      <w:pPr>
        <w:pStyle w:val="BodyText"/>
        <w:spacing w:before="197"/>
        <w:ind w:left="850" w:right="407"/>
        <w:jc w:val="both"/>
      </w:pPr>
      <w:r>
        <w:rPr/>
        <w:t>El ejercicio 2023 el principal objetivo ha sido mantener nuestros volúmenes de venta e intentar, en la medida de lo posible, proteger a los ganaderos de la desmesurada subida de precios de sus insumos.</w:t>
      </w:r>
    </w:p>
    <w:p>
      <w:pPr>
        <w:pStyle w:val="BodyText"/>
        <w:spacing w:before="203"/>
        <w:ind w:left="850" w:right="406"/>
        <w:jc w:val="both"/>
      </w:pPr>
      <w:r>
        <w:rPr/>
        <w:t>Otro</w:t>
      </w:r>
      <w:r>
        <w:rPr>
          <w:spacing w:val="-11"/>
        </w:rPr>
        <w:t> </w:t>
      </w:r>
      <w:r>
        <w:rPr/>
        <w:t>aspecto</w:t>
      </w:r>
      <w:r>
        <w:rPr>
          <w:spacing w:val="-11"/>
        </w:rPr>
        <w:t> </w:t>
      </w:r>
      <w:r>
        <w:rPr/>
        <w:t>importante</w:t>
      </w:r>
      <w:r>
        <w:rPr>
          <w:spacing w:val="-13"/>
        </w:rPr>
        <w:t> </w:t>
      </w:r>
      <w:r>
        <w:rPr/>
        <w:t>de</w:t>
      </w:r>
      <w:r>
        <w:rPr>
          <w:spacing w:val="-13"/>
        </w:rPr>
        <w:t> </w:t>
      </w:r>
      <w:r>
        <w:rPr/>
        <w:t>este</w:t>
      </w:r>
      <w:r>
        <w:rPr>
          <w:spacing w:val="-13"/>
        </w:rPr>
        <w:t> </w:t>
      </w:r>
      <w:r>
        <w:rPr/>
        <w:t>ejercicio</w:t>
      </w:r>
      <w:r>
        <w:rPr>
          <w:spacing w:val="-11"/>
        </w:rPr>
        <w:t> </w:t>
      </w:r>
      <w:r>
        <w:rPr/>
        <w:t>y</w:t>
      </w:r>
      <w:r>
        <w:rPr>
          <w:spacing w:val="-11"/>
        </w:rPr>
        <w:t> </w:t>
      </w:r>
      <w:r>
        <w:rPr/>
        <w:t>que</w:t>
      </w:r>
      <w:r>
        <w:rPr>
          <w:spacing w:val="-13"/>
        </w:rPr>
        <w:t> </w:t>
      </w:r>
      <w:r>
        <w:rPr/>
        <w:t>debemos</w:t>
      </w:r>
      <w:r>
        <w:rPr>
          <w:spacing w:val="-11"/>
        </w:rPr>
        <w:t> </w:t>
      </w:r>
      <w:r>
        <w:rPr/>
        <w:t>poner</w:t>
      </w:r>
      <w:r>
        <w:rPr>
          <w:spacing w:val="-11"/>
        </w:rPr>
        <w:t> </w:t>
      </w:r>
      <w:r>
        <w:rPr/>
        <w:t>en</w:t>
      </w:r>
      <w:r>
        <w:rPr>
          <w:spacing w:val="-13"/>
        </w:rPr>
        <w:t> </w:t>
      </w:r>
      <w:r>
        <w:rPr/>
        <w:t>valor,</w:t>
      </w:r>
      <w:r>
        <w:rPr>
          <w:spacing w:val="-10"/>
        </w:rPr>
        <w:t> </w:t>
      </w:r>
      <w:r>
        <w:rPr/>
        <w:t>son</w:t>
      </w:r>
      <w:r>
        <w:rPr>
          <w:spacing w:val="-11"/>
        </w:rPr>
        <w:t> </w:t>
      </w:r>
      <w:r>
        <w:rPr/>
        <w:t>las</w:t>
      </w:r>
      <w:r>
        <w:rPr>
          <w:spacing w:val="-11"/>
        </w:rPr>
        <w:t> </w:t>
      </w:r>
      <w:r>
        <w:rPr/>
        <w:t>acciones</w:t>
      </w:r>
      <w:r>
        <w:rPr>
          <w:spacing w:val="-11"/>
        </w:rPr>
        <w:t> </w:t>
      </w:r>
      <w:r>
        <w:rPr/>
        <w:t>que</w:t>
      </w:r>
      <w:r>
        <w:rPr>
          <w:spacing w:val="-13"/>
        </w:rPr>
        <w:t> </w:t>
      </w:r>
      <w:r>
        <w:rPr/>
        <w:t>la</w:t>
      </w:r>
      <w:r>
        <w:rPr>
          <w:spacing w:val="-13"/>
        </w:rPr>
        <w:t> </w:t>
      </w:r>
      <w:r>
        <w:rPr/>
        <w:t>compañía ha desarrollado dentro del marco de responsabilidad social corporativa del Grupo Capisa. En concreto, durante este año, CAPISA ha colaborado con distintas organizaciones sin ánimo de lucro, entre las que destacan: Banco</w:t>
      </w:r>
      <w:r>
        <w:rPr>
          <w:spacing w:val="-9"/>
        </w:rPr>
        <w:t> </w:t>
      </w:r>
      <w:r>
        <w:rPr/>
        <w:t>de</w:t>
      </w:r>
      <w:r>
        <w:rPr>
          <w:spacing w:val="-7"/>
        </w:rPr>
        <w:t> </w:t>
      </w:r>
      <w:r>
        <w:rPr/>
        <w:t>Alimentos,</w:t>
      </w:r>
      <w:r>
        <w:rPr>
          <w:spacing w:val="-4"/>
        </w:rPr>
        <w:t> </w:t>
      </w:r>
      <w:r>
        <w:rPr/>
        <w:t>Barrios</w:t>
      </w:r>
      <w:r>
        <w:rPr>
          <w:spacing w:val="-7"/>
        </w:rPr>
        <w:t> </w:t>
      </w:r>
      <w:r>
        <w:rPr/>
        <w:t>Orquestados,</w:t>
      </w:r>
      <w:r>
        <w:rPr>
          <w:spacing w:val="-1"/>
        </w:rPr>
        <w:t> </w:t>
      </w:r>
      <w:r>
        <w:rPr/>
        <w:t>Radio</w:t>
      </w:r>
      <w:r>
        <w:rPr>
          <w:spacing w:val="-4"/>
        </w:rPr>
        <w:t> </w:t>
      </w:r>
      <w:r>
        <w:rPr/>
        <w:t>Ecca,</w:t>
      </w:r>
      <w:r>
        <w:rPr>
          <w:spacing w:val="-4"/>
        </w:rPr>
        <w:t> </w:t>
      </w:r>
      <w:r>
        <w:rPr/>
        <w:t>Fundación</w:t>
      </w:r>
      <w:r>
        <w:rPr>
          <w:spacing w:val="-3"/>
        </w:rPr>
        <w:t> </w:t>
      </w:r>
      <w:r>
        <w:rPr/>
        <w:t>Yrichen,</w:t>
      </w:r>
      <w:r>
        <w:rPr>
          <w:spacing w:val="-4"/>
        </w:rPr>
        <w:t> </w:t>
      </w:r>
      <w:r>
        <w:rPr/>
        <w:t>Museo</w:t>
      </w:r>
      <w:r>
        <w:rPr>
          <w:spacing w:val="-9"/>
        </w:rPr>
        <w:t> </w:t>
      </w:r>
      <w:r>
        <w:rPr/>
        <w:t>Canario</w:t>
      </w:r>
      <w:r>
        <w:rPr>
          <w:spacing w:val="-2"/>
        </w:rPr>
        <w:t> </w:t>
      </w:r>
      <w:r>
        <w:rPr/>
        <w:t>y</w:t>
      </w:r>
      <w:r>
        <w:rPr>
          <w:spacing w:val="-7"/>
        </w:rPr>
        <w:t> </w:t>
      </w:r>
      <w:r>
        <w:rPr/>
        <w:t>la Fundación CEAR de ayuda al refugiado.</w:t>
      </w:r>
    </w:p>
    <w:p>
      <w:pPr>
        <w:pStyle w:val="Heading4"/>
        <w:spacing w:before="199"/>
        <w:ind w:left="850" w:firstLine="0"/>
      </w:pPr>
      <w:r>
        <w:rPr/>
        <w:t>2º</w:t>
      </w:r>
      <w:r>
        <w:rPr>
          <w:spacing w:val="-15"/>
        </w:rPr>
        <w:t> </w:t>
      </w:r>
      <w:r>
        <w:rPr/>
        <w:t>ACONTECIMIENTOS</w:t>
      </w:r>
      <w:r>
        <w:rPr>
          <w:spacing w:val="-12"/>
        </w:rPr>
        <w:t> </w:t>
      </w:r>
      <w:r>
        <w:rPr/>
        <w:t>IMPORTANTES</w:t>
      </w:r>
      <w:r>
        <w:rPr>
          <w:spacing w:val="-12"/>
        </w:rPr>
        <w:t> </w:t>
      </w:r>
      <w:r>
        <w:rPr/>
        <w:t>OCURRIDOS</w:t>
      </w:r>
      <w:r>
        <w:rPr>
          <w:spacing w:val="-9"/>
        </w:rPr>
        <w:t> </w:t>
      </w:r>
      <w:r>
        <w:rPr/>
        <w:t>DESPUES</w:t>
      </w:r>
      <w:r>
        <w:rPr>
          <w:spacing w:val="-12"/>
        </w:rPr>
        <w:t> </w:t>
      </w:r>
      <w:r>
        <w:rPr/>
        <w:t>DEL</w:t>
      </w:r>
      <w:r>
        <w:rPr>
          <w:spacing w:val="-8"/>
        </w:rPr>
        <w:t> </w:t>
      </w:r>
      <w:r>
        <w:rPr/>
        <w:t>CIERRE</w:t>
      </w:r>
      <w:r>
        <w:rPr>
          <w:spacing w:val="-8"/>
        </w:rPr>
        <w:t> </w:t>
      </w:r>
      <w:r>
        <w:rPr/>
        <w:t>DEL</w:t>
      </w:r>
      <w:r>
        <w:rPr>
          <w:spacing w:val="-7"/>
        </w:rPr>
        <w:t> </w:t>
      </w:r>
      <w:r>
        <w:rPr>
          <w:spacing w:val="-2"/>
        </w:rPr>
        <w:t>EJERCICIO.</w:t>
      </w:r>
    </w:p>
    <w:p>
      <w:pPr>
        <w:pStyle w:val="BodyText"/>
        <w:spacing w:line="278" w:lineRule="auto" w:before="197"/>
        <w:ind w:left="850" w:right="409"/>
        <w:jc w:val="both"/>
      </w:pPr>
      <w:r>
        <w:rPr/>
        <w:t>Con posterioridad al cierre del ejercicio 2023, y antes de formular el presente Informe de Gestión, no se han producido hechos financieros, comerciales o de cualquier otra naturaleza que afecten a la vida de la Sociedad de forma especialmente significativas y que deban ser objeto de mención.</w:t>
      </w:r>
    </w:p>
    <w:p>
      <w:pPr>
        <w:pStyle w:val="Heading4"/>
        <w:spacing w:before="193"/>
        <w:ind w:left="850" w:firstLine="0"/>
      </w:pPr>
      <w:r>
        <w:rPr/>
        <w:t>3º</w:t>
      </w:r>
      <w:r>
        <w:rPr>
          <w:spacing w:val="-6"/>
        </w:rPr>
        <w:t> </w:t>
      </w:r>
      <w:r>
        <w:rPr/>
        <w:t>EVOLUCIÓN</w:t>
      </w:r>
      <w:r>
        <w:rPr>
          <w:spacing w:val="-8"/>
        </w:rPr>
        <w:t> </w:t>
      </w:r>
      <w:r>
        <w:rPr/>
        <w:t>PREVISIBLE</w:t>
      </w:r>
      <w:r>
        <w:rPr>
          <w:spacing w:val="-5"/>
        </w:rPr>
        <w:t> </w:t>
      </w:r>
      <w:r>
        <w:rPr/>
        <w:t>DE</w:t>
      </w:r>
      <w:r>
        <w:rPr>
          <w:spacing w:val="-5"/>
        </w:rPr>
        <w:t> </w:t>
      </w:r>
      <w:r>
        <w:rPr/>
        <w:t>LA</w:t>
      </w:r>
      <w:r>
        <w:rPr>
          <w:spacing w:val="-2"/>
        </w:rPr>
        <w:t> SOCIEDAD.</w:t>
      </w:r>
    </w:p>
    <w:p>
      <w:pPr>
        <w:pStyle w:val="BodyText"/>
        <w:spacing w:before="202"/>
        <w:ind w:left="850" w:right="407"/>
        <w:jc w:val="both"/>
      </w:pPr>
      <w:r>
        <w:rPr/>
        <w:t>Los</w:t>
      </w:r>
      <w:r>
        <w:rPr>
          <w:spacing w:val="-1"/>
        </w:rPr>
        <w:t> </w:t>
      </w:r>
      <w:r>
        <w:rPr/>
        <w:t>objetivos</w:t>
      </w:r>
      <w:r>
        <w:rPr>
          <w:spacing w:val="-1"/>
        </w:rPr>
        <w:t> </w:t>
      </w:r>
      <w:r>
        <w:rPr/>
        <w:t>a</w:t>
      </w:r>
      <w:r>
        <w:rPr>
          <w:spacing w:val="-8"/>
        </w:rPr>
        <w:t> </w:t>
      </w:r>
      <w:r>
        <w:rPr/>
        <w:t>conseguir</w:t>
      </w:r>
      <w:r>
        <w:rPr>
          <w:spacing w:val="-1"/>
        </w:rPr>
        <w:t> </w:t>
      </w:r>
      <w:r>
        <w:rPr/>
        <w:t>en</w:t>
      </w:r>
      <w:r>
        <w:rPr>
          <w:spacing w:val="-4"/>
        </w:rPr>
        <w:t> </w:t>
      </w:r>
      <w:r>
        <w:rPr/>
        <w:t>los</w:t>
      </w:r>
      <w:r>
        <w:rPr>
          <w:spacing w:val="-1"/>
        </w:rPr>
        <w:t> </w:t>
      </w:r>
      <w:r>
        <w:rPr/>
        <w:t>próximos</w:t>
      </w:r>
      <w:r>
        <w:rPr>
          <w:spacing w:val="-1"/>
        </w:rPr>
        <w:t> </w:t>
      </w:r>
      <w:r>
        <w:rPr/>
        <w:t>ejercicios</w:t>
      </w:r>
      <w:r>
        <w:rPr>
          <w:spacing w:val="-1"/>
        </w:rPr>
        <w:t> </w:t>
      </w:r>
      <w:r>
        <w:rPr/>
        <w:t>económicos</w:t>
      </w:r>
      <w:r>
        <w:rPr>
          <w:spacing w:val="-1"/>
        </w:rPr>
        <w:t> </w:t>
      </w:r>
      <w:r>
        <w:rPr/>
        <w:t>se</w:t>
      </w:r>
      <w:r>
        <w:rPr>
          <w:spacing w:val="-1"/>
        </w:rPr>
        <w:t> </w:t>
      </w:r>
      <w:r>
        <w:rPr/>
        <w:t>cifran,</w:t>
      </w:r>
      <w:r>
        <w:rPr>
          <w:spacing w:val="-4"/>
        </w:rPr>
        <w:t> </w:t>
      </w:r>
      <w:r>
        <w:rPr/>
        <w:t>básicamente,</w:t>
      </w:r>
      <w:r>
        <w:rPr>
          <w:spacing w:val="-1"/>
        </w:rPr>
        <w:t> </w:t>
      </w:r>
      <w:r>
        <w:rPr/>
        <w:t>en</w:t>
      </w:r>
      <w:r>
        <w:rPr>
          <w:spacing w:val="-8"/>
        </w:rPr>
        <w:t> </w:t>
      </w:r>
      <w:r>
        <w:rPr/>
        <w:t>continuar</w:t>
      </w:r>
      <w:r>
        <w:rPr>
          <w:spacing w:val="-1"/>
        </w:rPr>
        <w:t> </w:t>
      </w:r>
      <w:r>
        <w:rPr/>
        <w:t>con la</w:t>
      </w:r>
      <w:r>
        <w:rPr>
          <w:spacing w:val="-14"/>
        </w:rPr>
        <w:t> </w:t>
      </w:r>
      <w:r>
        <w:rPr/>
        <w:t>política</w:t>
      </w:r>
      <w:r>
        <w:rPr>
          <w:spacing w:val="-14"/>
        </w:rPr>
        <w:t> </w:t>
      </w:r>
      <w:r>
        <w:rPr/>
        <w:t>de</w:t>
      </w:r>
      <w:r>
        <w:rPr>
          <w:spacing w:val="-14"/>
        </w:rPr>
        <w:t> </w:t>
      </w:r>
      <w:r>
        <w:rPr/>
        <w:t>crecimiento</w:t>
      </w:r>
      <w:r>
        <w:rPr>
          <w:spacing w:val="-14"/>
        </w:rPr>
        <w:t> </w:t>
      </w:r>
      <w:r>
        <w:rPr/>
        <w:t>establecida</w:t>
      </w:r>
      <w:r>
        <w:rPr>
          <w:spacing w:val="-14"/>
        </w:rPr>
        <w:t> </w:t>
      </w:r>
      <w:r>
        <w:rPr/>
        <w:t>por</w:t>
      </w:r>
      <w:r>
        <w:rPr>
          <w:spacing w:val="-14"/>
        </w:rPr>
        <w:t> </w:t>
      </w:r>
      <w:r>
        <w:rPr/>
        <w:t>el</w:t>
      </w:r>
      <w:r>
        <w:rPr>
          <w:spacing w:val="-14"/>
        </w:rPr>
        <w:t> </w:t>
      </w:r>
      <w:r>
        <w:rPr/>
        <w:t>grupo</w:t>
      </w:r>
      <w:r>
        <w:rPr>
          <w:spacing w:val="-14"/>
        </w:rPr>
        <w:t> </w:t>
      </w:r>
      <w:r>
        <w:rPr/>
        <w:t>en</w:t>
      </w:r>
      <w:r>
        <w:rPr>
          <w:spacing w:val="-14"/>
        </w:rPr>
        <w:t> </w:t>
      </w:r>
      <w:r>
        <w:rPr/>
        <w:t>el</w:t>
      </w:r>
      <w:r>
        <w:rPr>
          <w:spacing w:val="-13"/>
        </w:rPr>
        <w:t> </w:t>
      </w:r>
      <w:r>
        <w:rPr/>
        <w:t>que</w:t>
      </w:r>
      <w:r>
        <w:rPr>
          <w:spacing w:val="-14"/>
        </w:rPr>
        <w:t> </w:t>
      </w:r>
      <w:r>
        <w:rPr/>
        <w:t>se</w:t>
      </w:r>
      <w:r>
        <w:rPr>
          <w:spacing w:val="-14"/>
        </w:rPr>
        <w:t> </w:t>
      </w:r>
      <w:r>
        <w:rPr/>
        <w:t>integra</w:t>
      </w:r>
      <w:r>
        <w:rPr>
          <w:spacing w:val="-14"/>
        </w:rPr>
        <w:t> </w:t>
      </w:r>
      <w:r>
        <w:rPr/>
        <w:t>la</w:t>
      </w:r>
      <w:r>
        <w:rPr>
          <w:spacing w:val="-14"/>
        </w:rPr>
        <w:t> </w:t>
      </w:r>
      <w:r>
        <w:rPr/>
        <w:t>Sociedad</w:t>
      </w:r>
      <w:r>
        <w:rPr>
          <w:spacing w:val="-14"/>
        </w:rPr>
        <w:t> </w:t>
      </w:r>
      <w:r>
        <w:rPr/>
        <w:t>mediante</w:t>
      </w:r>
      <w:r>
        <w:rPr>
          <w:spacing w:val="-14"/>
        </w:rPr>
        <w:t> </w:t>
      </w:r>
      <w:r>
        <w:rPr/>
        <w:t>la</w:t>
      </w:r>
      <w:r>
        <w:rPr>
          <w:spacing w:val="-14"/>
        </w:rPr>
        <w:t> </w:t>
      </w:r>
      <w:r>
        <w:rPr/>
        <w:t>coordinación y el aprovechamiento de la complementariedad de las actividades de las sociedades que conforman el </w:t>
      </w:r>
      <w:r>
        <w:rPr>
          <w:spacing w:val="-2"/>
        </w:rPr>
        <w:t>mismo.</w:t>
      </w:r>
    </w:p>
    <w:p>
      <w:pPr>
        <w:pStyle w:val="Heading4"/>
        <w:spacing w:before="199"/>
        <w:ind w:left="850" w:firstLine="0"/>
      </w:pPr>
      <w:r>
        <w:rPr/>
        <w:t>4º</w:t>
      </w:r>
      <w:r>
        <w:rPr>
          <w:spacing w:val="-6"/>
        </w:rPr>
        <w:t> </w:t>
      </w:r>
      <w:r>
        <w:rPr/>
        <w:t>PERIODO</w:t>
      </w:r>
      <w:r>
        <w:rPr>
          <w:spacing w:val="-3"/>
        </w:rPr>
        <w:t> </w:t>
      </w:r>
      <w:r>
        <w:rPr/>
        <w:t>MEDIO DE</w:t>
      </w:r>
      <w:r>
        <w:rPr>
          <w:spacing w:val="-8"/>
        </w:rPr>
        <w:t> </w:t>
      </w:r>
      <w:r>
        <w:rPr/>
        <w:t>PAGO</w:t>
      </w:r>
      <w:r>
        <w:rPr>
          <w:spacing w:val="-6"/>
        </w:rPr>
        <w:t> </w:t>
      </w:r>
      <w:r>
        <w:rPr/>
        <w:t>A</w:t>
      </w:r>
      <w:r>
        <w:rPr>
          <w:spacing w:val="-2"/>
        </w:rPr>
        <w:t> PROVEEDORES</w:t>
      </w:r>
    </w:p>
    <w:p>
      <w:pPr>
        <w:pStyle w:val="BodyText"/>
        <w:spacing w:before="202"/>
        <w:ind w:left="850"/>
        <w:jc w:val="both"/>
      </w:pPr>
      <w:r>
        <w:rPr/>
        <w:t>El</w:t>
      </w:r>
      <w:r>
        <w:rPr>
          <w:spacing w:val="-5"/>
        </w:rPr>
        <w:t> </w:t>
      </w:r>
      <w:r>
        <w:rPr/>
        <w:t>periodo</w:t>
      </w:r>
      <w:r>
        <w:rPr>
          <w:spacing w:val="-7"/>
        </w:rPr>
        <w:t> </w:t>
      </w:r>
      <w:r>
        <w:rPr/>
        <w:t>medio</w:t>
      </w:r>
      <w:r>
        <w:rPr>
          <w:spacing w:val="-4"/>
        </w:rPr>
        <w:t> </w:t>
      </w:r>
      <w:r>
        <w:rPr/>
        <w:t>de</w:t>
      </w:r>
      <w:r>
        <w:rPr>
          <w:spacing w:val="-7"/>
        </w:rPr>
        <w:t> </w:t>
      </w:r>
      <w:r>
        <w:rPr/>
        <w:t>pago</w:t>
      </w:r>
      <w:r>
        <w:rPr>
          <w:spacing w:val="-4"/>
        </w:rPr>
        <w:t> </w:t>
      </w:r>
      <w:r>
        <w:rPr/>
        <w:t>a</w:t>
      </w:r>
      <w:r>
        <w:rPr>
          <w:spacing w:val="-4"/>
        </w:rPr>
        <w:t> </w:t>
      </w:r>
      <w:r>
        <w:rPr/>
        <w:t>proveedores</w:t>
      </w:r>
      <w:r>
        <w:rPr>
          <w:spacing w:val="-5"/>
        </w:rPr>
        <w:t> </w:t>
      </w:r>
      <w:r>
        <w:rPr/>
        <w:t>ha</w:t>
      </w:r>
      <w:r>
        <w:rPr>
          <w:spacing w:val="-7"/>
        </w:rPr>
        <w:t> </w:t>
      </w:r>
      <w:r>
        <w:rPr/>
        <w:t>sido</w:t>
      </w:r>
      <w:r>
        <w:rPr>
          <w:spacing w:val="-7"/>
        </w:rPr>
        <w:t> </w:t>
      </w:r>
      <w:r>
        <w:rPr/>
        <w:t>de</w:t>
      </w:r>
      <w:r>
        <w:rPr>
          <w:spacing w:val="-4"/>
        </w:rPr>
        <w:t> </w:t>
      </w:r>
      <w:r>
        <w:rPr/>
        <w:t>43</w:t>
      </w:r>
      <w:r>
        <w:rPr>
          <w:spacing w:val="-8"/>
        </w:rPr>
        <w:t> </w:t>
      </w:r>
      <w:r>
        <w:rPr/>
        <w:t>días</w:t>
      </w:r>
      <w:r>
        <w:rPr>
          <w:spacing w:val="-4"/>
        </w:rPr>
        <w:t> </w:t>
      </w:r>
      <w:r>
        <w:rPr/>
        <w:t>(72</w:t>
      </w:r>
      <w:r>
        <w:rPr>
          <w:spacing w:val="-4"/>
        </w:rPr>
        <w:t> </w:t>
      </w:r>
      <w:r>
        <w:rPr/>
        <w:t>días</w:t>
      </w:r>
      <w:r>
        <w:rPr>
          <w:spacing w:val="-4"/>
        </w:rPr>
        <w:t> </w:t>
      </w:r>
      <w:r>
        <w:rPr/>
        <w:t>en</w:t>
      </w:r>
      <w:r>
        <w:rPr>
          <w:spacing w:val="-5"/>
        </w:rPr>
        <w:t> </w:t>
      </w:r>
      <w:r>
        <w:rPr/>
        <w:t>el</w:t>
      </w:r>
      <w:r>
        <w:rPr>
          <w:spacing w:val="-7"/>
        </w:rPr>
        <w:t> </w:t>
      </w:r>
      <w:r>
        <w:rPr/>
        <w:t>ejercicio</w:t>
      </w:r>
      <w:r>
        <w:rPr>
          <w:spacing w:val="-7"/>
        </w:rPr>
        <w:t> </w:t>
      </w:r>
      <w:r>
        <w:rPr>
          <w:spacing w:val="-2"/>
        </w:rPr>
        <w:t>anterior).</w:t>
      </w:r>
    </w:p>
    <w:p>
      <w:pPr>
        <w:pStyle w:val="Heading4"/>
        <w:spacing w:before="197"/>
        <w:ind w:left="850" w:firstLine="0"/>
      </w:pPr>
      <w:r>
        <w:rPr/>
        <w:t>5º</w:t>
      </w:r>
      <w:r>
        <w:rPr>
          <w:spacing w:val="-9"/>
        </w:rPr>
        <w:t> </w:t>
      </w:r>
      <w:r>
        <w:rPr/>
        <w:t>ACTIVIDADES</w:t>
      </w:r>
      <w:r>
        <w:rPr>
          <w:spacing w:val="-5"/>
        </w:rPr>
        <w:t> </w:t>
      </w:r>
      <w:r>
        <w:rPr/>
        <w:t>DE</w:t>
      </w:r>
      <w:r>
        <w:rPr>
          <w:spacing w:val="-8"/>
        </w:rPr>
        <w:t> </w:t>
      </w:r>
      <w:r>
        <w:rPr/>
        <w:t>INVESTIGACIÓN</w:t>
      </w:r>
      <w:r>
        <w:rPr>
          <w:spacing w:val="-9"/>
        </w:rPr>
        <w:t> </w:t>
      </w:r>
      <w:r>
        <w:rPr/>
        <w:t>Y</w:t>
      </w:r>
      <w:r>
        <w:rPr>
          <w:spacing w:val="-5"/>
        </w:rPr>
        <w:t> </w:t>
      </w:r>
      <w:r>
        <w:rPr>
          <w:spacing w:val="-2"/>
        </w:rPr>
        <w:t>DESARROLLO</w:t>
      </w:r>
    </w:p>
    <w:p>
      <w:pPr>
        <w:pStyle w:val="BodyText"/>
        <w:spacing w:before="202"/>
        <w:ind w:left="850"/>
        <w:jc w:val="both"/>
      </w:pPr>
      <w:r>
        <w:rPr/>
        <w:t>No</w:t>
      </w:r>
      <w:r>
        <w:rPr>
          <w:spacing w:val="-10"/>
        </w:rPr>
        <w:t> </w:t>
      </w:r>
      <w:r>
        <w:rPr/>
        <w:t>se</w:t>
      </w:r>
      <w:r>
        <w:rPr>
          <w:spacing w:val="-8"/>
        </w:rPr>
        <w:t> </w:t>
      </w:r>
      <w:r>
        <w:rPr/>
        <w:t>ha</w:t>
      </w:r>
      <w:r>
        <w:rPr>
          <w:spacing w:val="-7"/>
        </w:rPr>
        <w:t> </w:t>
      </w:r>
      <w:r>
        <w:rPr/>
        <w:t>efectuado</w:t>
      </w:r>
      <w:r>
        <w:rPr>
          <w:spacing w:val="-10"/>
        </w:rPr>
        <w:t> </w:t>
      </w:r>
      <w:r>
        <w:rPr/>
        <w:t>actividad</w:t>
      </w:r>
      <w:r>
        <w:rPr>
          <w:spacing w:val="-9"/>
        </w:rPr>
        <w:t> </w:t>
      </w:r>
      <w:r>
        <w:rPr/>
        <w:t>alguna</w:t>
      </w:r>
      <w:r>
        <w:rPr>
          <w:spacing w:val="-8"/>
        </w:rPr>
        <w:t> </w:t>
      </w:r>
      <w:r>
        <w:rPr/>
        <w:t>de</w:t>
      </w:r>
      <w:r>
        <w:rPr>
          <w:spacing w:val="-10"/>
        </w:rPr>
        <w:t> </w:t>
      </w:r>
      <w:r>
        <w:rPr/>
        <w:t>investigación</w:t>
      </w:r>
      <w:r>
        <w:rPr>
          <w:spacing w:val="-8"/>
        </w:rPr>
        <w:t> </w:t>
      </w:r>
      <w:r>
        <w:rPr/>
        <w:t>y</w:t>
      </w:r>
      <w:r>
        <w:rPr>
          <w:spacing w:val="-3"/>
        </w:rPr>
        <w:t> </w:t>
      </w:r>
      <w:r>
        <w:rPr/>
        <w:t>desarrollo</w:t>
      </w:r>
      <w:r>
        <w:rPr>
          <w:spacing w:val="-9"/>
        </w:rPr>
        <w:t> </w:t>
      </w:r>
      <w:r>
        <w:rPr/>
        <w:t>durante</w:t>
      </w:r>
      <w:r>
        <w:rPr>
          <w:spacing w:val="-8"/>
        </w:rPr>
        <w:t> </w:t>
      </w:r>
      <w:r>
        <w:rPr/>
        <w:t>los</w:t>
      </w:r>
      <w:r>
        <w:rPr>
          <w:spacing w:val="-7"/>
        </w:rPr>
        <w:t> </w:t>
      </w:r>
      <w:r>
        <w:rPr/>
        <w:t>ejercicios</w:t>
      </w:r>
      <w:r>
        <w:rPr>
          <w:spacing w:val="-7"/>
        </w:rPr>
        <w:t> </w:t>
      </w:r>
      <w:r>
        <w:rPr/>
        <w:t>2023</w:t>
      </w:r>
      <w:r>
        <w:rPr>
          <w:spacing w:val="-7"/>
        </w:rPr>
        <w:t> </w:t>
      </w:r>
      <w:r>
        <w:rPr/>
        <w:t>y</w:t>
      </w:r>
      <w:r>
        <w:rPr>
          <w:spacing w:val="-7"/>
        </w:rPr>
        <w:t> </w:t>
      </w:r>
      <w:r>
        <w:rPr>
          <w:spacing w:val="-2"/>
        </w:rPr>
        <w:t>2022.</w:t>
      </w:r>
    </w:p>
    <w:p>
      <w:pPr>
        <w:pStyle w:val="Heading4"/>
        <w:spacing w:before="202"/>
        <w:ind w:left="850" w:firstLine="0"/>
      </w:pPr>
      <w:r>
        <w:rPr/>
        <w:t>6º</w:t>
      </w:r>
      <w:r>
        <w:rPr>
          <w:spacing w:val="-9"/>
        </w:rPr>
        <w:t> </w:t>
      </w:r>
      <w:r>
        <w:rPr/>
        <w:t>ACCIONES</w:t>
      </w:r>
      <w:r>
        <w:rPr>
          <w:spacing w:val="-6"/>
        </w:rPr>
        <w:t> </w:t>
      </w:r>
      <w:r>
        <w:rPr>
          <w:spacing w:val="-2"/>
        </w:rPr>
        <w:t>PROPIAS</w:t>
      </w:r>
    </w:p>
    <w:p>
      <w:pPr>
        <w:pStyle w:val="BodyText"/>
        <w:spacing w:before="197"/>
        <w:ind w:left="850"/>
        <w:jc w:val="both"/>
      </w:pPr>
      <w:r>
        <w:rPr/>
        <w:t>No</w:t>
      </w:r>
      <w:r>
        <w:rPr>
          <w:spacing w:val="-7"/>
        </w:rPr>
        <w:t> </w:t>
      </w:r>
      <w:r>
        <w:rPr/>
        <w:t>se</w:t>
      </w:r>
      <w:r>
        <w:rPr>
          <w:spacing w:val="-6"/>
        </w:rPr>
        <w:t> </w:t>
      </w:r>
      <w:r>
        <w:rPr/>
        <w:t>han</w:t>
      </w:r>
      <w:r>
        <w:rPr>
          <w:spacing w:val="-6"/>
        </w:rPr>
        <w:t> </w:t>
      </w:r>
      <w:r>
        <w:rPr/>
        <w:t>adquirido</w:t>
      </w:r>
      <w:r>
        <w:rPr>
          <w:spacing w:val="-5"/>
        </w:rPr>
        <w:t> </w:t>
      </w:r>
      <w:r>
        <w:rPr/>
        <w:t>acciones</w:t>
      </w:r>
      <w:r>
        <w:rPr>
          <w:spacing w:val="-5"/>
        </w:rPr>
        <w:t> </w:t>
      </w:r>
      <w:r>
        <w:rPr/>
        <w:t>propias</w:t>
      </w:r>
      <w:r>
        <w:rPr>
          <w:spacing w:val="-4"/>
        </w:rPr>
        <w:t> </w:t>
      </w:r>
      <w:r>
        <w:rPr/>
        <w:t>durante</w:t>
      </w:r>
      <w:r>
        <w:rPr>
          <w:spacing w:val="-7"/>
        </w:rPr>
        <w:t> </w:t>
      </w:r>
      <w:r>
        <w:rPr/>
        <w:t>los</w:t>
      </w:r>
      <w:r>
        <w:rPr>
          <w:spacing w:val="-5"/>
        </w:rPr>
        <w:t> </w:t>
      </w:r>
      <w:r>
        <w:rPr/>
        <w:t>ejercicios</w:t>
      </w:r>
      <w:r>
        <w:rPr>
          <w:spacing w:val="-4"/>
        </w:rPr>
        <w:t> </w:t>
      </w:r>
      <w:r>
        <w:rPr/>
        <w:t>2023</w:t>
      </w:r>
      <w:r>
        <w:rPr>
          <w:spacing w:val="-7"/>
        </w:rPr>
        <w:t> </w:t>
      </w:r>
      <w:r>
        <w:rPr/>
        <w:t>y</w:t>
      </w:r>
      <w:r>
        <w:rPr>
          <w:spacing w:val="-5"/>
        </w:rPr>
        <w:t> </w:t>
      </w:r>
      <w:r>
        <w:rPr>
          <w:spacing w:val="-2"/>
        </w:rPr>
        <w:t>2022.</w:t>
      </w:r>
    </w:p>
    <w:p>
      <w:pPr>
        <w:pStyle w:val="Heading4"/>
        <w:spacing w:before="202"/>
        <w:ind w:left="850" w:firstLine="0"/>
      </w:pPr>
      <w:r>
        <w:rPr/>
        <w:t>7º</w:t>
      </w:r>
      <w:r>
        <w:rPr>
          <w:spacing w:val="-9"/>
        </w:rPr>
        <w:t> </w:t>
      </w:r>
      <w:r>
        <w:rPr/>
        <w:t>INSTRUMENTOS</w:t>
      </w:r>
      <w:r>
        <w:rPr>
          <w:spacing w:val="-6"/>
        </w:rPr>
        <w:t> </w:t>
      </w:r>
      <w:r>
        <w:rPr>
          <w:spacing w:val="-2"/>
        </w:rPr>
        <w:t>FINANCIEROS</w:t>
      </w:r>
    </w:p>
    <w:p>
      <w:pPr>
        <w:pStyle w:val="BodyText"/>
        <w:spacing w:before="197"/>
        <w:ind w:left="850" w:right="408"/>
        <w:jc w:val="both"/>
      </w:pPr>
      <w:r>
        <w:rPr/>
        <w:t>La Sociedad contrata instrumentos financieros derivados. La información relativa a estas contrataciones, así</w:t>
      </w:r>
      <w:r>
        <w:rPr>
          <w:spacing w:val="-1"/>
        </w:rPr>
        <w:t> </w:t>
      </w:r>
      <w:r>
        <w:rPr/>
        <w:t>como</w:t>
      </w:r>
      <w:r>
        <w:rPr>
          <w:spacing w:val="-6"/>
        </w:rPr>
        <w:t> </w:t>
      </w:r>
      <w:r>
        <w:rPr/>
        <w:t>lo</w:t>
      </w:r>
      <w:r>
        <w:rPr>
          <w:spacing w:val="-6"/>
        </w:rPr>
        <w:t> </w:t>
      </w:r>
      <w:r>
        <w:rPr/>
        <w:t>valores</w:t>
      </w:r>
      <w:r>
        <w:rPr>
          <w:spacing w:val="-2"/>
        </w:rPr>
        <w:t> </w:t>
      </w:r>
      <w:r>
        <w:rPr/>
        <w:t>de</w:t>
      </w:r>
      <w:r>
        <w:rPr>
          <w:spacing w:val="-10"/>
        </w:rPr>
        <w:t> </w:t>
      </w:r>
      <w:r>
        <w:rPr/>
        <w:t>los</w:t>
      </w:r>
      <w:r>
        <w:rPr>
          <w:spacing w:val="-6"/>
        </w:rPr>
        <w:t> </w:t>
      </w:r>
      <w:r>
        <w:rPr/>
        <w:t>mismos</w:t>
      </w:r>
      <w:r>
        <w:rPr>
          <w:spacing w:val="-9"/>
        </w:rPr>
        <w:t> </w:t>
      </w:r>
      <w:r>
        <w:rPr/>
        <w:t>al</w:t>
      </w:r>
      <w:r>
        <w:rPr>
          <w:spacing w:val="-6"/>
        </w:rPr>
        <w:t> </w:t>
      </w:r>
      <w:r>
        <w:rPr/>
        <w:t>31</w:t>
      </w:r>
      <w:r>
        <w:rPr>
          <w:spacing w:val="-9"/>
        </w:rPr>
        <w:t> </w:t>
      </w:r>
      <w:r>
        <w:rPr/>
        <w:t>de</w:t>
      </w:r>
      <w:r>
        <w:rPr>
          <w:spacing w:val="-6"/>
        </w:rPr>
        <w:t> </w:t>
      </w:r>
      <w:r>
        <w:rPr/>
        <w:t>diciembre</w:t>
      </w:r>
      <w:r>
        <w:rPr>
          <w:spacing w:val="-6"/>
        </w:rPr>
        <w:t> </w:t>
      </w:r>
      <w:r>
        <w:rPr/>
        <w:t>de</w:t>
      </w:r>
      <w:r>
        <w:rPr>
          <w:spacing w:val="-9"/>
        </w:rPr>
        <w:t> </w:t>
      </w:r>
      <w:r>
        <w:rPr/>
        <w:t>2023,</w:t>
      </w:r>
      <w:r>
        <w:rPr>
          <w:spacing w:val="-3"/>
        </w:rPr>
        <w:t> </w:t>
      </w:r>
      <w:r>
        <w:rPr/>
        <w:t>se</w:t>
      </w:r>
      <w:r>
        <w:rPr>
          <w:spacing w:val="-6"/>
        </w:rPr>
        <w:t> </w:t>
      </w:r>
      <w:r>
        <w:rPr/>
        <w:t>encuentran</w:t>
      </w:r>
      <w:r>
        <w:rPr>
          <w:spacing w:val="-6"/>
        </w:rPr>
        <w:t> </w:t>
      </w:r>
      <w:r>
        <w:rPr/>
        <w:t>descritos</w:t>
      </w:r>
      <w:r>
        <w:rPr>
          <w:spacing w:val="-6"/>
        </w:rPr>
        <w:t> </w:t>
      </w:r>
      <w:r>
        <w:rPr/>
        <w:t>en</w:t>
      </w:r>
      <w:r>
        <w:rPr>
          <w:spacing w:val="-6"/>
        </w:rPr>
        <w:t> </w:t>
      </w:r>
      <w:r>
        <w:rPr/>
        <w:t>la</w:t>
      </w:r>
      <w:r>
        <w:rPr>
          <w:spacing w:val="-6"/>
        </w:rPr>
        <w:t> </w:t>
      </w:r>
      <w:r>
        <w:rPr/>
        <w:t>Nota</w:t>
      </w:r>
      <w:r>
        <w:rPr>
          <w:spacing w:val="-6"/>
        </w:rPr>
        <w:t> </w:t>
      </w:r>
      <w:r>
        <w:rPr/>
        <w:t>14.3</w:t>
      </w:r>
      <w:r>
        <w:rPr>
          <w:spacing w:val="-6"/>
        </w:rPr>
        <w:t> </w:t>
      </w:r>
      <w:r>
        <w:rPr/>
        <w:t>de la memoria adjunta.</w:t>
      </w:r>
    </w:p>
    <w:p>
      <w:pPr>
        <w:pStyle w:val="BodyText"/>
        <w:spacing w:after="0"/>
        <w:jc w:val="both"/>
        <w:sectPr>
          <w:headerReference w:type="default" r:id="rId28"/>
          <w:footerReference w:type="default" r:id="rId29"/>
          <w:pgSz w:w="11910" w:h="16840"/>
          <w:pgMar w:header="1137" w:footer="904" w:top="1560" w:bottom="1100" w:left="566" w:right="708"/>
        </w:sectPr>
      </w:pPr>
    </w:p>
    <w:p>
      <w:pPr>
        <w:pStyle w:val="BodyText"/>
        <w:spacing w:line="216" w:lineRule="exact" w:before="83"/>
        <w:ind w:left="1317"/>
      </w:pPr>
      <w:r>
        <w:rPr>
          <w:color w:val="646464"/>
        </w:rPr>
        <w:t>COMPAAIA</w:t>
      </w:r>
      <w:r>
        <w:rPr>
          <w:color w:val="646464"/>
          <w:spacing w:val="-14"/>
        </w:rPr>
        <w:t> </w:t>
      </w:r>
      <w:r>
        <w:rPr>
          <w:color w:val="747474"/>
        </w:rPr>
        <w:t>CANA</w:t>
      </w:r>
      <w:r>
        <w:rPr>
          <w:color w:val="646464"/>
        </w:rPr>
        <w:t>RIA</w:t>
      </w:r>
      <w:r>
        <w:rPr>
          <w:color w:val="646464"/>
          <w:spacing w:val="-19"/>
        </w:rPr>
        <w:t> </w:t>
      </w:r>
      <w:r>
        <w:rPr>
          <w:color w:val="747474"/>
          <w:spacing w:val="-2"/>
        </w:rPr>
        <w:t>DEPIENSOS,S.A.</w:t>
      </w:r>
    </w:p>
    <w:p>
      <w:pPr>
        <w:pStyle w:val="BodyText"/>
        <w:spacing w:line="196" w:lineRule="exact"/>
        <w:ind w:left="1310"/>
      </w:pPr>
      <w:r>
        <w:rPr>
          <w:color w:val="747474"/>
          <w:spacing w:val="2"/>
        </w:rPr>
        <w:t>Fonnu</w:t>
      </w:r>
      <w:r>
        <w:rPr>
          <w:color w:val="494949"/>
          <w:spacing w:val="2"/>
        </w:rPr>
        <w:t>l</w:t>
      </w:r>
      <w:r>
        <w:rPr>
          <w:color w:val="646464"/>
          <w:spacing w:val="2"/>
        </w:rPr>
        <w:t>acl6n</w:t>
      </w:r>
      <w:r>
        <w:rPr>
          <w:color w:val="646464"/>
          <w:spacing w:val="61"/>
        </w:rPr>
        <w:t> </w:t>
      </w:r>
      <w:r>
        <w:rPr>
          <w:color w:val="646464"/>
          <w:spacing w:val="2"/>
        </w:rPr>
        <w:t>de</w:t>
      </w:r>
      <w:r>
        <w:rPr>
          <w:color w:val="646464"/>
          <w:spacing w:val="17"/>
        </w:rPr>
        <w:t> </w:t>
      </w:r>
      <w:r>
        <w:rPr>
          <w:color w:val="646464"/>
          <w:spacing w:val="2"/>
        </w:rPr>
        <w:t>las</w:t>
      </w:r>
      <w:r>
        <w:rPr>
          <w:color w:val="646464"/>
          <w:spacing w:val="47"/>
        </w:rPr>
        <w:t> </w:t>
      </w:r>
      <w:r>
        <w:rPr>
          <w:color w:val="646464"/>
          <w:spacing w:val="2"/>
        </w:rPr>
        <w:t>cuentas</w:t>
      </w:r>
      <w:r>
        <w:rPr>
          <w:color w:val="747474"/>
          <w:spacing w:val="2"/>
        </w:rPr>
        <w:t>anua</w:t>
      </w:r>
      <w:r>
        <w:rPr>
          <w:color w:val="494949"/>
          <w:spacing w:val="2"/>
        </w:rPr>
        <w:t>l</w:t>
      </w:r>
      <w:r>
        <w:rPr>
          <w:color w:val="646464"/>
          <w:spacing w:val="2"/>
        </w:rPr>
        <w:t>es</w:t>
      </w:r>
      <w:r>
        <w:rPr>
          <w:color w:val="646464"/>
          <w:spacing w:val="58"/>
        </w:rPr>
        <w:t> </w:t>
      </w:r>
      <w:r>
        <w:rPr>
          <w:i/>
          <w:color w:val="646464"/>
          <w:spacing w:val="2"/>
        </w:rPr>
        <w:t>y</w:t>
      </w:r>
      <w:r>
        <w:rPr>
          <w:i/>
          <w:color w:val="646464"/>
          <w:spacing w:val="31"/>
        </w:rPr>
        <w:t> </w:t>
      </w:r>
      <w:r>
        <w:rPr>
          <w:color w:val="646464"/>
          <w:spacing w:val="2"/>
        </w:rPr>
        <w:t>el</w:t>
      </w:r>
      <w:r>
        <w:rPr>
          <w:color w:val="646464"/>
        </w:rPr>
        <w:t> </w:t>
      </w:r>
      <w:r>
        <w:rPr>
          <w:color w:val="838383"/>
          <w:spacing w:val="2"/>
        </w:rPr>
        <w:t>inform•</w:t>
      </w:r>
      <w:r>
        <w:rPr>
          <w:color w:val="646464"/>
          <w:spacing w:val="2"/>
        </w:rPr>
        <w:t>d•</w:t>
      </w:r>
      <w:r>
        <w:rPr>
          <w:color w:val="646464"/>
          <w:spacing w:val="72"/>
          <w:w w:val="150"/>
        </w:rPr>
        <w:t> </w:t>
      </w:r>
      <w:r>
        <w:rPr>
          <w:color w:val="646464"/>
          <w:spacing w:val="2"/>
        </w:rPr>
        <w:t>gosti6n</w:t>
      </w:r>
      <w:r>
        <w:rPr>
          <w:color w:val="646464"/>
          <w:spacing w:val="-4"/>
        </w:rPr>
        <w:t> </w:t>
      </w:r>
      <w:r>
        <w:rPr>
          <w:color w:val="646464"/>
          <w:spacing w:val="2"/>
        </w:rPr>
        <w:t>correspondienleal</w:t>
      </w:r>
      <w:r>
        <w:rPr>
          <w:color w:val="646464"/>
          <w:spacing w:val="34"/>
        </w:rPr>
        <w:t> </w:t>
      </w:r>
      <w:r>
        <w:rPr>
          <w:color w:val="646464"/>
          <w:spacing w:val="-2"/>
        </w:rPr>
        <w:t>ejercicio</w:t>
      </w:r>
    </w:p>
    <w:p>
      <w:pPr>
        <w:spacing w:line="199" w:lineRule="exact" w:before="0"/>
        <w:ind w:left="1320" w:right="0" w:firstLine="0"/>
        <w:jc w:val="left"/>
        <w:rPr>
          <w:sz w:val="19"/>
        </w:rPr>
      </w:pPr>
      <w:r>
        <w:rPr>
          <w:color w:val="646464"/>
          <w:w w:val="110"/>
          <w:sz w:val="19"/>
        </w:rPr>
        <w:t>anual</w:t>
      </w:r>
      <w:r>
        <w:rPr>
          <w:color w:val="747474"/>
          <w:w w:val="110"/>
          <w:sz w:val="19"/>
        </w:rPr>
        <w:t>term</w:t>
      </w:r>
      <w:r>
        <w:rPr>
          <w:color w:val="494949"/>
          <w:w w:val="110"/>
          <w:sz w:val="19"/>
        </w:rPr>
        <w:t>in</w:t>
      </w:r>
      <w:r>
        <w:rPr>
          <w:color w:val="646464"/>
          <w:w w:val="110"/>
          <w:sz w:val="19"/>
        </w:rPr>
        <w:t>ado</w:t>
      </w:r>
      <w:r>
        <w:rPr>
          <w:color w:val="646464"/>
          <w:spacing w:val="-9"/>
          <w:w w:val="110"/>
          <w:sz w:val="19"/>
        </w:rPr>
        <w:t> </w:t>
      </w:r>
      <w:r>
        <w:rPr>
          <w:color w:val="646464"/>
          <w:w w:val="110"/>
          <w:sz w:val="19"/>
        </w:rPr>
        <w:t>el</w:t>
      </w:r>
      <w:r>
        <w:rPr>
          <w:color w:val="646464"/>
          <w:spacing w:val="-9"/>
          <w:w w:val="110"/>
          <w:sz w:val="19"/>
        </w:rPr>
        <w:t> </w:t>
      </w:r>
      <w:r>
        <w:rPr>
          <w:color w:val="646464"/>
          <w:w w:val="110"/>
          <w:sz w:val="19"/>
        </w:rPr>
        <w:t>31</w:t>
      </w:r>
      <w:r>
        <w:rPr>
          <w:color w:val="646464"/>
          <w:spacing w:val="-27"/>
          <w:w w:val="110"/>
          <w:sz w:val="19"/>
        </w:rPr>
        <w:t> </w:t>
      </w:r>
      <w:r>
        <w:rPr>
          <w:color w:val="646464"/>
          <w:w w:val="110"/>
          <w:sz w:val="19"/>
        </w:rPr>
        <w:t>de</w:t>
      </w:r>
      <w:r>
        <w:rPr>
          <w:color w:val="646464"/>
          <w:spacing w:val="-15"/>
          <w:w w:val="110"/>
          <w:sz w:val="19"/>
        </w:rPr>
        <w:t> </w:t>
      </w:r>
      <w:r>
        <w:rPr>
          <w:color w:val="646464"/>
          <w:w w:val="110"/>
          <w:sz w:val="19"/>
        </w:rPr>
        <w:t>diciembre-</w:t>
      </w:r>
      <w:r>
        <w:rPr>
          <w:color w:val="646464"/>
          <w:spacing w:val="-29"/>
          <w:w w:val="110"/>
          <w:sz w:val="19"/>
        </w:rPr>
        <w:t> </w:t>
      </w:r>
      <w:r>
        <w:rPr>
          <w:color w:val="646464"/>
          <w:w w:val="110"/>
          <w:sz w:val="19"/>
        </w:rPr>
        <w:t>de</w:t>
      </w:r>
      <w:r>
        <w:rPr>
          <w:color w:val="646464"/>
          <w:spacing w:val="-8"/>
          <w:w w:val="110"/>
          <w:sz w:val="19"/>
        </w:rPr>
        <w:t> </w:t>
      </w:r>
      <w:r>
        <w:rPr>
          <w:color w:val="646464"/>
          <w:spacing w:val="-4"/>
          <w:w w:val="110"/>
          <w:sz w:val="19"/>
        </w:rPr>
        <w:t>2023</w:t>
      </w:r>
    </w:p>
    <w:p>
      <w:pPr>
        <w:pStyle w:val="BodyText"/>
        <w:rPr>
          <w:sz w:val="19"/>
        </w:rPr>
      </w:pPr>
    </w:p>
    <w:p>
      <w:pPr>
        <w:pStyle w:val="BodyText"/>
        <w:spacing w:before="140"/>
        <w:rPr>
          <w:sz w:val="19"/>
        </w:rPr>
      </w:pPr>
    </w:p>
    <w:p>
      <w:pPr>
        <w:pStyle w:val="BodyText"/>
        <w:ind w:left="1310"/>
      </w:pPr>
      <w:r>
        <w:rPr>
          <w:color w:val="747474"/>
        </w:rPr>
        <w:t>FORMUlACION</w:t>
      </w:r>
      <w:r>
        <w:rPr>
          <w:color w:val="747474"/>
          <w:spacing w:val="-16"/>
        </w:rPr>
        <w:t> </w:t>
      </w:r>
      <w:r>
        <w:rPr>
          <w:color w:val="747474"/>
        </w:rPr>
        <w:t>DE</w:t>
      </w:r>
      <w:r>
        <w:rPr>
          <w:color w:val="747474"/>
          <w:spacing w:val="-35"/>
        </w:rPr>
        <w:t> </w:t>
      </w:r>
      <w:r>
        <w:rPr>
          <w:color w:val="646464"/>
        </w:rPr>
        <w:t>LAS</w:t>
      </w:r>
      <w:r>
        <w:rPr>
          <w:color w:val="646464"/>
          <w:spacing w:val="-16"/>
        </w:rPr>
        <w:t> </w:t>
      </w:r>
      <w:r>
        <w:rPr>
          <w:color w:val="646464"/>
        </w:rPr>
        <w:t>CU</w:t>
      </w:r>
      <w:r>
        <w:rPr>
          <w:color w:val="494949"/>
        </w:rPr>
        <w:t>ENT</w:t>
      </w:r>
      <w:r>
        <w:rPr>
          <w:color w:val="747474"/>
        </w:rPr>
        <w:t>AS</w:t>
      </w:r>
      <w:r>
        <w:rPr>
          <w:color w:val="747474"/>
          <w:spacing w:val="-15"/>
        </w:rPr>
        <w:t> </w:t>
      </w:r>
      <w:r>
        <w:rPr>
          <w:color w:val="747474"/>
        </w:rPr>
        <w:t>AN</w:t>
      </w:r>
      <w:r>
        <w:rPr>
          <w:color w:val="494949"/>
        </w:rPr>
        <w:t>U</w:t>
      </w:r>
      <w:r>
        <w:rPr>
          <w:color w:val="646464"/>
        </w:rPr>
        <w:t>AL</w:t>
      </w:r>
      <w:r>
        <w:rPr>
          <w:color w:val="494949"/>
        </w:rPr>
        <w:t>E</w:t>
      </w:r>
      <w:r>
        <w:rPr>
          <w:color w:val="646464"/>
        </w:rPr>
        <w:t>S</w:t>
      </w:r>
      <w:r>
        <w:rPr>
          <w:color w:val="646464"/>
          <w:spacing w:val="4"/>
        </w:rPr>
        <w:t> </w:t>
      </w:r>
      <w:r>
        <w:rPr>
          <w:color w:val="646464"/>
        </w:rPr>
        <w:t>Y</w:t>
      </w:r>
      <w:r>
        <w:rPr>
          <w:color w:val="646464"/>
          <w:spacing w:val="-13"/>
        </w:rPr>
        <w:t> </w:t>
      </w:r>
      <w:r>
        <w:rPr>
          <w:color w:val="646464"/>
        </w:rPr>
        <w:t>DEL</w:t>
      </w:r>
      <w:r>
        <w:rPr>
          <w:color w:val="646464"/>
          <w:spacing w:val="15"/>
        </w:rPr>
        <w:t> </w:t>
      </w:r>
      <w:r>
        <w:rPr>
          <w:color w:val="838383"/>
        </w:rPr>
        <w:t>INFORME</w:t>
      </w:r>
      <w:r>
        <w:rPr>
          <w:color w:val="838383"/>
          <w:spacing w:val="-18"/>
        </w:rPr>
        <w:t> </w:t>
      </w:r>
      <w:r>
        <w:rPr>
          <w:color w:val="747474"/>
        </w:rPr>
        <w:t>DE</w:t>
      </w:r>
      <w:r>
        <w:rPr>
          <w:color w:val="747474"/>
          <w:spacing w:val="-30"/>
        </w:rPr>
        <w:t> </w:t>
      </w:r>
      <w:r>
        <w:rPr>
          <w:color w:val="646464"/>
          <w:spacing w:val="-2"/>
        </w:rPr>
        <w:t>GESTION</w:t>
      </w:r>
    </w:p>
    <w:p>
      <w:pPr>
        <w:pStyle w:val="BodyText"/>
        <w:spacing w:line="220" w:lineRule="auto" w:before="187" w:after="80"/>
        <w:ind w:left="1324" w:right="1057" w:hanging="12"/>
        <w:jc w:val="both"/>
      </w:pPr>
      <w:r>
        <w:rPr>
          <w:color w:val="838383"/>
        </w:rPr>
        <w:t>La:s cventas anualM </w:t>
      </w:r>
      <w:r>
        <w:rPr>
          <w:i/>
          <w:color w:val="838383"/>
        </w:rPr>
        <w:t>y </w:t>
      </w:r>
      <w:r>
        <w:rPr>
          <w:color w:val="838383"/>
        </w:rPr>
        <w:t>el ,nlCIM'\e de</w:t>
      </w:r>
      <w:r>
        <w:rPr>
          <w:color w:val="838383"/>
          <w:spacing w:val="40"/>
        </w:rPr>
        <w:t> </w:t>
      </w:r>
      <w:r>
        <w:rPr>
          <w:color w:val="838383"/>
        </w:rPr>
        <w:t>gitStitln </w:t>
      </w:r>
      <w:r>
        <w:rPr>
          <w:color w:val="747474"/>
        </w:rPr>
        <w:t>adju</w:t>
      </w:r>
      <w:r>
        <w:rPr>
          <w:color w:val="9E9E9E"/>
        </w:rPr>
        <w:t>n</w:t>
      </w:r>
      <w:r>
        <w:rPr>
          <w:color w:val="747474"/>
        </w:rPr>
        <w:t>to, </w:t>
      </w:r>
      <w:r>
        <w:rPr>
          <w:color w:val="838383"/>
        </w:rPr>
        <w:t>oorrespondientes </w:t>
      </w:r>
      <w:r>
        <w:rPr>
          <w:color w:val="646464"/>
        </w:rPr>
        <w:t>al ejercicio </w:t>
      </w:r>
      <w:r>
        <w:rPr>
          <w:color w:val="747474"/>
        </w:rPr>
        <w:t>anuaJ terminadO </w:t>
      </w:r>
      <w:r>
        <w:rPr>
          <w:color w:val="838383"/>
        </w:rPr>
        <w:t>el</w:t>
      </w:r>
      <w:r>
        <w:rPr>
          <w:color w:val="838383"/>
          <w:spacing w:val="40"/>
        </w:rPr>
        <w:t> </w:t>
      </w:r>
      <w:r>
        <w:rPr>
          <w:color w:val="646464"/>
        </w:rPr>
        <w:t>31 </w:t>
      </w:r>
      <w:r>
        <w:rPr>
          <w:color w:val="747474"/>
        </w:rPr>
        <w:t>de</w:t>
      </w:r>
      <w:r>
        <w:rPr>
          <w:color w:val="747474"/>
          <w:spacing w:val="40"/>
        </w:rPr>
        <w:t> </w:t>
      </w:r>
      <w:r>
        <w:rPr>
          <w:color w:val="747474"/>
        </w:rPr>
        <w:t>diciemb!'e de 2023</w:t>
      </w:r>
      <w:r>
        <w:rPr>
          <w:color w:val="9E9E9E"/>
        </w:rPr>
        <w:t>, </w:t>
      </w:r>
      <w:r>
        <w:rPr>
          <w:color w:val="747474"/>
        </w:rPr>
        <w:t>de COftl)al'lia </w:t>
      </w:r>
      <w:r>
        <w:rPr>
          <w:color w:val="747474"/>
          <w:sz w:val="22"/>
        </w:rPr>
        <w:t>ca </w:t>
      </w:r>
      <w:r>
        <w:rPr>
          <w:color w:val="838383"/>
        </w:rPr>
        <w:t>aria de </w:t>
      </w:r>
      <w:r>
        <w:rPr>
          <w:color w:val="646464"/>
        </w:rPr>
        <w:t>P</w:t>
      </w:r>
      <w:r>
        <w:rPr>
          <w:color w:val="838383"/>
        </w:rPr>
        <w:t>ie</w:t>
      </w:r>
      <w:r>
        <w:rPr>
          <w:color w:val="646464"/>
        </w:rPr>
        <w:t>nsos</w:t>
      </w:r>
      <w:r>
        <w:rPr>
          <w:color w:val="9E9E9E"/>
        </w:rPr>
        <w:t>. </w:t>
      </w:r>
      <w:r>
        <w:rPr>
          <w:color w:val="646464"/>
        </w:rPr>
        <w:t>SA</w:t>
      </w:r>
      <w:r>
        <w:rPr>
          <w:color w:val="9E9E9E"/>
        </w:rPr>
        <w:t>, </w:t>
      </w:r>
      <w:r>
        <w:rPr>
          <w:color w:val="838383"/>
        </w:rPr>
        <w:t>han </w:t>
      </w:r>
      <w:r>
        <w:rPr>
          <w:color w:val="747474"/>
        </w:rPr>
        <w:t>sldo fotmuladOs</w:t>
      </w:r>
      <w:r>
        <w:rPr>
          <w:color w:val="747474"/>
          <w:spacing w:val="-16"/>
        </w:rPr>
        <w:t> </w:t>
      </w:r>
      <w:r>
        <w:rPr>
          <w:i/>
          <w:color w:val="838383"/>
          <w:sz w:val="18"/>
        </w:rPr>
        <w:t>pot</w:t>
      </w:r>
      <w:r>
        <w:rPr>
          <w:i/>
          <w:color w:val="838383"/>
          <w:spacing w:val="40"/>
          <w:sz w:val="18"/>
        </w:rPr>
        <w:t> </w:t>
      </w:r>
      <w:r>
        <w:rPr>
          <w:color w:val="838383"/>
          <w:u w:val="thick" w:color="838383"/>
        </w:rPr>
        <w:t>los miembtos</w:t>
      </w:r>
      <w:r>
        <w:rPr>
          <w:color w:val="838383"/>
          <w:spacing w:val="-29"/>
          <w:u w:val="none"/>
        </w:rPr>
        <w:t> </w:t>
      </w:r>
      <w:r>
        <w:rPr>
          <w:color w:val="838383"/>
          <w:u w:val="none"/>
        </w:rPr>
        <w:t>def</w:t>
      </w:r>
      <w:r>
        <w:rPr>
          <w:color w:val="838383"/>
          <w:spacing w:val="-29"/>
          <w:u w:val="none"/>
        </w:rPr>
        <w:t> </w:t>
      </w:r>
      <w:r>
        <w:rPr>
          <w:color w:val="838383"/>
          <w:u w:val="none"/>
        </w:rPr>
        <w:t>Conleji&gt;</w:t>
      </w:r>
      <w:r>
        <w:rPr>
          <w:color w:val="747474"/>
          <w:u w:val="none"/>
        </w:rPr>
        <w:t>doAdminiM</w:t>
      </w:r>
      <w:r>
        <w:rPr>
          <w:color w:val="9E9E9E"/>
          <w:u w:val="none"/>
        </w:rPr>
        <w:t>r</w:t>
      </w:r>
      <w:r>
        <w:rPr>
          <w:color w:val="747474"/>
          <w:u w:val="none"/>
        </w:rPr>
        <w:t>aci6n</w:t>
      </w:r>
      <w:r>
        <w:rPr>
          <w:color w:val="747474"/>
          <w:spacing w:val="80"/>
          <w:u w:val="none"/>
        </w:rPr>
        <w:t>  </w:t>
      </w:r>
      <w:r>
        <w:rPr>
          <w:color w:val="646464"/>
          <w:u w:val="none"/>
        </w:rPr>
        <w:t>fecha</w:t>
      </w:r>
      <w:r>
        <w:rPr>
          <w:color w:val="646464"/>
          <w:spacing w:val="-10"/>
          <w:u w:val="none"/>
        </w:rPr>
        <w:t> </w:t>
      </w:r>
      <w:r>
        <w:rPr>
          <w:color w:val="646464"/>
          <w:u w:val="none"/>
        </w:rPr>
        <w:t>26</w:t>
      </w:r>
      <w:r>
        <w:rPr>
          <w:color w:val="646464"/>
          <w:spacing w:val="-16"/>
          <w:u w:val="none"/>
        </w:rPr>
        <w:t> </w:t>
      </w:r>
      <w:r>
        <w:rPr>
          <w:color w:val="838383"/>
          <w:u w:val="none"/>
        </w:rPr>
        <w:t>de </w:t>
      </w:r>
      <w:r>
        <w:rPr>
          <w:color w:val="747474"/>
          <w:u w:val="none"/>
        </w:rPr>
        <w:t>marzo</w:t>
      </w:r>
      <w:r>
        <w:rPr>
          <w:color w:val="646464"/>
          <w:u w:val="none"/>
        </w:rPr>
        <w:t>de</w:t>
      </w:r>
      <w:r>
        <w:rPr>
          <w:color w:val="646464"/>
          <w:spacing w:val="-16"/>
          <w:u w:val="none"/>
        </w:rPr>
        <w:t> </w:t>
      </w:r>
      <w:r>
        <w:rPr>
          <w:color w:val="838383"/>
          <w:u w:val="none"/>
        </w:rPr>
        <w:t>2024</w:t>
      </w:r>
      <w:r>
        <w:rPr>
          <w:color w:val="9E9E9E"/>
          <w:u w:val="none"/>
        </w:rPr>
        <w:t>.</w:t>
      </w:r>
    </w:p>
    <w:p>
      <w:pPr>
        <w:tabs>
          <w:tab w:pos="6322" w:val="left" w:leader="none"/>
        </w:tabs>
        <w:spacing w:line="240" w:lineRule="auto"/>
        <w:ind w:left="1316" w:right="0" w:firstLine="0"/>
        <w:rPr>
          <w:position w:val="76"/>
          <w:sz w:val="20"/>
        </w:rPr>
      </w:pPr>
      <w:r>
        <w:rPr>
          <w:sz w:val="20"/>
        </w:rPr>
        <mc:AlternateContent>
          <mc:Choice Requires="wps">
            <w:drawing>
              <wp:inline distT="0" distB="0" distL="0" distR="0">
                <wp:extent cx="2558415" cy="1207770"/>
                <wp:effectExtent l="9525" t="0" r="3810" b="20955"/>
                <wp:docPr id="296" name="Group 296"/>
                <wp:cNvGraphicFramePr>
                  <a:graphicFrameLocks/>
                </wp:cNvGraphicFramePr>
                <a:graphic>
                  <a:graphicData uri="http://schemas.microsoft.com/office/word/2010/wordprocessingGroup">
                    <wpg:wgp>
                      <wpg:cNvPr id="296" name="Group 296"/>
                      <wpg:cNvGrpSpPr/>
                      <wpg:grpSpPr>
                        <a:xfrm>
                          <a:off x="0" y="0"/>
                          <a:ext cx="2558415" cy="1207770"/>
                          <a:chExt cx="2558415" cy="1207770"/>
                        </a:xfrm>
                      </wpg:grpSpPr>
                      <pic:pic>
                        <pic:nvPicPr>
                          <pic:cNvPr id="297" name="Image 297"/>
                          <pic:cNvPicPr/>
                        </pic:nvPicPr>
                        <pic:blipFill>
                          <a:blip r:embed="rId32" cstate="print"/>
                          <a:stretch>
                            <a:fillRect/>
                          </a:stretch>
                        </pic:blipFill>
                        <pic:spPr>
                          <a:xfrm>
                            <a:off x="716222" y="0"/>
                            <a:ext cx="741801" cy="1175241"/>
                          </a:xfrm>
                          <a:prstGeom prst="rect">
                            <a:avLst/>
                          </a:prstGeom>
                        </pic:spPr>
                      </pic:pic>
                      <wps:wsp>
                        <wps:cNvPr id="298" name="Graphic 298"/>
                        <wps:cNvSpPr/>
                        <wps:spPr>
                          <a:xfrm>
                            <a:off x="792959" y="332132"/>
                            <a:ext cx="1270" cy="868680"/>
                          </a:xfrm>
                          <a:custGeom>
                            <a:avLst/>
                            <a:gdLst/>
                            <a:ahLst/>
                            <a:cxnLst/>
                            <a:rect l="l" t="t" r="r" b="b"/>
                            <a:pathLst>
                              <a:path w="0" h="868680">
                                <a:moveTo>
                                  <a:pt x="0" y="868656"/>
                                </a:moveTo>
                                <a:lnTo>
                                  <a:pt x="0" y="0"/>
                                </a:lnTo>
                              </a:path>
                            </a:pathLst>
                          </a:custGeom>
                          <a:ln w="38369">
                            <a:solidFill>
                              <a:srgbClr val="000000"/>
                            </a:solidFill>
                            <a:prstDash val="solid"/>
                          </a:ln>
                        </wps:spPr>
                        <wps:bodyPr wrap="square" lIns="0" tIns="0" rIns="0" bIns="0" rtlCol="0">
                          <a:prstTxWarp prst="textNoShape">
                            <a:avLst/>
                          </a:prstTxWarp>
                          <a:noAutofit/>
                        </wps:bodyPr>
                      </wps:wsp>
                      <wps:wsp>
                        <wps:cNvPr id="299" name="Graphic 299"/>
                        <wps:cNvSpPr/>
                        <wps:spPr>
                          <a:xfrm>
                            <a:off x="204634" y="434327"/>
                            <a:ext cx="511809" cy="1270"/>
                          </a:xfrm>
                          <a:custGeom>
                            <a:avLst/>
                            <a:gdLst/>
                            <a:ahLst/>
                            <a:cxnLst/>
                            <a:rect l="l" t="t" r="r" b="b"/>
                            <a:pathLst>
                              <a:path w="511809" h="0">
                                <a:moveTo>
                                  <a:pt x="0" y="0"/>
                                </a:moveTo>
                                <a:lnTo>
                                  <a:pt x="511586" y="0"/>
                                </a:lnTo>
                              </a:path>
                            </a:pathLst>
                          </a:custGeom>
                          <a:ln w="25548">
                            <a:solidFill>
                              <a:srgbClr val="000000"/>
                            </a:solidFill>
                            <a:prstDash val="solid"/>
                          </a:ln>
                        </wps:spPr>
                        <wps:bodyPr wrap="square" lIns="0" tIns="0" rIns="0" bIns="0" rtlCol="0">
                          <a:prstTxWarp prst="textNoShape">
                            <a:avLst/>
                          </a:prstTxWarp>
                          <a:noAutofit/>
                        </wps:bodyPr>
                      </wps:wsp>
                      <wps:wsp>
                        <wps:cNvPr id="300" name="Graphic 300"/>
                        <wps:cNvSpPr/>
                        <wps:spPr>
                          <a:xfrm>
                            <a:off x="0" y="1200788"/>
                            <a:ext cx="2558415" cy="1270"/>
                          </a:xfrm>
                          <a:custGeom>
                            <a:avLst/>
                            <a:gdLst/>
                            <a:ahLst/>
                            <a:cxnLst/>
                            <a:rect l="l" t="t" r="r" b="b"/>
                            <a:pathLst>
                              <a:path w="2558415" h="0">
                                <a:moveTo>
                                  <a:pt x="0" y="0"/>
                                </a:moveTo>
                                <a:lnTo>
                                  <a:pt x="2557934" y="0"/>
                                </a:lnTo>
                              </a:path>
                            </a:pathLst>
                          </a:custGeom>
                          <a:ln w="127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01.45pt;height:95.1pt;mso-position-horizontal-relative:char;mso-position-vertical-relative:line" id="docshapegroup275" coordorigin="0,0" coordsize="4029,1902">
                <v:shape style="position:absolute;left:1127;top:0;width:1169;height:1851" type="#_x0000_t75" id="docshape276" stroked="false">
                  <v:imagedata r:id="rId32" o:title=""/>
                </v:shape>
                <v:line style="position:absolute" from="1249,1891" to="1249,523" stroked="true" strokeweight="3.021183pt" strokecolor="#000000">
                  <v:stroke dashstyle="solid"/>
                </v:line>
                <v:line style="position:absolute" from="322,684" to="1128,684" stroked="true" strokeweight="2.01171pt" strokecolor="#000000">
                  <v:stroke dashstyle="solid"/>
                </v:line>
                <v:line style="position:absolute" from="0,1891" to="4028,1891" stroked="true" strokeweight="1.005855pt" strokecolor="#000000">
                  <v:stroke dashstyle="solid"/>
                </v:line>
              </v:group>
            </w:pict>
          </mc:Fallback>
        </mc:AlternateContent>
      </w:r>
      <w:r>
        <w:rPr>
          <w:sz w:val="20"/>
        </w:rPr>
      </w:r>
      <w:r>
        <w:rPr>
          <w:sz w:val="20"/>
        </w:rPr>
        <w:tab/>
      </w:r>
      <w:r>
        <w:rPr>
          <w:position w:val="76"/>
          <w:sz w:val="20"/>
        </w:rPr>
        <w:drawing>
          <wp:inline distT="0" distB="0" distL="0" distR="0">
            <wp:extent cx="945631" cy="663701"/>
            <wp:effectExtent l="0" t="0" r="0" b="0"/>
            <wp:docPr id="301" name="Image 301"/>
            <wp:cNvGraphicFramePr>
              <a:graphicFrameLocks/>
            </wp:cNvGraphicFramePr>
            <a:graphic>
              <a:graphicData uri="http://schemas.openxmlformats.org/drawingml/2006/picture">
                <pic:pic>
                  <pic:nvPicPr>
                    <pic:cNvPr id="301" name="Image 301"/>
                    <pic:cNvPicPr/>
                  </pic:nvPicPr>
                  <pic:blipFill>
                    <a:blip r:embed="rId33" cstate="print"/>
                    <a:stretch>
                      <a:fillRect/>
                    </a:stretch>
                  </pic:blipFill>
                  <pic:spPr>
                    <a:xfrm>
                      <a:off x="0" y="0"/>
                      <a:ext cx="945631" cy="663701"/>
                    </a:xfrm>
                    <a:prstGeom prst="rect">
                      <a:avLst/>
                    </a:prstGeom>
                  </pic:spPr>
                </pic:pic>
              </a:graphicData>
            </a:graphic>
          </wp:inline>
        </w:drawing>
      </w:r>
      <w:r>
        <w:rPr>
          <w:position w:val="76"/>
          <w:sz w:val="20"/>
        </w:rPr>
      </w:r>
    </w:p>
    <w:p>
      <w:pPr>
        <w:spacing w:after="0" w:line="240" w:lineRule="auto"/>
        <w:rPr>
          <w:position w:val="76"/>
          <w:sz w:val="20"/>
        </w:rPr>
        <w:sectPr>
          <w:headerReference w:type="default" r:id="rId30"/>
          <w:footerReference w:type="default" r:id="rId31"/>
          <w:pgSz w:w="11910" w:h="16840"/>
          <w:pgMar w:header="0" w:footer="0" w:top="1220" w:bottom="280" w:left="566" w:right="708"/>
        </w:sectPr>
      </w:pPr>
    </w:p>
    <w:p>
      <w:pPr>
        <w:pStyle w:val="BodyText"/>
        <w:tabs>
          <w:tab w:pos="3222" w:val="left" w:leader="none"/>
        </w:tabs>
        <w:spacing w:line="160" w:lineRule="exact"/>
        <w:ind w:left="1412"/>
      </w:pPr>
      <w:r>
        <w:rPr>
          <w:color w:val="747474"/>
        </w:rPr>
        <w:t>RABADAN</w:t>
      </w:r>
      <w:r>
        <w:rPr>
          <w:color w:val="747474"/>
          <w:spacing w:val="74"/>
        </w:rPr>
        <w:t> </w:t>
      </w:r>
      <w:r>
        <w:rPr>
          <w:color w:val="9E9E9E"/>
        </w:rPr>
        <w:t>8</w:t>
      </w:r>
      <w:r>
        <w:rPr>
          <w:color w:val="C1C3C3"/>
        </w:rPr>
        <w:t>.</w:t>
      </w:r>
      <w:r>
        <w:rPr>
          <w:color w:val="C1C3C3"/>
          <w:spacing w:val="-19"/>
        </w:rPr>
        <w:t> </w:t>
      </w:r>
      <w:r>
        <w:rPr>
          <w:color w:val="9E9E9E"/>
          <w:spacing w:val="-5"/>
        </w:rPr>
        <w:t>SL</w:t>
      </w:r>
      <w:r>
        <w:rPr>
          <w:color w:val="9E9E9E"/>
        </w:rPr>
        <w:tab/>
      </w:r>
      <w:r>
        <w:rPr>
          <w:color w:val="C1C3C3"/>
          <w:spacing w:val="-10"/>
        </w:rPr>
        <w:t>.</w:t>
      </w:r>
    </w:p>
    <w:p>
      <w:pPr>
        <w:tabs>
          <w:tab w:pos="2508" w:val="left" w:leader="none"/>
        </w:tabs>
        <w:spacing w:line="221" w:lineRule="exact" w:before="0"/>
        <w:ind w:left="1412" w:right="0" w:firstLine="0"/>
        <w:jc w:val="left"/>
        <w:rPr>
          <w:i/>
          <w:sz w:val="17"/>
        </w:rPr>
      </w:pPr>
      <w:r>
        <w:rPr>
          <w:color w:val="747474"/>
          <w:spacing w:val="-2"/>
          <w:sz w:val="20"/>
        </w:rPr>
        <w:t>Repr6$et'I</w:t>
      </w:r>
      <w:r>
        <w:rPr>
          <w:color w:val="747474"/>
          <w:sz w:val="20"/>
        </w:rPr>
        <w:tab/>
      </w:r>
      <w:r>
        <w:rPr>
          <w:color w:val="838383"/>
          <w:sz w:val="20"/>
        </w:rPr>
        <w:t>a</w:t>
      </w:r>
      <w:r>
        <w:rPr>
          <w:color w:val="838383"/>
          <w:spacing w:val="-5"/>
          <w:sz w:val="20"/>
        </w:rPr>
        <w:t> </w:t>
      </w:r>
      <w:r>
        <w:rPr>
          <w:i/>
          <w:color w:val="838383"/>
          <w:spacing w:val="-4"/>
          <w:sz w:val="17"/>
        </w:rPr>
        <w:t>J)O(</w:t>
      </w:r>
    </w:p>
    <w:p>
      <w:pPr>
        <w:pStyle w:val="BodyText"/>
        <w:spacing w:line="230" w:lineRule="auto" w:before="3"/>
        <w:ind w:left="1412" w:right="232" w:firstLine="8"/>
      </w:pPr>
      <w:r>
        <w:rPr>
          <w:color w:val="747474"/>
        </w:rPr>
        <w:t>o</w:t>
      </w:r>
      <w:r>
        <w:rPr>
          <w:color w:val="C1C3C3"/>
        </w:rPr>
        <w:t>.</w:t>
      </w:r>
      <w:r>
        <w:rPr>
          <w:color w:val="C1C3C3"/>
          <w:spacing w:val="-15"/>
        </w:rPr>
        <w:t> </w:t>
      </w:r>
      <w:r>
        <w:rPr>
          <w:color w:val="838383"/>
        </w:rPr>
        <w:t>Heriberto</w:t>
      </w:r>
      <w:r>
        <w:rPr>
          <w:color w:val="747474"/>
        </w:rPr>
        <w:t>EtaJa</w:t>
      </w:r>
      <w:r>
        <w:rPr>
          <w:color w:val="747474"/>
          <w:spacing w:val="-7"/>
        </w:rPr>
        <w:t> </w:t>
      </w:r>
      <w:r>
        <w:rPr>
          <w:color w:val="747474"/>
        </w:rPr>
        <w:t>Soc.as </w:t>
      </w:r>
      <w:r>
        <w:rPr>
          <w:color w:val="646464"/>
          <w:spacing w:val="-4"/>
        </w:rPr>
        <w:t>Pt&amp;s:idente </w:t>
      </w:r>
      <w:r>
        <w:rPr>
          <w:i/>
          <w:color w:val="747474"/>
          <w:spacing w:val="-4"/>
        </w:rPr>
        <w:t>y</w:t>
      </w:r>
      <w:r>
        <w:rPr>
          <w:i/>
          <w:color w:val="747474"/>
          <w:spacing w:val="-29"/>
        </w:rPr>
        <w:t> </w:t>
      </w:r>
      <w:r>
        <w:rPr>
          <w:color w:val="747474"/>
          <w:spacing w:val="-4"/>
        </w:rPr>
        <w:t>Conseje,o</w:t>
      </w:r>
      <w:r>
        <w:rPr>
          <w:color w:val="747474"/>
          <w:spacing w:val="-16"/>
        </w:rPr>
        <w:t> </w:t>
      </w:r>
      <w:r>
        <w:rPr>
          <w:color w:val="838383"/>
          <w:spacing w:val="-4"/>
        </w:rPr>
        <w:t>Delegado</w:t>
      </w:r>
    </w:p>
    <w:p>
      <w:pPr>
        <w:pStyle w:val="BodyText"/>
      </w:pPr>
    </w:p>
    <w:p>
      <w:pPr>
        <w:pStyle w:val="BodyText"/>
        <w:spacing w:before="191"/>
      </w:pPr>
    </w:p>
    <w:p>
      <w:pPr>
        <w:spacing w:before="0"/>
        <w:ind w:left="1736" w:right="0" w:firstLine="0"/>
        <w:jc w:val="left"/>
        <w:rPr>
          <w:i/>
          <w:sz w:val="70"/>
        </w:rPr>
      </w:pPr>
      <w:r>
        <w:rPr>
          <w:i/>
          <w:color w:val="9E9E9E"/>
          <w:spacing w:val="-2"/>
          <w:w w:val="155"/>
          <w:sz w:val="70"/>
          <w:u w:val="thick" w:color="9E9E9E"/>
        </w:rPr>
        <w:t>zJJ5i9</w:t>
      </w:r>
    </w:p>
    <w:p>
      <w:pPr>
        <w:pStyle w:val="BodyText"/>
        <w:spacing w:line="160" w:lineRule="exact"/>
        <w:ind w:left="1241"/>
      </w:pPr>
      <w:r>
        <w:rPr/>
        <w:br w:type="column"/>
      </w:r>
      <w:r>
        <w:rPr>
          <w:color w:val="838383"/>
          <w:w w:val="105"/>
        </w:rPr>
        <w:t>edro</w:t>
      </w:r>
      <w:r>
        <w:rPr>
          <w:color w:val="747474"/>
          <w:w w:val="105"/>
        </w:rPr>
        <w:t>Etala</w:t>
      </w:r>
      <w:r>
        <w:rPr>
          <w:color w:val="747474"/>
          <w:spacing w:val="-27"/>
          <w:w w:val="105"/>
        </w:rPr>
        <w:t> </w:t>
      </w:r>
      <w:r>
        <w:rPr>
          <w:color w:val="747474"/>
          <w:spacing w:val="-2"/>
          <w:w w:val="105"/>
        </w:rPr>
        <w:t>Socas</w:t>
      </w:r>
    </w:p>
    <w:p>
      <w:pPr>
        <w:pStyle w:val="BodyText"/>
        <w:spacing w:line="226" w:lineRule="exact"/>
        <w:ind w:left="864"/>
      </w:pPr>
      <w:r>
        <w:rPr/>
        <mc:AlternateContent>
          <mc:Choice Requires="wps">
            <w:drawing>
              <wp:anchor distT="0" distB="0" distL="0" distR="0" allowOverlap="1" layoutInCell="1" locked="0" behindDoc="0" simplePos="0" relativeHeight="15776256">
                <wp:simplePos x="0" y="0"/>
                <wp:positionH relativeFrom="page">
                  <wp:posOffset>4271751</wp:posOffset>
                </wp:positionH>
                <wp:positionV relativeFrom="paragraph">
                  <wp:posOffset>499593</wp:posOffset>
                </wp:positionV>
                <wp:extent cx="1270" cy="408940"/>
                <wp:effectExtent l="0" t="0" r="0" b="0"/>
                <wp:wrapNone/>
                <wp:docPr id="302" name="Graphic 302"/>
                <wp:cNvGraphicFramePr>
                  <a:graphicFrameLocks/>
                </wp:cNvGraphicFramePr>
                <a:graphic>
                  <a:graphicData uri="http://schemas.microsoft.com/office/word/2010/wordprocessingShape">
                    <wps:wsp>
                      <wps:cNvPr id="302" name="Graphic 302"/>
                      <wps:cNvSpPr/>
                      <wps:spPr>
                        <a:xfrm>
                          <a:off x="0" y="0"/>
                          <a:ext cx="1270" cy="408940"/>
                        </a:xfrm>
                        <a:custGeom>
                          <a:avLst/>
                          <a:gdLst/>
                          <a:ahLst/>
                          <a:cxnLst/>
                          <a:rect l="l" t="t" r="r" b="b"/>
                          <a:pathLst>
                            <a:path w="0" h="408940">
                              <a:moveTo>
                                <a:pt x="0" y="408779"/>
                              </a:moveTo>
                              <a:lnTo>
                                <a:pt x="0" y="0"/>
                              </a:lnTo>
                            </a:path>
                          </a:pathLst>
                        </a:custGeom>
                        <a:ln w="2557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6256" from="336.358368pt,71.525459pt" to="336.358368pt,39.3381pt" stroked="true" strokeweight="2.014122pt" strokecolor="#000000">
                <v:stroke dashstyle="solid"/>
                <w10:wrap type="none"/>
              </v:line>
            </w:pict>
          </mc:Fallback>
        </mc:AlternateContent>
      </w:r>
      <w:r>
        <w:rPr/>
        <mc:AlternateContent>
          <mc:Choice Requires="wps">
            <w:drawing>
              <wp:anchor distT="0" distB="0" distL="0" distR="0" allowOverlap="1" layoutInCell="1" locked="0" behindDoc="0" simplePos="0" relativeHeight="15776768">
                <wp:simplePos x="0" y="0"/>
                <wp:positionH relativeFrom="page">
                  <wp:posOffset>3836902</wp:posOffset>
                </wp:positionH>
                <wp:positionV relativeFrom="paragraph">
                  <wp:posOffset>-100800</wp:posOffset>
                </wp:positionV>
                <wp:extent cx="2609215" cy="1270"/>
                <wp:effectExtent l="0" t="0" r="0" b="0"/>
                <wp:wrapNone/>
                <wp:docPr id="303" name="Graphic 303"/>
                <wp:cNvGraphicFramePr>
                  <a:graphicFrameLocks/>
                </wp:cNvGraphicFramePr>
                <a:graphic>
                  <a:graphicData uri="http://schemas.microsoft.com/office/word/2010/wordprocessingShape">
                    <wps:wsp>
                      <wps:cNvPr id="303" name="Graphic 303"/>
                      <wps:cNvSpPr/>
                      <wps:spPr>
                        <a:xfrm>
                          <a:off x="0" y="0"/>
                          <a:ext cx="2609215" cy="1270"/>
                        </a:xfrm>
                        <a:custGeom>
                          <a:avLst/>
                          <a:gdLst/>
                          <a:ahLst/>
                          <a:cxnLst/>
                          <a:rect l="l" t="t" r="r" b="b"/>
                          <a:pathLst>
                            <a:path w="2609215" h="0">
                              <a:moveTo>
                                <a:pt x="0" y="0"/>
                              </a:moveTo>
                              <a:lnTo>
                                <a:pt x="2609093" y="0"/>
                              </a:lnTo>
                            </a:path>
                          </a:pathLst>
                        </a:custGeom>
                        <a:ln w="3832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6768" from="302.118286pt,-7.937082pt" to="507.558731pt,-7.937082pt" stroked="true" strokeweight="3.017565pt" strokecolor="#000000">
                <v:stroke dashstyle="solid"/>
                <w10:wrap type="none"/>
              </v:line>
            </w:pict>
          </mc:Fallback>
        </mc:AlternateContent>
      </w:r>
      <w:r>
        <w:rPr>
          <w:color w:val="747474"/>
          <w:spacing w:val="-2"/>
        </w:rPr>
        <w:t>Vieep(esidente</w:t>
      </w:r>
    </w:p>
    <w:p>
      <w:pPr>
        <w:pStyle w:val="BodyText"/>
      </w:pPr>
    </w:p>
    <w:p>
      <w:pPr>
        <w:pStyle w:val="BodyText"/>
        <w:spacing w:before="15"/>
      </w:pPr>
      <w:r>
        <w:rPr/>
        <mc:AlternateContent>
          <mc:Choice Requires="wps">
            <w:drawing>
              <wp:anchor distT="0" distB="0" distL="0" distR="0" allowOverlap="1" layoutInCell="1" locked="0" behindDoc="1" simplePos="0" relativeHeight="487633920">
                <wp:simplePos x="0" y="0"/>
                <wp:positionH relativeFrom="page">
                  <wp:posOffset>3581108</wp:posOffset>
                </wp:positionH>
                <wp:positionV relativeFrom="paragraph">
                  <wp:posOffset>184729</wp:posOffset>
                </wp:positionV>
                <wp:extent cx="2737485" cy="613410"/>
                <wp:effectExtent l="0" t="0" r="0" b="0"/>
                <wp:wrapTopAndBottom/>
                <wp:docPr id="304" name="Group 304"/>
                <wp:cNvGraphicFramePr>
                  <a:graphicFrameLocks/>
                </wp:cNvGraphicFramePr>
                <a:graphic>
                  <a:graphicData uri="http://schemas.microsoft.com/office/word/2010/wordprocessingGroup">
                    <wpg:wgp>
                      <wpg:cNvPr id="304" name="Group 304"/>
                      <wpg:cNvGrpSpPr/>
                      <wpg:grpSpPr>
                        <a:xfrm>
                          <a:off x="0" y="0"/>
                          <a:ext cx="2737485" cy="613410"/>
                          <a:chExt cx="2737485" cy="613410"/>
                        </a:xfrm>
                      </wpg:grpSpPr>
                      <pic:pic>
                        <pic:nvPicPr>
                          <pic:cNvPr id="305" name="Image 305"/>
                          <pic:cNvPicPr/>
                        </pic:nvPicPr>
                        <pic:blipFill>
                          <a:blip r:embed="rId34" cstate="print"/>
                          <a:stretch>
                            <a:fillRect/>
                          </a:stretch>
                        </pic:blipFill>
                        <pic:spPr>
                          <a:xfrm>
                            <a:off x="1227809" y="178843"/>
                            <a:ext cx="613904" cy="383230"/>
                          </a:xfrm>
                          <a:prstGeom prst="rect">
                            <a:avLst/>
                          </a:prstGeom>
                        </pic:spPr>
                      </pic:pic>
                      <wps:wsp>
                        <wps:cNvPr id="306" name="Graphic 306"/>
                        <wps:cNvSpPr/>
                        <wps:spPr>
                          <a:xfrm>
                            <a:off x="473217" y="0"/>
                            <a:ext cx="1270" cy="613410"/>
                          </a:xfrm>
                          <a:custGeom>
                            <a:avLst/>
                            <a:gdLst/>
                            <a:ahLst/>
                            <a:cxnLst/>
                            <a:rect l="l" t="t" r="r" b="b"/>
                            <a:pathLst>
                              <a:path w="0" h="613410">
                                <a:moveTo>
                                  <a:pt x="0" y="613169"/>
                                </a:moveTo>
                                <a:lnTo>
                                  <a:pt x="0" y="0"/>
                                </a:lnTo>
                              </a:path>
                            </a:pathLst>
                          </a:custGeom>
                          <a:ln w="25579">
                            <a:solidFill>
                              <a:srgbClr val="000000"/>
                            </a:solidFill>
                            <a:prstDash val="solid"/>
                          </a:ln>
                        </wps:spPr>
                        <wps:bodyPr wrap="square" lIns="0" tIns="0" rIns="0" bIns="0" rtlCol="0">
                          <a:prstTxWarp prst="textNoShape">
                            <a:avLst/>
                          </a:prstTxWarp>
                          <a:noAutofit/>
                        </wps:bodyPr>
                      </wps:wsp>
                      <wps:wsp>
                        <wps:cNvPr id="307" name="Graphic 307"/>
                        <wps:cNvSpPr/>
                        <wps:spPr>
                          <a:xfrm>
                            <a:off x="0" y="562071"/>
                            <a:ext cx="2737485" cy="1270"/>
                          </a:xfrm>
                          <a:custGeom>
                            <a:avLst/>
                            <a:gdLst/>
                            <a:ahLst/>
                            <a:cxnLst/>
                            <a:rect l="l" t="t" r="r" b="b"/>
                            <a:pathLst>
                              <a:path w="2737485" h="0">
                                <a:moveTo>
                                  <a:pt x="0" y="0"/>
                                </a:moveTo>
                                <a:lnTo>
                                  <a:pt x="2736990" y="0"/>
                                </a:lnTo>
                              </a:path>
                            </a:pathLst>
                          </a:custGeom>
                          <a:ln w="6387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81.977081pt;margin-top:14.54566pt;width:215.55pt;height:48.3pt;mso-position-horizontal-relative:page;mso-position-vertical-relative:paragraph;z-index:-15682560;mso-wrap-distance-left:0;mso-wrap-distance-right:0" id="docshapegroup277" coordorigin="5640,291" coordsize="4311,966">
                <v:shape style="position:absolute;left:7573;top:572;width:967;height:604" type="#_x0000_t75" id="docshape278" stroked="false">
                  <v:imagedata r:id="rId34" o:title=""/>
                </v:shape>
                <v:line style="position:absolute" from="6385,1257" to="6385,291" stroked="true" strokeweight="2.014122pt" strokecolor="#000000">
                  <v:stroke dashstyle="solid"/>
                </v:line>
                <v:line style="position:absolute" from="5640,1176" to="9950,1176" stroked="true" strokeweight="5.029275pt" strokecolor="#000000">
                  <v:stroke dashstyle="solid"/>
                </v:line>
                <w10:wrap type="topAndBottom"/>
              </v:group>
            </w:pict>
          </mc:Fallback>
        </mc:AlternateContent>
      </w:r>
    </w:p>
    <w:p>
      <w:pPr>
        <w:pStyle w:val="BodyText"/>
        <w:spacing w:before="19"/>
        <w:rPr>
          <w:sz w:val="7"/>
        </w:rPr>
      </w:pPr>
    </w:p>
    <w:p>
      <w:pPr>
        <w:pStyle w:val="BodyText"/>
        <w:spacing w:after="0"/>
        <w:rPr>
          <w:sz w:val="7"/>
        </w:rPr>
        <w:sectPr>
          <w:type w:val="continuous"/>
          <w:pgSz w:w="11910" w:h="16840"/>
          <w:pgMar w:header="0" w:footer="0" w:top="1920" w:bottom="280" w:left="566" w:right="708"/>
          <w:cols w:num="2" w:equalWidth="0">
            <w:col w:w="4813" w:space="40"/>
            <w:col w:w="5783"/>
          </w:cols>
        </w:sectPr>
      </w:pPr>
    </w:p>
    <w:p>
      <w:pPr>
        <w:pStyle w:val="BodyText"/>
        <w:spacing w:before="4"/>
        <w:rPr>
          <w:sz w:val="19"/>
        </w:rPr>
      </w:pPr>
    </w:p>
    <w:p>
      <w:pPr>
        <w:pStyle w:val="BodyText"/>
        <w:spacing w:after="0"/>
        <w:rPr>
          <w:sz w:val="19"/>
        </w:rPr>
        <w:sectPr>
          <w:type w:val="continuous"/>
          <w:pgSz w:w="11910" w:h="16840"/>
          <w:pgMar w:header="0" w:footer="0" w:top="1920" w:bottom="280" w:left="566" w:right="708"/>
        </w:sectPr>
      </w:pPr>
    </w:p>
    <w:p>
      <w:pPr>
        <w:spacing w:line="215" w:lineRule="exact" w:before="95"/>
        <w:ind w:left="1417" w:right="0" w:firstLine="0"/>
        <w:jc w:val="left"/>
        <w:rPr>
          <w:sz w:val="19"/>
        </w:rPr>
      </w:pPr>
      <w:r>
        <w:rPr>
          <w:sz w:val="19"/>
        </w:rPr>
        <mc:AlternateContent>
          <mc:Choice Requires="wps">
            <w:drawing>
              <wp:anchor distT="0" distB="0" distL="0" distR="0" allowOverlap="1" layoutInCell="1" locked="0" behindDoc="0" simplePos="0" relativeHeight="15777280">
                <wp:simplePos x="0" y="0"/>
                <wp:positionH relativeFrom="page">
                  <wp:posOffset>1176650</wp:posOffset>
                </wp:positionH>
                <wp:positionV relativeFrom="paragraph">
                  <wp:posOffset>71282</wp:posOffset>
                </wp:positionV>
                <wp:extent cx="2583815" cy="1270"/>
                <wp:effectExtent l="0" t="0" r="0" b="0"/>
                <wp:wrapNone/>
                <wp:docPr id="308" name="Graphic 308"/>
                <wp:cNvGraphicFramePr>
                  <a:graphicFrameLocks/>
                </wp:cNvGraphicFramePr>
                <a:graphic>
                  <a:graphicData uri="http://schemas.microsoft.com/office/word/2010/wordprocessingShape">
                    <wps:wsp>
                      <wps:cNvPr id="308" name="Graphic 308"/>
                      <wps:cNvSpPr/>
                      <wps:spPr>
                        <a:xfrm>
                          <a:off x="0" y="0"/>
                          <a:ext cx="2583815" cy="1270"/>
                        </a:xfrm>
                        <a:custGeom>
                          <a:avLst/>
                          <a:gdLst/>
                          <a:ahLst/>
                          <a:cxnLst/>
                          <a:rect l="l" t="t" r="r" b="b"/>
                          <a:pathLst>
                            <a:path w="2583815" h="0">
                              <a:moveTo>
                                <a:pt x="0" y="0"/>
                              </a:moveTo>
                              <a:lnTo>
                                <a:pt x="2583514" y="0"/>
                              </a:lnTo>
                            </a:path>
                          </a:pathLst>
                        </a:custGeom>
                        <a:ln w="25548">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7280" from="92.649612pt,5.612783pt" to="296.075935pt,5.612783pt" stroked="true" strokeweight="2.01171pt" strokecolor="#000000">
                <v:stroke dashstyle="solid"/>
                <w10:wrap type="none"/>
              </v:line>
            </w:pict>
          </mc:Fallback>
        </mc:AlternateContent>
      </w:r>
      <w:r>
        <w:rPr>
          <w:color w:val="747474"/>
          <w:spacing w:val="2"/>
          <w:sz w:val="19"/>
        </w:rPr>
        <w:t>GRUPO</w:t>
      </w:r>
      <w:r>
        <w:rPr>
          <w:color w:val="747474"/>
          <w:spacing w:val="4"/>
          <w:sz w:val="19"/>
        </w:rPr>
        <w:t> </w:t>
      </w:r>
      <w:r>
        <w:rPr>
          <w:color w:val="747474"/>
          <w:spacing w:val="2"/>
          <w:sz w:val="19"/>
          <w:u w:val="thick" w:color="747474"/>
        </w:rPr>
        <w:t>CONCEPCION</w:t>
      </w:r>
      <w:r>
        <w:rPr>
          <w:color w:val="747474"/>
          <w:spacing w:val="-20"/>
          <w:sz w:val="19"/>
          <w:u w:val="none"/>
        </w:rPr>
        <w:t> </w:t>
      </w:r>
      <w:r>
        <w:rPr>
          <w:color w:val="747474"/>
          <w:spacing w:val="2"/>
          <w:sz w:val="19"/>
          <w:u w:val="none"/>
        </w:rPr>
        <w:t>CABRERA.</w:t>
      </w:r>
      <w:r>
        <w:rPr>
          <w:color w:val="747474"/>
          <w:spacing w:val="-3"/>
          <w:sz w:val="19"/>
          <w:u w:val="none"/>
        </w:rPr>
        <w:t> </w:t>
      </w:r>
      <w:r>
        <w:rPr>
          <w:color w:val="646464"/>
          <w:spacing w:val="-5"/>
          <w:sz w:val="19"/>
          <w:u w:val="none"/>
        </w:rPr>
        <w:t>S.L</w:t>
      </w:r>
    </w:p>
    <w:p>
      <w:pPr>
        <w:pStyle w:val="BodyText"/>
        <w:spacing w:line="222" w:lineRule="exact"/>
        <w:ind w:left="1412"/>
      </w:pPr>
      <w:r>
        <w:rPr>
          <w:color w:val="646464"/>
          <w:spacing w:val="-6"/>
        </w:rPr>
        <w:t>Representada</w:t>
      </w:r>
      <w:r>
        <w:rPr>
          <w:color w:val="646464"/>
          <w:spacing w:val="-9"/>
        </w:rPr>
        <w:t> </w:t>
      </w:r>
      <w:r>
        <w:rPr>
          <w:color w:val="838383"/>
          <w:spacing w:val="-5"/>
        </w:rPr>
        <w:t>por</w:t>
      </w:r>
    </w:p>
    <w:p>
      <w:pPr>
        <w:pStyle w:val="BodyText"/>
        <w:tabs>
          <w:tab w:pos="2643" w:val="left" w:leader="none"/>
        </w:tabs>
        <w:spacing w:line="230" w:lineRule="auto" w:before="3"/>
        <w:ind w:left="1406" w:right="881" w:firstLine="12"/>
      </w:pPr>
      <w:r>
        <w:rPr>
          <w:color w:val="747474"/>
        </w:rPr>
        <w:t>0-</w:t>
      </w:r>
      <w:r>
        <w:rPr>
          <w:color w:val="C1C3C3"/>
        </w:rPr>
        <w:t>.</w:t>
      </w:r>
      <w:r>
        <w:rPr>
          <w:color w:val="C1C3C3"/>
          <w:spacing w:val="-20"/>
        </w:rPr>
        <w:t> </w:t>
      </w:r>
      <w:r>
        <w:rPr>
          <w:color w:val="646464"/>
          <w:u w:val="thick" w:color="646464"/>
        </w:rPr>
        <w:t>Carolin</w:t>
      </w:r>
      <w:r>
        <w:rPr>
          <w:color w:val="646464"/>
          <w:u w:val="none"/>
        </w:rPr>
        <w:tab/>
      </w:r>
      <w:r>
        <w:rPr>
          <w:color w:val="747474"/>
          <w:spacing w:val="-2"/>
          <w:u w:val="thick" w:color="747474"/>
        </w:rPr>
        <w:t>ruz</w:t>
      </w:r>
      <w:r>
        <w:rPr>
          <w:color w:val="747474"/>
          <w:spacing w:val="-25"/>
          <w:u w:val="none"/>
        </w:rPr>
        <w:t> </w:t>
      </w:r>
      <w:r>
        <w:rPr>
          <w:color w:val="747474"/>
          <w:spacing w:val="-2"/>
          <w:u w:val="none"/>
        </w:rPr>
        <w:t>Coneepei6n Vocal</w:t>
      </w:r>
    </w:p>
    <w:p>
      <w:pPr>
        <w:pStyle w:val="BodyText"/>
        <w:spacing w:before="7" w:after="25"/>
        <w:rPr>
          <w:sz w:val="7"/>
        </w:rPr>
      </w:pPr>
      <w:r>
        <w:rPr/>
        <w:br w:type="column"/>
      </w:r>
      <w:r>
        <w:rPr>
          <w:sz w:val="7"/>
        </w:rPr>
      </w:r>
    </w:p>
    <w:p>
      <w:pPr>
        <w:spacing w:line="20" w:lineRule="exact"/>
        <w:ind w:left="651" w:right="0" w:firstLine="0"/>
        <w:rPr>
          <w:sz w:val="2"/>
        </w:rPr>
      </w:pPr>
      <w:r>
        <w:rPr>
          <w:sz w:val="2"/>
        </w:rPr>
        <mc:AlternateContent>
          <mc:Choice Requires="wps">
            <w:drawing>
              <wp:inline distT="0" distB="0" distL="0" distR="0">
                <wp:extent cx="2532380" cy="13335"/>
                <wp:effectExtent l="9525" t="0" r="1269" b="5714"/>
                <wp:docPr id="309" name="Group 309"/>
                <wp:cNvGraphicFramePr>
                  <a:graphicFrameLocks/>
                </wp:cNvGraphicFramePr>
                <a:graphic>
                  <a:graphicData uri="http://schemas.microsoft.com/office/word/2010/wordprocessingGroup">
                    <wpg:wgp>
                      <wpg:cNvPr id="309" name="Group 309"/>
                      <wpg:cNvGrpSpPr/>
                      <wpg:grpSpPr>
                        <a:xfrm>
                          <a:off x="0" y="0"/>
                          <a:ext cx="2532380" cy="13335"/>
                          <a:chExt cx="2532380" cy="13335"/>
                        </a:xfrm>
                      </wpg:grpSpPr>
                      <wps:wsp>
                        <wps:cNvPr id="310" name="Graphic 310"/>
                        <wps:cNvSpPr/>
                        <wps:spPr>
                          <a:xfrm>
                            <a:off x="0" y="6387"/>
                            <a:ext cx="2532380" cy="1270"/>
                          </a:xfrm>
                          <a:custGeom>
                            <a:avLst/>
                            <a:gdLst/>
                            <a:ahLst/>
                            <a:cxnLst/>
                            <a:rect l="l" t="t" r="r" b="b"/>
                            <a:pathLst>
                              <a:path w="2532380" h="0">
                                <a:moveTo>
                                  <a:pt x="0" y="0"/>
                                </a:moveTo>
                                <a:lnTo>
                                  <a:pt x="2532355" y="0"/>
                                </a:lnTo>
                              </a:path>
                            </a:pathLst>
                          </a:custGeom>
                          <a:ln w="1277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99.4pt;height:1.05pt;mso-position-horizontal-relative:char;mso-position-vertical-relative:line" id="docshapegroup279" coordorigin="0,0" coordsize="3988,21">
                <v:line style="position:absolute" from="0,10" to="3988,10" stroked="true" strokeweight="1.005855pt" strokecolor="#000000">
                  <v:stroke dashstyle="solid"/>
                </v:line>
              </v:group>
            </w:pict>
          </mc:Fallback>
        </mc:AlternateContent>
      </w:r>
      <w:r>
        <w:rPr>
          <w:sz w:val="2"/>
        </w:rPr>
      </w:r>
    </w:p>
    <w:p>
      <w:pPr>
        <w:spacing w:line="199" w:lineRule="exact" w:before="0"/>
        <w:ind w:left="765" w:right="0" w:firstLine="0"/>
        <w:jc w:val="left"/>
        <w:rPr>
          <w:sz w:val="16"/>
        </w:rPr>
      </w:pPr>
      <w:r>
        <w:rPr>
          <w:color w:val="747474"/>
          <w:spacing w:val="6"/>
          <w:sz w:val="20"/>
        </w:rPr>
        <w:t>o•</w:t>
      </w:r>
      <w:r>
        <w:rPr>
          <w:color w:val="9E9E9E"/>
          <w:spacing w:val="6"/>
          <w:sz w:val="20"/>
        </w:rPr>
        <w:t>.</w:t>
      </w:r>
      <w:r>
        <w:rPr>
          <w:color w:val="9E9E9E"/>
          <w:sz w:val="20"/>
        </w:rPr>
        <w:t> </w:t>
      </w:r>
      <w:r>
        <w:rPr>
          <w:color w:val="747474"/>
          <w:spacing w:val="6"/>
          <w:sz w:val="20"/>
        </w:rPr>
        <w:t>Mstla</w:t>
      </w:r>
      <w:r>
        <w:rPr>
          <w:color w:val="646464"/>
          <w:spacing w:val="6"/>
          <w:sz w:val="20"/>
        </w:rPr>
        <w:t>Jose</w:t>
      </w:r>
      <w:r>
        <w:rPr>
          <w:color w:val="838383"/>
          <w:spacing w:val="6"/>
          <w:sz w:val="20"/>
        </w:rPr>
        <w:t>Etala</w:t>
      </w:r>
      <w:r>
        <w:rPr>
          <w:color w:val="838383"/>
          <w:spacing w:val="2"/>
          <w:sz w:val="20"/>
        </w:rPr>
        <w:t> </w:t>
      </w:r>
      <w:r>
        <w:rPr>
          <w:color w:val="747474"/>
          <w:spacing w:val="-2"/>
          <w:sz w:val="16"/>
        </w:rPr>
        <w:t>$00$$</w:t>
      </w:r>
    </w:p>
    <w:p>
      <w:pPr>
        <w:pStyle w:val="BodyText"/>
        <w:spacing w:line="226" w:lineRule="exact"/>
        <w:ind w:left="783"/>
      </w:pPr>
      <w:r>
        <w:rPr>
          <w:color w:val="747474"/>
          <w:spacing w:val="-5"/>
        </w:rPr>
        <w:t>Secretar</w:t>
      </w:r>
      <w:r>
        <w:rPr>
          <w:color w:val="9E9E9E"/>
          <w:spacing w:val="-5"/>
        </w:rPr>
        <w:t>i</w:t>
      </w:r>
      <w:r>
        <w:rPr>
          <w:color w:val="646464"/>
          <w:spacing w:val="-5"/>
        </w:rPr>
        <w:t>a</w:t>
      </w:r>
      <w:r>
        <w:rPr>
          <w:color w:val="646464"/>
          <w:spacing w:val="-19"/>
        </w:rPr>
        <w:t> </w:t>
      </w:r>
      <w:r>
        <w:rPr>
          <w:color w:val="747474"/>
          <w:spacing w:val="-2"/>
        </w:rPr>
        <w:t>consejera</w:t>
      </w:r>
    </w:p>
    <w:p>
      <w:pPr>
        <w:pStyle w:val="BodyText"/>
        <w:spacing w:after="0" w:line="226" w:lineRule="exact"/>
        <w:sectPr>
          <w:type w:val="continuous"/>
          <w:pgSz w:w="11910" w:h="16840"/>
          <w:pgMar w:header="0" w:footer="0" w:top="1920" w:bottom="280" w:left="566" w:right="708"/>
          <w:cols w:num="2" w:equalWidth="0">
            <w:col w:w="4906" w:space="40"/>
            <w:col w:w="5690"/>
          </w:cols>
        </w:sectPr>
      </w:pPr>
    </w:p>
    <w:p>
      <w:pPr>
        <w:pStyle w:val="BodyText"/>
      </w:pPr>
    </w:p>
    <w:p>
      <w:pPr>
        <w:pStyle w:val="BodyText"/>
      </w:pPr>
    </w:p>
    <w:p>
      <w:pPr>
        <w:pStyle w:val="BodyText"/>
        <w:spacing w:before="114" w:after="1"/>
      </w:pPr>
    </w:p>
    <w:p>
      <w:pPr>
        <w:spacing w:line="240" w:lineRule="auto"/>
        <w:ind w:left="1367" w:right="0" w:firstLine="0"/>
        <w:rPr>
          <w:sz w:val="20"/>
        </w:rPr>
      </w:pPr>
      <w:r>
        <w:rPr>
          <w:sz w:val="20"/>
        </w:rPr>
        <mc:AlternateContent>
          <mc:Choice Requires="wps">
            <w:drawing>
              <wp:inline distT="0" distB="0" distL="0" distR="0">
                <wp:extent cx="5218430" cy="1865630"/>
                <wp:effectExtent l="0" t="0" r="1270" b="1269"/>
                <wp:docPr id="311" name="Group 311"/>
                <wp:cNvGraphicFramePr>
                  <a:graphicFrameLocks/>
                </wp:cNvGraphicFramePr>
                <a:graphic>
                  <a:graphicData uri="http://schemas.microsoft.com/office/word/2010/wordprocessingGroup">
                    <wpg:wgp>
                      <wpg:cNvPr id="311" name="Group 311"/>
                      <wpg:cNvGrpSpPr/>
                      <wpg:grpSpPr>
                        <a:xfrm>
                          <a:off x="0" y="0"/>
                          <a:ext cx="5218430" cy="1865630"/>
                          <a:chExt cx="5218430" cy="1865630"/>
                        </a:xfrm>
                      </wpg:grpSpPr>
                      <pic:pic>
                        <pic:nvPicPr>
                          <pic:cNvPr id="312" name="Image 312"/>
                          <pic:cNvPicPr/>
                        </pic:nvPicPr>
                        <pic:blipFill>
                          <a:blip r:embed="rId35" cstate="print"/>
                          <a:stretch>
                            <a:fillRect/>
                          </a:stretch>
                        </pic:blipFill>
                        <pic:spPr>
                          <a:xfrm>
                            <a:off x="0" y="0"/>
                            <a:ext cx="1202229" cy="868656"/>
                          </a:xfrm>
                          <a:prstGeom prst="rect">
                            <a:avLst/>
                          </a:prstGeom>
                        </pic:spPr>
                      </pic:pic>
                      <pic:pic>
                        <pic:nvPicPr>
                          <pic:cNvPr id="313" name="Image 313"/>
                          <pic:cNvPicPr/>
                        </pic:nvPicPr>
                        <pic:blipFill>
                          <a:blip r:embed="rId36" cstate="print"/>
                          <a:stretch>
                            <a:fillRect/>
                          </a:stretch>
                        </pic:blipFill>
                        <pic:spPr>
                          <a:xfrm>
                            <a:off x="2250982" y="562071"/>
                            <a:ext cx="2302141" cy="1302985"/>
                          </a:xfrm>
                          <a:prstGeom prst="rect">
                            <a:avLst/>
                          </a:prstGeom>
                        </pic:spPr>
                      </pic:pic>
                      <wps:wsp>
                        <wps:cNvPr id="314" name="Graphic 314"/>
                        <wps:cNvSpPr/>
                        <wps:spPr>
                          <a:xfrm>
                            <a:off x="4553124" y="613166"/>
                            <a:ext cx="665480" cy="1270"/>
                          </a:xfrm>
                          <a:custGeom>
                            <a:avLst/>
                            <a:gdLst/>
                            <a:ahLst/>
                            <a:cxnLst/>
                            <a:rect l="l" t="t" r="r" b="b"/>
                            <a:pathLst>
                              <a:path w="665480" h="0">
                                <a:moveTo>
                                  <a:pt x="0" y="0"/>
                                </a:moveTo>
                                <a:lnTo>
                                  <a:pt x="665063" y="0"/>
                                </a:lnTo>
                              </a:path>
                            </a:pathLst>
                          </a:custGeom>
                          <a:ln w="12774">
                            <a:solidFill>
                              <a:srgbClr val="000000"/>
                            </a:solidFill>
                            <a:prstDash val="solid"/>
                          </a:ln>
                        </wps:spPr>
                        <wps:bodyPr wrap="square" lIns="0" tIns="0" rIns="0" bIns="0" rtlCol="0">
                          <a:prstTxWarp prst="textNoShape">
                            <a:avLst/>
                          </a:prstTxWarp>
                          <a:noAutofit/>
                        </wps:bodyPr>
                      </wps:wsp>
                      <wps:wsp>
                        <wps:cNvPr id="315" name="Graphic 315"/>
                        <wps:cNvSpPr/>
                        <wps:spPr>
                          <a:xfrm>
                            <a:off x="1202229" y="600391"/>
                            <a:ext cx="1049020" cy="1270"/>
                          </a:xfrm>
                          <a:custGeom>
                            <a:avLst/>
                            <a:gdLst/>
                            <a:ahLst/>
                            <a:cxnLst/>
                            <a:rect l="l" t="t" r="r" b="b"/>
                            <a:pathLst>
                              <a:path w="1049020" h="0">
                                <a:moveTo>
                                  <a:pt x="0" y="0"/>
                                </a:moveTo>
                                <a:lnTo>
                                  <a:pt x="1048753" y="0"/>
                                </a:lnTo>
                              </a:path>
                            </a:pathLst>
                          </a:custGeom>
                          <a:ln w="25548">
                            <a:solidFill>
                              <a:srgbClr val="000000"/>
                            </a:solidFill>
                            <a:prstDash val="solid"/>
                          </a:ln>
                        </wps:spPr>
                        <wps:bodyPr wrap="square" lIns="0" tIns="0" rIns="0" bIns="0" rtlCol="0">
                          <a:prstTxWarp prst="textNoShape">
                            <a:avLst/>
                          </a:prstTxWarp>
                          <a:noAutofit/>
                        </wps:bodyPr>
                      </wps:wsp>
                      <wps:wsp>
                        <wps:cNvPr id="316" name="Textbox 316"/>
                        <wps:cNvSpPr txBox="1"/>
                        <wps:spPr>
                          <a:xfrm>
                            <a:off x="0" y="0"/>
                            <a:ext cx="5218430" cy="1865630"/>
                          </a:xfrm>
                          <a:prstGeom prst="rect">
                            <a:avLst/>
                          </a:prstGeom>
                        </wps:spPr>
                        <wps:txbx>
                          <w:txbxContent>
                            <w:p>
                              <w:pPr>
                                <w:spacing w:line="240" w:lineRule="auto" w:before="0"/>
                                <w:rPr>
                                  <w:sz w:val="23"/>
                                </w:rPr>
                              </w:pPr>
                            </w:p>
                            <w:p>
                              <w:pPr>
                                <w:spacing w:line="240" w:lineRule="auto" w:before="0"/>
                                <w:rPr>
                                  <w:sz w:val="23"/>
                                </w:rPr>
                              </w:pPr>
                            </w:p>
                            <w:p>
                              <w:pPr>
                                <w:spacing w:line="240" w:lineRule="auto" w:before="0"/>
                                <w:rPr>
                                  <w:sz w:val="23"/>
                                </w:rPr>
                              </w:pPr>
                            </w:p>
                            <w:p>
                              <w:pPr>
                                <w:spacing w:line="240" w:lineRule="auto" w:before="75"/>
                                <w:rPr>
                                  <w:sz w:val="23"/>
                                </w:rPr>
                              </w:pPr>
                            </w:p>
                            <w:p>
                              <w:pPr>
                                <w:spacing w:line="256" w:lineRule="exact" w:before="0"/>
                                <w:ind w:left="1529" w:right="0" w:firstLine="0"/>
                                <w:jc w:val="left"/>
                                <w:rPr>
                                  <w:rFonts w:ascii="Times New Roman"/>
                                  <w:sz w:val="23"/>
                                </w:rPr>
                              </w:pPr>
                              <w:r>
                                <w:rPr>
                                  <w:rFonts w:ascii="Times New Roman"/>
                                  <w:color w:val="838383"/>
                                  <w:spacing w:val="-10"/>
                                  <w:sz w:val="23"/>
                                </w:rPr>
                                <w:t>r</w:t>
                              </w:r>
                            </w:p>
                            <w:p>
                              <w:pPr>
                                <w:spacing w:line="230" w:lineRule="auto" w:before="0"/>
                                <w:ind w:left="39" w:right="5488" w:firstLine="11"/>
                                <w:jc w:val="left"/>
                                <w:rPr>
                                  <w:sz w:val="20"/>
                                </w:rPr>
                              </w:pPr>
                              <w:r>
                                <w:rPr>
                                  <w:color w:val="838383"/>
                                  <w:spacing w:val="-4"/>
                                  <w:sz w:val="20"/>
                                </w:rPr>
                                <w:t>O</w:t>
                              </w:r>
                              <w:r>
                                <w:rPr>
                                  <w:color w:val="AAAFB5"/>
                                  <w:spacing w:val="-4"/>
                                  <w:sz w:val="20"/>
                                </w:rPr>
                                <w:t>.</w:t>
                              </w:r>
                              <w:r>
                                <w:rPr>
                                  <w:color w:val="AAAFB5"/>
                                  <w:spacing w:val="-10"/>
                                  <w:sz w:val="20"/>
                                </w:rPr>
                                <w:t> </w:t>
                              </w:r>
                              <w:r>
                                <w:rPr>
                                  <w:color w:val="646464"/>
                                  <w:spacing w:val="-4"/>
                                  <w:sz w:val="20"/>
                                </w:rPr>
                                <w:t>lg/\a&lt;X&gt;</w:t>
                              </w:r>
                              <w:r>
                                <w:rPr>
                                  <w:color w:val="747474"/>
                                  <w:spacing w:val="-4"/>
                                  <w:sz w:val="20"/>
                                </w:rPr>
                                <w:t>Martin</w:t>
                              </w:r>
                              <w:r>
                                <w:rPr>
                                  <w:color w:val="747474"/>
                                  <w:spacing w:val="-34"/>
                                  <w:sz w:val="20"/>
                                </w:rPr>
                                <w:t> </w:t>
                              </w:r>
                              <w:r>
                                <w:rPr>
                                  <w:color w:val="747474"/>
                                  <w:spacing w:val="-4"/>
                                  <w:sz w:val="20"/>
                                </w:rPr>
                                <w:t>Marr&amp;to </w:t>
                              </w:r>
                              <w:r>
                                <w:rPr>
                                  <w:color w:val="747474"/>
                                  <w:spacing w:val="-2"/>
                                  <w:sz w:val="20"/>
                                </w:rPr>
                                <w:t>Voeol</w:t>
                              </w:r>
                            </w:p>
                          </w:txbxContent>
                        </wps:txbx>
                        <wps:bodyPr wrap="square" lIns="0" tIns="0" rIns="0" bIns="0" rtlCol="0">
                          <a:noAutofit/>
                        </wps:bodyPr>
                      </wps:wsp>
                    </wpg:wgp>
                  </a:graphicData>
                </a:graphic>
              </wp:inline>
            </w:drawing>
          </mc:Choice>
          <mc:Fallback>
            <w:pict>
              <v:group style="width:410.9pt;height:146.9pt;mso-position-horizontal-relative:char;mso-position-vertical-relative:line" id="docshapegroup280" coordorigin="0,0" coordsize="8218,2938">
                <v:shape style="position:absolute;left:0;top:0;width:1894;height:1368" type="#_x0000_t75" id="docshape281" stroked="false">
                  <v:imagedata r:id="rId35" o:title=""/>
                </v:shape>
                <v:shape style="position:absolute;left:3544;top:885;width:3626;height:2052" type="#_x0000_t75" id="docshape282" stroked="false">
                  <v:imagedata r:id="rId36" o:title=""/>
                </v:shape>
                <v:line style="position:absolute" from="7170,966" to="8218,966" stroked="true" strokeweight="1.005855pt" strokecolor="#000000">
                  <v:stroke dashstyle="solid"/>
                </v:line>
                <v:line style="position:absolute" from="1893,945" to="3545,945" stroked="true" strokeweight="2.01171pt" strokecolor="#000000">
                  <v:stroke dashstyle="solid"/>
                </v:line>
                <v:shape style="position:absolute;left:0;top:0;width:8218;height:2938" type="#_x0000_t202" id="docshape283" filled="false" stroked="false">
                  <v:textbox inset="0,0,0,0">
                    <w:txbxContent>
                      <w:p>
                        <w:pPr>
                          <w:spacing w:line="240" w:lineRule="auto" w:before="0"/>
                          <w:rPr>
                            <w:sz w:val="23"/>
                          </w:rPr>
                        </w:pPr>
                      </w:p>
                      <w:p>
                        <w:pPr>
                          <w:spacing w:line="240" w:lineRule="auto" w:before="0"/>
                          <w:rPr>
                            <w:sz w:val="23"/>
                          </w:rPr>
                        </w:pPr>
                      </w:p>
                      <w:p>
                        <w:pPr>
                          <w:spacing w:line="240" w:lineRule="auto" w:before="0"/>
                          <w:rPr>
                            <w:sz w:val="23"/>
                          </w:rPr>
                        </w:pPr>
                      </w:p>
                      <w:p>
                        <w:pPr>
                          <w:spacing w:line="240" w:lineRule="auto" w:before="75"/>
                          <w:rPr>
                            <w:sz w:val="23"/>
                          </w:rPr>
                        </w:pPr>
                      </w:p>
                      <w:p>
                        <w:pPr>
                          <w:spacing w:line="256" w:lineRule="exact" w:before="0"/>
                          <w:ind w:left="1529" w:right="0" w:firstLine="0"/>
                          <w:jc w:val="left"/>
                          <w:rPr>
                            <w:rFonts w:ascii="Times New Roman"/>
                            <w:sz w:val="23"/>
                          </w:rPr>
                        </w:pPr>
                        <w:r>
                          <w:rPr>
                            <w:rFonts w:ascii="Times New Roman"/>
                            <w:color w:val="838383"/>
                            <w:spacing w:val="-10"/>
                            <w:sz w:val="23"/>
                          </w:rPr>
                          <w:t>r</w:t>
                        </w:r>
                      </w:p>
                      <w:p>
                        <w:pPr>
                          <w:spacing w:line="230" w:lineRule="auto" w:before="0"/>
                          <w:ind w:left="39" w:right="5488" w:firstLine="11"/>
                          <w:jc w:val="left"/>
                          <w:rPr>
                            <w:sz w:val="20"/>
                          </w:rPr>
                        </w:pPr>
                        <w:r>
                          <w:rPr>
                            <w:color w:val="838383"/>
                            <w:spacing w:val="-4"/>
                            <w:sz w:val="20"/>
                          </w:rPr>
                          <w:t>O</w:t>
                        </w:r>
                        <w:r>
                          <w:rPr>
                            <w:color w:val="AAAFB5"/>
                            <w:spacing w:val="-4"/>
                            <w:sz w:val="20"/>
                          </w:rPr>
                          <w:t>.</w:t>
                        </w:r>
                        <w:r>
                          <w:rPr>
                            <w:color w:val="AAAFB5"/>
                            <w:spacing w:val="-10"/>
                            <w:sz w:val="20"/>
                          </w:rPr>
                          <w:t> </w:t>
                        </w:r>
                        <w:r>
                          <w:rPr>
                            <w:color w:val="646464"/>
                            <w:spacing w:val="-4"/>
                            <w:sz w:val="20"/>
                          </w:rPr>
                          <w:t>lg/\a&lt;X&gt;</w:t>
                        </w:r>
                        <w:r>
                          <w:rPr>
                            <w:color w:val="747474"/>
                            <w:spacing w:val="-4"/>
                            <w:sz w:val="20"/>
                          </w:rPr>
                          <w:t>Martin</w:t>
                        </w:r>
                        <w:r>
                          <w:rPr>
                            <w:color w:val="747474"/>
                            <w:spacing w:val="-34"/>
                            <w:sz w:val="20"/>
                          </w:rPr>
                          <w:t> </w:t>
                        </w:r>
                        <w:r>
                          <w:rPr>
                            <w:color w:val="747474"/>
                            <w:spacing w:val="-4"/>
                            <w:sz w:val="20"/>
                          </w:rPr>
                          <w:t>Marr&amp;to </w:t>
                        </w:r>
                        <w:r>
                          <w:rPr>
                            <w:color w:val="747474"/>
                            <w:spacing w:val="-2"/>
                            <w:sz w:val="20"/>
                          </w:rPr>
                          <w:t>Voeol</w:t>
                        </w:r>
                      </w:p>
                    </w:txbxContent>
                  </v:textbox>
                  <w10:wrap type="none"/>
                </v:shape>
              </v:group>
            </w:pict>
          </mc:Fallback>
        </mc:AlternateContent>
      </w:r>
      <w:r>
        <w:rPr>
          <w:sz w:val="20"/>
        </w:rPr>
      </w:r>
    </w:p>
    <w:sectPr>
      <w:type w:val="continuous"/>
      <w:pgSz w:w="11910" w:h="16840"/>
      <w:pgMar w:header="0" w:footer="0" w:top="1920" w:bottom="280" w:left="566"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ourier New">
    <w:altName w:val="Courier New"/>
    <w:charset w:val="0"/>
    <w:family w:val="modern"/>
    <w:pitch w:val="fixed"/>
  </w:font>
  <w:font w:name="Symbol">
    <w:altName w:val="Symbol"/>
    <w:charset w:val="2"/>
    <w:family w:val="roman"/>
    <w:pitch w:val="variable"/>
  </w:font>
  <w:font w:name="Comic Sans MS">
    <w:altName w:val="Comic Sans MS"/>
    <w:charset w:val="0"/>
    <w:family w:val="script"/>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3984">
              <wp:simplePos x="0" y="0"/>
              <wp:positionH relativeFrom="page">
                <wp:posOffset>6380988</wp:posOffset>
              </wp:positionH>
              <wp:positionV relativeFrom="page">
                <wp:posOffset>9749978</wp:posOffset>
              </wp:positionV>
              <wp:extent cx="160655" cy="168910"/>
              <wp:effectExtent l="0" t="0" r="0" b="0"/>
              <wp:wrapNone/>
              <wp:docPr id="49" name="Textbox 49"/>
              <wp:cNvGraphicFramePr>
                <a:graphicFrameLocks/>
              </wp:cNvGraphicFramePr>
              <a:graphic>
                <a:graphicData uri="http://schemas.microsoft.com/office/word/2010/wordprocessingShape">
                  <wps:wsp>
                    <wps:cNvPr id="49" name="Textbox 49"/>
                    <wps:cNvSpPr txBox="1"/>
                    <wps:spPr>
                      <a:xfrm>
                        <a:off x="0" y="0"/>
                        <a:ext cx="160655" cy="168910"/>
                      </a:xfrm>
                      <a:prstGeom prst="rect">
                        <a:avLst/>
                      </a:prstGeom>
                    </wps:spPr>
                    <wps:txbx>
                      <w:txbxContent>
                        <w:p>
                          <w:pPr>
                            <w:pStyle w:val="BodyText"/>
                            <w:spacing w:before="15"/>
                            <w:ind w:left="60"/>
                          </w:pPr>
                          <w:r>
                            <w:rPr>
                              <w:spacing w:val="-10"/>
                            </w:rPr>
                            <w:fldChar w:fldCharType="begin"/>
                          </w:r>
                          <w:r>
                            <w:rPr>
                              <w:spacing w:val="-10"/>
                            </w:rPr>
                            <w:instrText>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 style="position:absolute;margin-left:502.440002pt;margin-top:767.714844pt;width:12.65pt;height:13.3pt;mso-position-horizontal-relative:page;mso-position-vertical-relative:page;z-index:-23082496" type="#_x0000_t202" id="docshape28" filled="false" stroked="false">
              <v:textbox inset="0,0,0,0">
                <w:txbxContent>
                  <w:p>
                    <w:pPr>
                      <w:pStyle w:val="BodyText"/>
                      <w:spacing w:before="15"/>
                      <w:ind w:left="60"/>
                    </w:pPr>
                    <w:r>
                      <w:rPr>
                        <w:spacing w:val="-10"/>
                      </w:rPr>
                      <w:fldChar w:fldCharType="begin"/>
                    </w:r>
                    <w:r>
                      <w:rPr>
                        <w:spacing w:val="-10"/>
                      </w:rPr>
                      <w:instrText> PAGE </w:instrText>
                    </w:r>
                    <w:r>
                      <w:rPr>
                        <w:spacing w:val="-10"/>
                      </w:rPr>
                      <w:fldChar w:fldCharType="separate"/>
                    </w:r>
                    <w:r>
                      <w:rPr>
                        <w:spacing w:val="-10"/>
                      </w:rPr>
                      <w:t>1</w:t>
                    </w:r>
                    <w:r>
                      <w:rPr>
                        <w:spacing w:val="-10"/>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5008">
              <wp:simplePos x="0" y="0"/>
              <wp:positionH relativeFrom="page">
                <wp:posOffset>6380988</wp:posOffset>
              </wp:positionH>
              <wp:positionV relativeFrom="page">
                <wp:posOffset>9749978</wp:posOffset>
              </wp:positionV>
              <wp:extent cx="160655" cy="168910"/>
              <wp:effectExtent l="0" t="0" r="0" b="0"/>
              <wp:wrapNone/>
              <wp:docPr id="51" name="Textbox 51"/>
              <wp:cNvGraphicFramePr>
                <a:graphicFrameLocks/>
              </wp:cNvGraphicFramePr>
              <a:graphic>
                <a:graphicData uri="http://schemas.microsoft.com/office/word/2010/wordprocessingShape">
                  <wps:wsp>
                    <wps:cNvPr id="51" name="Textbox 51"/>
                    <wps:cNvSpPr txBox="1"/>
                    <wps:spPr>
                      <a:xfrm>
                        <a:off x="0" y="0"/>
                        <a:ext cx="160655" cy="168910"/>
                      </a:xfrm>
                      <a:prstGeom prst="rect">
                        <a:avLst/>
                      </a:prstGeom>
                    </wps:spPr>
                    <wps:txbx>
                      <w:txbxContent>
                        <w:p>
                          <w:pPr>
                            <w:pStyle w:val="BodyText"/>
                            <w:spacing w:before="15"/>
                            <w:ind w:left="60"/>
                          </w:pPr>
                          <w:r>
                            <w:rPr>
                              <w:spacing w:val="-10"/>
                            </w:rPr>
                            <w:fldChar w:fldCharType="begin"/>
                          </w:r>
                          <w:r>
                            <w:rPr>
                              <w:spacing w:val="-10"/>
                            </w:rPr>
                            <w:instrText> PAGE </w:instrText>
                          </w:r>
                          <w:r>
                            <w:rPr>
                              <w:spacing w:val="-10"/>
                            </w:rPr>
                            <w:fldChar w:fldCharType="separate"/>
                          </w:r>
                          <w:r>
                            <w:rPr>
                              <w:spacing w:val="-10"/>
                            </w:rPr>
                            <w:t>3</w:t>
                          </w:r>
                          <w:r>
                            <w:rPr>
                              <w:spacing w:val="-10"/>
                            </w:rPr>
                            <w:fldChar w:fldCharType="end"/>
                          </w:r>
                        </w:p>
                      </w:txbxContent>
                    </wps:txbx>
                    <wps:bodyPr wrap="square" lIns="0" tIns="0" rIns="0" bIns="0" rtlCol="0">
                      <a:noAutofit/>
                    </wps:bodyPr>
                  </wps:wsp>
                </a:graphicData>
              </a:graphic>
            </wp:anchor>
          </w:drawing>
        </mc:Choice>
        <mc:Fallback>
          <w:pict>
            <v:shape style="position:absolute;margin-left:502.440002pt;margin-top:767.714844pt;width:12.65pt;height:13.3pt;mso-position-horizontal-relative:page;mso-position-vertical-relative:page;z-index:-23081472" type="#_x0000_t202" id="docshape30" filled="false" stroked="false">
              <v:textbox inset="0,0,0,0">
                <w:txbxContent>
                  <w:p>
                    <w:pPr>
                      <w:pStyle w:val="BodyText"/>
                      <w:spacing w:before="15"/>
                      <w:ind w:left="60"/>
                    </w:pPr>
                    <w:r>
                      <w:rPr>
                        <w:spacing w:val="-10"/>
                      </w:rPr>
                      <w:fldChar w:fldCharType="begin"/>
                    </w:r>
                    <w:r>
                      <w:rPr>
                        <w:spacing w:val="-10"/>
                      </w:rPr>
                      <w:instrText> PAGE </w:instrText>
                    </w:r>
                    <w:r>
                      <w:rPr>
                        <w:spacing w:val="-10"/>
                      </w:rPr>
                      <w:fldChar w:fldCharType="separate"/>
                    </w:r>
                    <w:r>
                      <w:rPr>
                        <w:spacing w:val="-10"/>
                      </w:rPr>
                      <w:t>3</w:t>
                    </w:r>
                    <w:r>
                      <w:rPr>
                        <w:spacing w:val="-10"/>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6032">
              <wp:simplePos x="0" y="0"/>
              <wp:positionH relativeFrom="page">
                <wp:posOffset>6577076</wp:posOffset>
              </wp:positionH>
              <wp:positionV relativeFrom="page">
                <wp:posOffset>9749978</wp:posOffset>
              </wp:positionV>
              <wp:extent cx="97155" cy="168910"/>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97155" cy="168910"/>
                      </a:xfrm>
                      <a:prstGeom prst="rect">
                        <a:avLst/>
                      </a:prstGeom>
                    </wps:spPr>
                    <wps:txbx>
                      <w:txbxContent>
                        <w:p>
                          <w:pPr>
                            <w:pStyle w:val="BodyText"/>
                            <w:spacing w:before="15"/>
                            <w:ind w:left="20"/>
                          </w:pPr>
                          <w:r>
                            <w:rPr>
                              <w:spacing w:val="-10"/>
                            </w:rPr>
                            <w:t>4</w:t>
                          </w:r>
                        </w:p>
                      </w:txbxContent>
                    </wps:txbx>
                    <wps:bodyPr wrap="square" lIns="0" tIns="0" rIns="0" bIns="0" rtlCol="0">
                      <a:noAutofit/>
                    </wps:bodyPr>
                  </wps:wsp>
                </a:graphicData>
              </a:graphic>
            </wp:anchor>
          </w:drawing>
        </mc:Choice>
        <mc:Fallback>
          <w:pict>
            <v:shape style="position:absolute;margin-left:517.880005pt;margin-top:767.714844pt;width:7.65pt;height:13.3pt;mso-position-horizontal-relative:page;mso-position-vertical-relative:page;z-index:-23080448" type="#_x0000_t202" id="docshape32" filled="false" stroked="false">
              <v:textbox inset="0,0,0,0">
                <w:txbxContent>
                  <w:p>
                    <w:pPr>
                      <w:pStyle w:val="BodyText"/>
                      <w:spacing w:before="15"/>
                      <w:ind w:left="20"/>
                    </w:pPr>
                    <w:r>
                      <w:rPr>
                        <w:spacing w:val="-10"/>
                      </w:rPr>
                      <w:t>4</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7056">
              <wp:simplePos x="0" y="0"/>
              <wp:positionH relativeFrom="page">
                <wp:posOffset>6406388</wp:posOffset>
              </wp:positionH>
              <wp:positionV relativeFrom="page">
                <wp:posOffset>9935905</wp:posOffset>
              </wp:positionV>
              <wp:extent cx="97155" cy="168910"/>
              <wp:effectExtent l="0" t="0" r="0" b="0"/>
              <wp:wrapNone/>
              <wp:docPr id="69" name="Textbox 69"/>
              <wp:cNvGraphicFramePr>
                <a:graphicFrameLocks/>
              </wp:cNvGraphicFramePr>
              <a:graphic>
                <a:graphicData uri="http://schemas.microsoft.com/office/word/2010/wordprocessingShape">
                  <wps:wsp>
                    <wps:cNvPr id="69" name="Textbox 69"/>
                    <wps:cNvSpPr txBox="1"/>
                    <wps:spPr>
                      <a:xfrm>
                        <a:off x="0" y="0"/>
                        <a:ext cx="97155" cy="168910"/>
                      </a:xfrm>
                      <a:prstGeom prst="rect">
                        <a:avLst/>
                      </a:prstGeom>
                    </wps:spPr>
                    <wps:txbx>
                      <w:txbxContent>
                        <w:p>
                          <w:pPr>
                            <w:pStyle w:val="BodyText"/>
                            <w:spacing w:before="15"/>
                            <w:ind w:left="20"/>
                          </w:pPr>
                          <w:r>
                            <w:rPr>
                              <w:spacing w:val="-10"/>
                            </w:rPr>
                            <w:t>5</w:t>
                          </w:r>
                        </w:p>
                      </w:txbxContent>
                    </wps:txbx>
                    <wps:bodyPr wrap="square" lIns="0" tIns="0" rIns="0" bIns="0" rtlCol="0">
                      <a:noAutofit/>
                    </wps:bodyPr>
                  </wps:wsp>
                </a:graphicData>
              </a:graphic>
            </wp:anchor>
          </w:drawing>
        </mc:Choice>
        <mc:Fallback>
          <w:pict>
            <v:shape style="position:absolute;margin-left:504.440002pt;margin-top:782.354797pt;width:7.65pt;height:13.3pt;mso-position-horizontal-relative:page;mso-position-vertical-relative:page;z-index:-23079424" type="#_x0000_t202" id="docshape48" filled="false" stroked="false">
              <v:textbox inset="0,0,0,0">
                <w:txbxContent>
                  <w:p>
                    <w:pPr>
                      <w:pStyle w:val="BodyText"/>
                      <w:spacing w:before="15"/>
                      <w:ind w:left="20"/>
                    </w:pPr>
                    <w:r>
                      <w:rPr>
                        <w:spacing w:val="-10"/>
                      </w:rPr>
                      <w:t>5</w:t>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17"/>
      </w:rPr>
    </w:pPr>
    <w:r>
      <w:rPr>
        <w:sz w:val="17"/>
      </w:rPr>
      <mc:AlternateContent>
        <mc:Choice Requires="wps">
          <w:drawing>
            <wp:anchor distT="0" distB="0" distL="0" distR="0" allowOverlap="1" layoutInCell="1" locked="0" behindDoc="1" simplePos="0" relativeHeight="480238080">
              <wp:simplePos x="0" y="0"/>
              <wp:positionH relativeFrom="page">
                <wp:posOffset>6695947</wp:posOffset>
              </wp:positionH>
              <wp:positionV relativeFrom="page">
                <wp:posOffset>9938954</wp:posOffset>
              </wp:positionV>
              <wp:extent cx="203835" cy="168910"/>
              <wp:effectExtent l="0" t="0" r="0" b="0"/>
              <wp:wrapNone/>
              <wp:docPr id="71" name="Textbox 71"/>
              <wp:cNvGraphicFramePr>
                <a:graphicFrameLocks/>
              </wp:cNvGraphicFramePr>
              <a:graphic>
                <a:graphicData uri="http://schemas.microsoft.com/office/word/2010/wordprocessingShape">
                  <wps:wsp>
                    <wps:cNvPr id="71" name="Textbox 71"/>
                    <wps:cNvSpPr txBox="1"/>
                    <wps:spPr>
                      <a:xfrm>
                        <a:off x="0" y="0"/>
                        <a:ext cx="203835" cy="168910"/>
                      </a:xfrm>
                      <a:prstGeom prst="rect">
                        <a:avLst/>
                      </a:prstGeom>
                    </wps:spPr>
                    <wps:txbx>
                      <w:txbxContent>
                        <w:p>
                          <w:pPr>
                            <w:pStyle w:val="BodyText"/>
                            <w:spacing w:before="15"/>
                            <w:ind w:left="20"/>
                          </w:pPr>
                          <w:r>
                            <w:rPr>
                              <w:spacing w:val="-5"/>
                            </w:rPr>
                            <w:fldChar w:fldCharType="begin"/>
                          </w:r>
                          <w:r>
                            <w:rPr>
                              <w:spacing w:val="-5"/>
                            </w:rPr>
                            <w:instrText> PAGE </w:instrText>
                          </w:r>
                          <w:r>
                            <w:rPr>
                              <w:spacing w:val="-5"/>
                            </w:rPr>
                            <w:fldChar w:fldCharType="separate"/>
                          </w:r>
                          <w:r>
                            <w:rPr>
                              <w:spacing w:val="-5"/>
                            </w:rPr>
                            <w:t>11</w:t>
                          </w:r>
                          <w:r>
                            <w:rPr>
                              <w:spacing w:val="-5"/>
                            </w:rPr>
                            <w:fldChar w:fldCharType="end"/>
                          </w:r>
                        </w:p>
                      </w:txbxContent>
                    </wps:txbx>
                    <wps:bodyPr wrap="square" lIns="0" tIns="0" rIns="0" bIns="0" rtlCol="0">
                      <a:noAutofit/>
                    </wps:bodyPr>
                  </wps:wsp>
                </a:graphicData>
              </a:graphic>
            </wp:anchor>
          </w:drawing>
        </mc:Choice>
        <mc:Fallback>
          <w:pict>
            <v:shape style="position:absolute;margin-left:527.23999pt;margin-top:782.594849pt;width:16.05pt;height:13.3pt;mso-position-horizontal-relative:page;mso-position-vertical-relative:page;z-index:-23078400" type="#_x0000_t202" id="docshape50" filled="false" stroked="false">
              <v:textbox inset="0,0,0,0">
                <w:txbxContent>
                  <w:p>
                    <w:pPr>
                      <w:pStyle w:val="BodyText"/>
                      <w:spacing w:before="15"/>
                      <w:ind w:left="20"/>
                    </w:pPr>
                    <w:r>
                      <w:rPr>
                        <w:spacing w:val="-5"/>
                      </w:rPr>
                      <w:fldChar w:fldCharType="begin"/>
                    </w:r>
                    <w:r>
                      <w:rPr>
                        <w:spacing w:val="-5"/>
                      </w:rPr>
                      <w:instrText> PAGE </w:instrText>
                    </w:r>
                    <w:r>
                      <w:rPr>
                        <w:spacing w:val="-5"/>
                      </w:rPr>
                      <w:fldChar w:fldCharType="separate"/>
                    </w:r>
                    <w:r>
                      <w:rPr>
                        <w:spacing w:val="-5"/>
                      </w:rPr>
                      <w:t>11</w:t>
                    </w:r>
                    <w:r>
                      <w:rPr>
                        <w:spacing w:val="-5"/>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9104">
              <wp:simplePos x="0" y="0"/>
              <wp:positionH relativeFrom="page">
                <wp:posOffset>6670547</wp:posOffset>
              </wp:positionH>
              <wp:positionV relativeFrom="page">
                <wp:posOffset>9978578</wp:posOffset>
              </wp:positionV>
              <wp:extent cx="229235" cy="168910"/>
              <wp:effectExtent l="0" t="0" r="0" b="0"/>
              <wp:wrapNone/>
              <wp:docPr id="295" name="Textbox 295"/>
              <wp:cNvGraphicFramePr>
                <a:graphicFrameLocks/>
              </wp:cNvGraphicFramePr>
              <a:graphic>
                <a:graphicData uri="http://schemas.microsoft.com/office/word/2010/wordprocessingShape">
                  <wps:wsp>
                    <wps:cNvPr id="295" name="Textbox 295"/>
                    <wps:cNvSpPr txBox="1"/>
                    <wps:spPr>
                      <a:xfrm>
                        <a:off x="0" y="0"/>
                        <a:ext cx="229235" cy="168910"/>
                      </a:xfrm>
                      <a:prstGeom prst="rect">
                        <a:avLst/>
                      </a:prstGeom>
                    </wps:spPr>
                    <wps:txbx>
                      <w:txbxContent>
                        <w:p>
                          <w:pPr>
                            <w:pStyle w:val="BodyText"/>
                            <w:spacing w:before="15"/>
                            <w:ind w:left="60"/>
                          </w:pPr>
                          <w:r>
                            <w:rPr>
                              <w:spacing w:val="-5"/>
                            </w:rPr>
                            <w:fldChar w:fldCharType="begin"/>
                          </w:r>
                          <w:r>
                            <w:rPr>
                              <w:spacing w:val="-5"/>
                            </w:rPr>
                            <w:instrText> PAGE </w:instrText>
                          </w:r>
                          <w:r>
                            <w:rPr>
                              <w:spacing w:val="-5"/>
                            </w:rPr>
                            <w:fldChar w:fldCharType="separate"/>
                          </w:r>
                          <w:r>
                            <w:rPr>
                              <w:spacing w:val="-5"/>
                            </w:rPr>
                            <w:t>56</w:t>
                          </w:r>
                          <w:r>
                            <w:rPr>
                              <w:spacing w:val="-5"/>
                            </w:rPr>
                            <w:fldChar w:fldCharType="end"/>
                          </w:r>
                        </w:p>
                      </w:txbxContent>
                    </wps:txbx>
                    <wps:bodyPr wrap="square" lIns="0" tIns="0" rIns="0" bIns="0" rtlCol="0">
                      <a:noAutofit/>
                    </wps:bodyPr>
                  </wps:wsp>
                </a:graphicData>
              </a:graphic>
            </wp:anchor>
          </w:drawing>
        </mc:Choice>
        <mc:Fallback>
          <w:pict>
            <v:shape style="position:absolute;margin-left:525.23999pt;margin-top:785.714844pt;width:18.05pt;height:13.3pt;mso-position-horizontal-relative:page;mso-position-vertical-relative:page;z-index:-23077376" type="#_x0000_t202" id="docshape274" filled="false" stroked="false">
              <v:textbox inset="0,0,0,0">
                <w:txbxContent>
                  <w:p>
                    <w:pPr>
                      <w:pStyle w:val="BodyText"/>
                      <w:spacing w:before="15"/>
                      <w:ind w:left="60"/>
                    </w:pPr>
                    <w:r>
                      <w:rPr>
                        <w:spacing w:val="-5"/>
                      </w:rPr>
                      <w:fldChar w:fldCharType="begin"/>
                    </w:r>
                    <w:r>
                      <w:rPr>
                        <w:spacing w:val="-5"/>
                      </w:rPr>
                      <w:instrText> PAGE </w:instrText>
                    </w:r>
                    <w:r>
                      <w:rPr>
                        <w:spacing w:val="-5"/>
                      </w:rPr>
                      <w:fldChar w:fldCharType="separate"/>
                    </w:r>
                    <w:r>
                      <w:rPr>
                        <w:spacing w:val="-5"/>
                      </w:rPr>
                      <w:t>56</w:t>
                    </w:r>
                    <w:r>
                      <w:rPr>
                        <w:spacing w:val="-5"/>
                      </w:rPr>
                      <w:fldChar w:fldCharType="end"/>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3472">
              <wp:simplePos x="0" y="0"/>
              <wp:positionH relativeFrom="page">
                <wp:posOffset>1066291</wp:posOffset>
              </wp:positionH>
              <wp:positionV relativeFrom="page">
                <wp:posOffset>465770</wp:posOffset>
              </wp:positionV>
              <wp:extent cx="2468880" cy="497840"/>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2468880" cy="497840"/>
                      </a:xfrm>
                      <a:prstGeom prst="rect">
                        <a:avLst/>
                      </a:prstGeom>
                    </wps:spPr>
                    <wps:txbx>
                      <w:txbxContent>
                        <w:p>
                          <w:pPr>
                            <w:spacing w:before="15"/>
                            <w:ind w:left="20"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line="276" w:lineRule="auto" w:before="9"/>
                            <w:ind w:left="20" w:right="0" w:firstLine="0"/>
                            <w:jc w:val="left"/>
                            <w:rPr>
                              <w:b/>
                              <w:sz w:val="20"/>
                            </w:rPr>
                          </w:pPr>
                          <w:r>
                            <w:rPr>
                              <w:b/>
                              <w:sz w:val="20"/>
                            </w:rPr>
                            <w:t>Balances</w:t>
                          </w:r>
                          <w:r>
                            <w:rPr>
                              <w:b/>
                              <w:spacing w:val="-7"/>
                              <w:sz w:val="20"/>
                            </w:rPr>
                            <w:t> </w:t>
                          </w:r>
                          <w:r>
                            <w:rPr>
                              <w:b/>
                              <w:sz w:val="20"/>
                            </w:rPr>
                            <w:t>al</w:t>
                          </w:r>
                          <w:r>
                            <w:rPr>
                              <w:b/>
                              <w:spacing w:val="-4"/>
                              <w:sz w:val="20"/>
                            </w:rPr>
                            <w:t> </w:t>
                          </w:r>
                          <w:r>
                            <w:rPr>
                              <w:b/>
                              <w:sz w:val="20"/>
                            </w:rPr>
                            <w:t>31</w:t>
                          </w:r>
                          <w:r>
                            <w:rPr>
                              <w:b/>
                              <w:spacing w:val="-8"/>
                              <w:sz w:val="20"/>
                            </w:rPr>
                            <w:t> </w:t>
                          </w:r>
                          <w:r>
                            <w:rPr>
                              <w:b/>
                              <w:sz w:val="20"/>
                            </w:rPr>
                            <w:t>de</w:t>
                          </w:r>
                          <w:r>
                            <w:rPr>
                              <w:b/>
                              <w:spacing w:val="-7"/>
                              <w:sz w:val="20"/>
                            </w:rPr>
                            <w:t> </w:t>
                          </w:r>
                          <w:r>
                            <w:rPr>
                              <w:b/>
                              <w:sz w:val="20"/>
                            </w:rPr>
                            <w:t>diciembre</w:t>
                          </w:r>
                          <w:r>
                            <w:rPr>
                              <w:b/>
                              <w:spacing w:val="-4"/>
                              <w:sz w:val="20"/>
                            </w:rPr>
                            <w:t> </w:t>
                          </w:r>
                          <w:r>
                            <w:rPr>
                              <w:b/>
                              <w:sz w:val="20"/>
                            </w:rPr>
                            <w:t>de</w:t>
                          </w:r>
                          <w:r>
                            <w:rPr>
                              <w:b/>
                              <w:spacing w:val="-4"/>
                              <w:sz w:val="20"/>
                            </w:rPr>
                            <w:t> </w:t>
                          </w:r>
                          <w:r>
                            <w:rPr>
                              <w:b/>
                              <w:sz w:val="20"/>
                            </w:rPr>
                            <w:t>2023 (Expresado en euros)</w:t>
                          </w:r>
                        </w:p>
                      </w:txbxContent>
                    </wps:txbx>
                    <wps:bodyPr wrap="square" lIns="0" tIns="0" rIns="0" bIns="0" rtlCol="0">
                      <a:noAutofit/>
                    </wps:bodyPr>
                  </wps:wsp>
                </a:graphicData>
              </a:graphic>
            </wp:anchor>
          </w:drawing>
        </mc:Choice>
        <mc:Fallback>
          <w:pict>
            <v:shape style="position:absolute;margin-left:83.959999pt;margin-top:36.674828pt;width:194.4pt;height:39.2pt;mso-position-horizontal-relative:page;mso-position-vertical-relative:page;z-index:-23083008" type="#_x0000_t202" id="docshape27" filled="false" stroked="false">
              <v:textbox inset="0,0,0,0">
                <w:txbxContent>
                  <w:p>
                    <w:pPr>
                      <w:spacing w:before="15"/>
                      <w:ind w:left="20"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line="276" w:lineRule="auto" w:before="9"/>
                      <w:ind w:left="20" w:right="0" w:firstLine="0"/>
                      <w:jc w:val="left"/>
                      <w:rPr>
                        <w:b/>
                        <w:sz w:val="20"/>
                      </w:rPr>
                    </w:pPr>
                    <w:r>
                      <w:rPr>
                        <w:b/>
                        <w:sz w:val="20"/>
                      </w:rPr>
                      <w:t>Balances</w:t>
                    </w:r>
                    <w:r>
                      <w:rPr>
                        <w:b/>
                        <w:spacing w:val="-7"/>
                        <w:sz w:val="20"/>
                      </w:rPr>
                      <w:t> </w:t>
                    </w:r>
                    <w:r>
                      <w:rPr>
                        <w:b/>
                        <w:sz w:val="20"/>
                      </w:rPr>
                      <w:t>al</w:t>
                    </w:r>
                    <w:r>
                      <w:rPr>
                        <w:b/>
                        <w:spacing w:val="-4"/>
                        <w:sz w:val="20"/>
                      </w:rPr>
                      <w:t> </w:t>
                    </w:r>
                    <w:r>
                      <w:rPr>
                        <w:b/>
                        <w:sz w:val="20"/>
                      </w:rPr>
                      <w:t>31</w:t>
                    </w:r>
                    <w:r>
                      <w:rPr>
                        <w:b/>
                        <w:spacing w:val="-8"/>
                        <w:sz w:val="20"/>
                      </w:rPr>
                      <w:t> </w:t>
                    </w:r>
                    <w:r>
                      <w:rPr>
                        <w:b/>
                        <w:sz w:val="20"/>
                      </w:rPr>
                      <w:t>de</w:t>
                    </w:r>
                    <w:r>
                      <w:rPr>
                        <w:b/>
                        <w:spacing w:val="-7"/>
                        <w:sz w:val="20"/>
                      </w:rPr>
                      <w:t> </w:t>
                    </w:r>
                    <w:r>
                      <w:rPr>
                        <w:b/>
                        <w:sz w:val="20"/>
                      </w:rPr>
                      <w:t>diciembre</w:t>
                    </w:r>
                    <w:r>
                      <w:rPr>
                        <w:b/>
                        <w:spacing w:val="-4"/>
                        <w:sz w:val="20"/>
                      </w:rPr>
                      <w:t> </w:t>
                    </w:r>
                    <w:r>
                      <w:rPr>
                        <w:b/>
                        <w:sz w:val="20"/>
                      </w:rPr>
                      <w:t>de</w:t>
                    </w:r>
                    <w:r>
                      <w:rPr>
                        <w:b/>
                        <w:spacing w:val="-4"/>
                        <w:sz w:val="20"/>
                      </w:rPr>
                      <w:t> </w:t>
                    </w:r>
                    <w:r>
                      <w:rPr>
                        <w:b/>
                        <w:sz w:val="20"/>
                      </w:rPr>
                      <w:t>2023 (Expresado en euros)</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4496">
              <wp:simplePos x="0" y="0"/>
              <wp:positionH relativeFrom="page">
                <wp:posOffset>1185163</wp:posOffset>
              </wp:positionH>
              <wp:positionV relativeFrom="page">
                <wp:posOffset>465770</wp:posOffset>
              </wp:positionV>
              <wp:extent cx="4852670" cy="650240"/>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4852670" cy="650240"/>
                      </a:xfrm>
                      <a:prstGeom prst="rect">
                        <a:avLst/>
                      </a:prstGeom>
                    </wps:spPr>
                    <wps:txbx>
                      <w:txbxContent>
                        <w:p>
                          <w:pPr>
                            <w:spacing w:before="15"/>
                            <w:ind w:left="29"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line="266" w:lineRule="auto" w:before="19"/>
                            <w:ind w:left="20" w:right="0" w:firstLine="9"/>
                            <w:jc w:val="left"/>
                            <w:rPr>
                              <w:b/>
                              <w:sz w:val="20"/>
                            </w:rPr>
                          </w:pPr>
                          <w:r>
                            <w:rPr>
                              <w:b/>
                              <w:sz w:val="20"/>
                            </w:rPr>
                            <w:t>Cuenta</w:t>
                          </w:r>
                          <w:r>
                            <w:rPr>
                              <w:b/>
                              <w:spacing w:val="-8"/>
                              <w:sz w:val="20"/>
                            </w:rPr>
                            <w:t> </w:t>
                          </w:r>
                          <w:r>
                            <w:rPr>
                              <w:b/>
                              <w:sz w:val="20"/>
                            </w:rPr>
                            <w:t>de</w:t>
                          </w:r>
                          <w:r>
                            <w:rPr>
                              <w:b/>
                              <w:spacing w:val="-6"/>
                              <w:sz w:val="20"/>
                            </w:rPr>
                            <w:t> </w:t>
                          </w:r>
                          <w:r>
                            <w:rPr>
                              <w:b/>
                              <w:sz w:val="20"/>
                            </w:rPr>
                            <w:t>pérdidas</w:t>
                          </w:r>
                          <w:r>
                            <w:rPr>
                              <w:b/>
                              <w:spacing w:val="-3"/>
                              <w:sz w:val="20"/>
                            </w:rPr>
                            <w:t> </w:t>
                          </w:r>
                          <w:r>
                            <w:rPr>
                              <w:b/>
                              <w:sz w:val="20"/>
                            </w:rPr>
                            <w:t>y</w:t>
                          </w:r>
                          <w:r>
                            <w:rPr>
                              <w:b/>
                              <w:spacing w:val="-8"/>
                              <w:sz w:val="20"/>
                            </w:rPr>
                            <w:t> </w:t>
                          </w:r>
                          <w:r>
                            <w:rPr>
                              <w:b/>
                              <w:sz w:val="20"/>
                            </w:rPr>
                            <w:t>ganancias</w:t>
                          </w:r>
                          <w:r>
                            <w:rPr>
                              <w:b/>
                              <w:spacing w:val="-3"/>
                              <w:sz w:val="20"/>
                            </w:rPr>
                            <w:t> </w:t>
                          </w:r>
                          <w:r>
                            <w:rPr>
                              <w:b/>
                              <w:sz w:val="20"/>
                            </w:rPr>
                            <w:t>correspondiente</w:t>
                          </w:r>
                          <w:r>
                            <w:rPr>
                              <w:b/>
                              <w:spacing w:val="-3"/>
                              <w:sz w:val="20"/>
                            </w:rPr>
                            <w:t> </w:t>
                          </w:r>
                          <w:r>
                            <w:rPr>
                              <w:b/>
                              <w:sz w:val="20"/>
                            </w:rPr>
                            <w:t>al</w:t>
                          </w:r>
                          <w:r>
                            <w:rPr>
                              <w:b/>
                              <w:spacing w:val="-8"/>
                              <w:sz w:val="20"/>
                            </w:rPr>
                            <w:t> </w:t>
                          </w:r>
                          <w:r>
                            <w:rPr>
                              <w:b/>
                              <w:sz w:val="20"/>
                            </w:rPr>
                            <w:t>ejercicio</w:t>
                          </w:r>
                          <w:r>
                            <w:rPr>
                              <w:b/>
                              <w:spacing w:val="-3"/>
                              <w:sz w:val="20"/>
                            </w:rPr>
                            <w:t> </w:t>
                          </w:r>
                          <w:r>
                            <w:rPr>
                              <w:b/>
                              <w:sz w:val="20"/>
                            </w:rPr>
                            <w:t>anual</w:t>
                          </w:r>
                          <w:r>
                            <w:rPr>
                              <w:b/>
                              <w:spacing w:val="-3"/>
                              <w:sz w:val="20"/>
                            </w:rPr>
                            <w:t> </w:t>
                          </w:r>
                          <w:r>
                            <w:rPr>
                              <w:b/>
                              <w:sz w:val="20"/>
                            </w:rPr>
                            <w:t>terminado el 31 de diciembre de 2023</w:t>
                          </w:r>
                        </w:p>
                        <w:p>
                          <w:pPr>
                            <w:spacing w:line="228" w:lineRule="exact" w:before="0"/>
                            <w:ind w:left="20" w:right="0" w:firstLine="0"/>
                            <w:jc w:val="left"/>
                            <w:rPr>
                              <w:b/>
                              <w:sz w:val="20"/>
                            </w:rPr>
                          </w:pPr>
                          <w:r>
                            <w:rPr>
                              <w:b/>
                              <w:sz w:val="20"/>
                            </w:rPr>
                            <w:t>(Expresado</w:t>
                          </w:r>
                          <w:r>
                            <w:rPr>
                              <w:b/>
                              <w:spacing w:val="-9"/>
                              <w:sz w:val="20"/>
                            </w:rPr>
                            <w:t> </w:t>
                          </w:r>
                          <w:r>
                            <w:rPr>
                              <w:b/>
                              <w:sz w:val="20"/>
                            </w:rPr>
                            <w:t>en</w:t>
                          </w:r>
                          <w:r>
                            <w:rPr>
                              <w:b/>
                              <w:spacing w:val="-7"/>
                              <w:sz w:val="20"/>
                            </w:rPr>
                            <w:t> </w:t>
                          </w:r>
                          <w:r>
                            <w:rPr>
                              <w:b/>
                              <w:spacing w:val="-2"/>
                              <w:sz w:val="20"/>
                            </w:rPr>
                            <w:t>euros)</w:t>
                          </w:r>
                        </w:p>
                      </w:txbxContent>
                    </wps:txbx>
                    <wps:bodyPr wrap="square" lIns="0" tIns="0" rIns="0" bIns="0" rtlCol="0">
                      <a:noAutofit/>
                    </wps:bodyPr>
                  </wps:wsp>
                </a:graphicData>
              </a:graphic>
            </wp:anchor>
          </w:drawing>
        </mc:Choice>
        <mc:Fallback>
          <w:pict>
            <v:shape style="position:absolute;margin-left:93.32pt;margin-top:36.674828pt;width:382.1pt;height:51.2pt;mso-position-horizontal-relative:page;mso-position-vertical-relative:page;z-index:-23081984" type="#_x0000_t202" id="docshape29" filled="false" stroked="false">
              <v:textbox inset="0,0,0,0">
                <w:txbxContent>
                  <w:p>
                    <w:pPr>
                      <w:spacing w:before="15"/>
                      <w:ind w:left="29"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line="266" w:lineRule="auto" w:before="19"/>
                      <w:ind w:left="20" w:right="0" w:firstLine="9"/>
                      <w:jc w:val="left"/>
                      <w:rPr>
                        <w:b/>
                        <w:sz w:val="20"/>
                      </w:rPr>
                    </w:pPr>
                    <w:r>
                      <w:rPr>
                        <w:b/>
                        <w:sz w:val="20"/>
                      </w:rPr>
                      <w:t>Cuenta</w:t>
                    </w:r>
                    <w:r>
                      <w:rPr>
                        <w:b/>
                        <w:spacing w:val="-8"/>
                        <w:sz w:val="20"/>
                      </w:rPr>
                      <w:t> </w:t>
                    </w:r>
                    <w:r>
                      <w:rPr>
                        <w:b/>
                        <w:sz w:val="20"/>
                      </w:rPr>
                      <w:t>de</w:t>
                    </w:r>
                    <w:r>
                      <w:rPr>
                        <w:b/>
                        <w:spacing w:val="-6"/>
                        <w:sz w:val="20"/>
                      </w:rPr>
                      <w:t> </w:t>
                    </w:r>
                    <w:r>
                      <w:rPr>
                        <w:b/>
                        <w:sz w:val="20"/>
                      </w:rPr>
                      <w:t>pérdidas</w:t>
                    </w:r>
                    <w:r>
                      <w:rPr>
                        <w:b/>
                        <w:spacing w:val="-3"/>
                        <w:sz w:val="20"/>
                      </w:rPr>
                      <w:t> </w:t>
                    </w:r>
                    <w:r>
                      <w:rPr>
                        <w:b/>
                        <w:sz w:val="20"/>
                      </w:rPr>
                      <w:t>y</w:t>
                    </w:r>
                    <w:r>
                      <w:rPr>
                        <w:b/>
                        <w:spacing w:val="-8"/>
                        <w:sz w:val="20"/>
                      </w:rPr>
                      <w:t> </w:t>
                    </w:r>
                    <w:r>
                      <w:rPr>
                        <w:b/>
                        <w:sz w:val="20"/>
                      </w:rPr>
                      <w:t>ganancias</w:t>
                    </w:r>
                    <w:r>
                      <w:rPr>
                        <w:b/>
                        <w:spacing w:val="-3"/>
                        <w:sz w:val="20"/>
                      </w:rPr>
                      <w:t> </w:t>
                    </w:r>
                    <w:r>
                      <w:rPr>
                        <w:b/>
                        <w:sz w:val="20"/>
                      </w:rPr>
                      <w:t>correspondiente</w:t>
                    </w:r>
                    <w:r>
                      <w:rPr>
                        <w:b/>
                        <w:spacing w:val="-3"/>
                        <w:sz w:val="20"/>
                      </w:rPr>
                      <w:t> </w:t>
                    </w:r>
                    <w:r>
                      <w:rPr>
                        <w:b/>
                        <w:sz w:val="20"/>
                      </w:rPr>
                      <w:t>al</w:t>
                    </w:r>
                    <w:r>
                      <w:rPr>
                        <w:b/>
                        <w:spacing w:val="-8"/>
                        <w:sz w:val="20"/>
                      </w:rPr>
                      <w:t> </w:t>
                    </w:r>
                    <w:r>
                      <w:rPr>
                        <w:b/>
                        <w:sz w:val="20"/>
                      </w:rPr>
                      <w:t>ejercicio</w:t>
                    </w:r>
                    <w:r>
                      <w:rPr>
                        <w:b/>
                        <w:spacing w:val="-3"/>
                        <w:sz w:val="20"/>
                      </w:rPr>
                      <w:t> </w:t>
                    </w:r>
                    <w:r>
                      <w:rPr>
                        <w:b/>
                        <w:sz w:val="20"/>
                      </w:rPr>
                      <w:t>anual</w:t>
                    </w:r>
                    <w:r>
                      <w:rPr>
                        <w:b/>
                        <w:spacing w:val="-3"/>
                        <w:sz w:val="20"/>
                      </w:rPr>
                      <w:t> </w:t>
                    </w:r>
                    <w:r>
                      <w:rPr>
                        <w:b/>
                        <w:sz w:val="20"/>
                      </w:rPr>
                      <w:t>terminado el 31 de diciembre de 2023</w:t>
                    </w:r>
                  </w:p>
                  <w:p>
                    <w:pPr>
                      <w:spacing w:line="228" w:lineRule="exact" w:before="0"/>
                      <w:ind w:left="20" w:right="0" w:firstLine="0"/>
                      <w:jc w:val="left"/>
                      <w:rPr>
                        <w:b/>
                        <w:sz w:val="20"/>
                      </w:rPr>
                    </w:pPr>
                    <w:r>
                      <w:rPr>
                        <w:b/>
                        <w:sz w:val="20"/>
                      </w:rPr>
                      <w:t>(Expresado</w:t>
                    </w:r>
                    <w:r>
                      <w:rPr>
                        <w:b/>
                        <w:spacing w:val="-9"/>
                        <w:sz w:val="20"/>
                      </w:rPr>
                      <w:t> </w:t>
                    </w:r>
                    <w:r>
                      <w:rPr>
                        <w:b/>
                        <w:sz w:val="20"/>
                      </w:rPr>
                      <w:t>en</w:t>
                    </w:r>
                    <w:r>
                      <w:rPr>
                        <w:b/>
                        <w:spacing w:val="-7"/>
                        <w:sz w:val="20"/>
                      </w:rPr>
                      <w:t> </w:t>
                    </w:r>
                    <w:r>
                      <w:rPr>
                        <w:b/>
                        <w:spacing w:val="-2"/>
                        <w:sz w:val="20"/>
                      </w:rPr>
                      <w:t>euros)</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5520">
              <wp:simplePos x="0" y="0"/>
              <wp:positionH relativeFrom="page">
                <wp:posOffset>1160780</wp:posOffset>
              </wp:positionH>
              <wp:positionV relativeFrom="page">
                <wp:posOffset>447482</wp:posOffset>
              </wp:positionV>
              <wp:extent cx="5454650" cy="607695"/>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5454650" cy="607695"/>
                      </a:xfrm>
                      <a:prstGeom prst="rect">
                        <a:avLst/>
                      </a:prstGeom>
                    </wps:spPr>
                    <wps:txbx>
                      <w:txbxContent>
                        <w:p>
                          <w:pPr>
                            <w:spacing w:before="15"/>
                            <w:ind w:left="20"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before="0"/>
                            <w:ind w:left="20" w:right="0" w:firstLine="0"/>
                            <w:jc w:val="left"/>
                            <w:rPr>
                              <w:b/>
                              <w:sz w:val="20"/>
                            </w:rPr>
                          </w:pPr>
                          <w:r>
                            <w:rPr>
                              <w:b/>
                              <w:sz w:val="20"/>
                            </w:rPr>
                            <w:t>Estados</w:t>
                          </w:r>
                          <w:r>
                            <w:rPr>
                              <w:b/>
                              <w:spacing w:val="-7"/>
                              <w:sz w:val="20"/>
                            </w:rPr>
                            <w:t> </w:t>
                          </w:r>
                          <w:r>
                            <w:rPr>
                              <w:b/>
                              <w:sz w:val="20"/>
                            </w:rPr>
                            <w:t>de</w:t>
                          </w:r>
                          <w:r>
                            <w:rPr>
                              <w:b/>
                              <w:spacing w:val="-2"/>
                              <w:sz w:val="20"/>
                            </w:rPr>
                            <w:t> </w:t>
                          </w:r>
                          <w:r>
                            <w:rPr>
                              <w:b/>
                              <w:sz w:val="20"/>
                            </w:rPr>
                            <w:t>cambios</w:t>
                          </w:r>
                          <w:r>
                            <w:rPr>
                              <w:b/>
                              <w:spacing w:val="-7"/>
                              <w:sz w:val="20"/>
                            </w:rPr>
                            <w:t> </w:t>
                          </w:r>
                          <w:r>
                            <w:rPr>
                              <w:b/>
                              <w:sz w:val="20"/>
                            </w:rPr>
                            <w:t>en el</w:t>
                          </w:r>
                          <w:r>
                            <w:rPr>
                              <w:b/>
                              <w:spacing w:val="-2"/>
                              <w:sz w:val="20"/>
                            </w:rPr>
                            <w:t> </w:t>
                          </w:r>
                          <w:r>
                            <w:rPr>
                              <w:b/>
                              <w:sz w:val="20"/>
                            </w:rPr>
                            <w:t>patrimonio</w:t>
                          </w:r>
                          <w:r>
                            <w:rPr>
                              <w:b/>
                              <w:spacing w:val="-5"/>
                              <w:sz w:val="20"/>
                            </w:rPr>
                            <w:t> </w:t>
                          </w:r>
                          <w:r>
                            <w:rPr>
                              <w:b/>
                              <w:sz w:val="20"/>
                            </w:rPr>
                            <w:t>neto</w:t>
                          </w:r>
                          <w:r>
                            <w:rPr>
                              <w:b/>
                              <w:spacing w:val="-5"/>
                              <w:sz w:val="20"/>
                            </w:rPr>
                            <w:t> </w:t>
                          </w:r>
                          <w:r>
                            <w:rPr>
                              <w:b/>
                              <w:sz w:val="20"/>
                            </w:rPr>
                            <w:t>correspondiente</w:t>
                          </w:r>
                          <w:r>
                            <w:rPr>
                              <w:b/>
                              <w:spacing w:val="-2"/>
                              <w:sz w:val="20"/>
                            </w:rPr>
                            <w:t> </w:t>
                          </w:r>
                          <w:r>
                            <w:rPr>
                              <w:b/>
                              <w:sz w:val="20"/>
                            </w:rPr>
                            <w:t>al</w:t>
                          </w:r>
                          <w:r>
                            <w:rPr>
                              <w:b/>
                              <w:spacing w:val="-7"/>
                              <w:sz w:val="20"/>
                            </w:rPr>
                            <w:t> </w:t>
                          </w:r>
                          <w:r>
                            <w:rPr>
                              <w:b/>
                              <w:sz w:val="20"/>
                            </w:rPr>
                            <w:t>ejercicio</w:t>
                          </w:r>
                          <w:r>
                            <w:rPr>
                              <w:b/>
                              <w:spacing w:val="-2"/>
                              <w:sz w:val="20"/>
                            </w:rPr>
                            <w:t> </w:t>
                          </w:r>
                          <w:r>
                            <w:rPr>
                              <w:b/>
                              <w:sz w:val="20"/>
                            </w:rPr>
                            <w:t>anual</w:t>
                          </w:r>
                          <w:r>
                            <w:rPr>
                              <w:b/>
                              <w:spacing w:val="-5"/>
                              <w:sz w:val="20"/>
                            </w:rPr>
                            <w:t> </w:t>
                          </w:r>
                          <w:r>
                            <w:rPr>
                              <w:b/>
                              <w:sz w:val="20"/>
                            </w:rPr>
                            <w:t>terminado</w:t>
                          </w:r>
                          <w:r>
                            <w:rPr>
                              <w:b/>
                              <w:spacing w:val="-2"/>
                              <w:sz w:val="20"/>
                            </w:rPr>
                            <w:t> </w:t>
                          </w:r>
                          <w:r>
                            <w:rPr>
                              <w:b/>
                              <w:sz w:val="20"/>
                            </w:rPr>
                            <w:t>el 31 de diciembre de 2023</w:t>
                          </w:r>
                        </w:p>
                        <w:p>
                          <w:pPr>
                            <w:spacing w:before="1"/>
                            <w:ind w:left="20" w:right="0" w:firstLine="0"/>
                            <w:jc w:val="left"/>
                            <w:rPr>
                              <w:b/>
                              <w:sz w:val="20"/>
                            </w:rPr>
                          </w:pPr>
                          <w:r>
                            <w:rPr>
                              <w:b/>
                              <w:sz w:val="20"/>
                            </w:rPr>
                            <w:t>(Expresado</w:t>
                          </w:r>
                          <w:r>
                            <w:rPr>
                              <w:b/>
                              <w:spacing w:val="-9"/>
                              <w:sz w:val="20"/>
                            </w:rPr>
                            <w:t> </w:t>
                          </w:r>
                          <w:r>
                            <w:rPr>
                              <w:b/>
                              <w:sz w:val="20"/>
                            </w:rPr>
                            <w:t>en</w:t>
                          </w:r>
                          <w:r>
                            <w:rPr>
                              <w:b/>
                              <w:spacing w:val="-7"/>
                              <w:sz w:val="20"/>
                            </w:rPr>
                            <w:t> </w:t>
                          </w:r>
                          <w:r>
                            <w:rPr>
                              <w:b/>
                              <w:spacing w:val="-2"/>
                              <w:sz w:val="20"/>
                            </w:rPr>
                            <w:t>euros)</w:t>
                          </w:r>
                        </w:p>
                      </w:txbxContent>
                    </wps:txbx>
                    <wps:bodyPr wrap="square" lIns="0" tIns="0" rIns="0" bIns="0" rtlCol="0">
                      <a:noAutofit/>
                    </wps:bodyPr>
                  </wps:wsp>
                </a:graphicData>
              </a:graphic>
            </wp:anchor>
          </w:drawing>
        </mc:Choice>
        <mc:Fallback>
          <w:pict>
            <v:shape style="position:absolute;margin-left:91.400002pt;margin-top:35.234825pt;width:429.5pt;height:47.85pt;mso-position-horizontal-relative:page;mso-position-vertical-relative:page;z-index:-23080960" type="#_x0000_t202" id="docshape31" filled="false" stroked="false">
              <v:textbox inset="0,0,0,0">
                <w:txbxContent>
                  <w:p>
                    <w:pPr>
                      <w:spacing w:before="15"/>
                      <w:ind w:left="20"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before="0"/>
                      <w:ind w:left="20" w:right="0" w:firstLine="0"/>
                      <w:jc w:val="left"/>
                      <w:rPr>
                        <w:b/>
                        <w:sz w:val="20"/>
                      </w:rPr>
                    </w:pPr>
                    <w:r>
                      <w:rPr>
                        <w:b/>
                        <w:sz w:val="20"/>
                      </w:rPr>
                      <w:t>Estados</w:t>
                    </w:r>
                    <w:r>
                      <w:rPr>
                        <w:b/>
                        <w:spacing w:val="-7"/>
                        <w:sz w:val="20"/>
                      </w:rPr>
                      <w:t> </w:t>
                    </w:r>
                    <w:r>
                      <w:rPr>
                        <w:b/>
                        <w:sz w:val="20"/>
                      </w:rPr>
                      <w:t>de</w:t>
                    </w:r>
                    <w:r>
                      <w:rPr>
                        <w:b/>
                        <w:spacing w:val="-2"/>
                        <w:sz w:val="20"/>
                      </w:rPr>
                      <w:t> </w:t>
                    </w:r>
                    <w:r>
                      <w:rPr>
                        <w:b/>
                        <w:sz w:val="20"/>
                      </w:rPr>
                      <w:t>cambios</w:t>
                    </w:r>
                    <w:r>
                      <w:rPr>
                        <w:b/>
                        <w:spacing w:val="-7"/>
                        <w:sz w:val="20"/>
                      </w:rPr>
                      <w:t> </w:t>
                    </w:r>
                    <w:r>
                      <w:rPr>
                        <w:b/>
                        <w:sz w:val="20"/>
                      </w:rPr>
                      <w:t>en el</w:t>
                    </w:r>
                    <w:r>
                      <w:rPr>
                        <w:b/>
                        <w:spacing w:val="-2"/>
                        <w:sz w:val="20"/>
                      </w:rPr>
                      <w:t> </w:t>
                    </w:r>
                    <w:r>
                      <w:rPr>
                        <w:b/>
                        <w:sz w:val="20"/>
                      </w:rPr>
                      <w:t>patrimonio</w:t>
                    </w:r>
                    <w:r>
                      <w:rPr>
                        <w:b/>
                        <w:spacing w:val="-5"/>
                        <w:sz w:val="20"/>
                      </w:rPr>
                      <w:t> </w:t>
                    </w:r>
                    <w:r>
                      <w:rPr>
                        <w:b/>
                        <w:sz w:val="20"/>
                      </w:rPr>
                      <w:t>neto</w:t>
                    </w:r>
                    <w:r>
                      <w:rPr>
                        <w:b/>
                        <w:spacing w:val="-5"/>
                        <w:sz w:val="20"/>
                      </w:rPr>
                      <w:t> </w:t>
                    </w:r>
                    <w:r>
                      <w:rPr>
                        <w:b/>
                        <w:sz w:val="20"/>
                      </w:rPr>
                      <w:t>correspondiente</w:t>
                    </w:r>
                    <w:r>
                      <w:rPr>
                        <w:b/>
                        <w:spacing w:val="-2"/>
                        <w:sz w:val="20"/>
                      </w:rPr>
                      <w:t> </w:t>
                    </w:r>
                    <w:r>
                      <w:rPr>
                        <w:b/>
                        <w:sz w:val="20"/>
                      </w:rPr>
                      <w:t>al</w:t>
                    </w:r>
                    <w:r>
                      <w:rPr>
                        <w:b/>
                        <w:spacing w:val="-7"/>
                        <w:sz w:val="20"/>
                      </w:rPr>
                      <w:t> </w:t>
                    </w:r>
                    <w:r>
                      <w:rPr>
                        <w:b/>
                        <w:sz w:val="20"/>
                      </w:rPr>
                      <w:t>ejercicio</w:t>
                    </w:r>
                    <w:r>
                      <w:rPr>
                        <w:b/>
                        <w:spacing w:val="-2"/>
                        <w:sz w:val="20"/>
                      </w:rPr>
                      <w:t> </w:t>
                    </w:r>
                    <w:r>
                      <w:rPr>
                        <w:b/>
                        <w:sz w:val="20"/>
                      </w:rPr>
                      <w:t>anual</w:t>
                    </w:r>
                    <w:r>
                      <w:rPr>
                        <w:b/>
                        <w:spacing w:val="-5"/>
                        <w:sz w:val="20"/>
                      </w:rPr>
                      <w:t> </w:t>
                    </w:r>
                    <w:r>
                      <w:rPr>
                        <w:b/>
                        <w:sz w:val="20"/>
                      </w:rPr>
                      <w:t>terminado</w:t>
                    </w:r>
                    <w:r>
                      <w:rPr>
                        <w:b/>
                        <w:spacing w:val="-2"/>
                        <w:sz w:val="20"/>
                      </w:rPr>
                      <w:t> </w:t>
                    </w:r>
                    <w:r>
                      <w:rPr>
                        <w:b/>
                        <w:sz w:val="20"/>
                      </w:rPr>
                      <w:t>el 31 de diciembre de 2023</w:t>
                    </w:r>
                  </w:p>
                  <w:p>
                    <w:pPr>
                      <w:spacing w:before="1"/>
                      <w:ind w:left="20" w:right="0" w:firstLine="0"/>
                      <w:jc w:val="left"/>
                      <w:rPr>
                        <w:b/>
                        <w:sz w:val="20"/>
                      </w:rPr>
                    </w:pPr>
                    <w:r>
                      <w:rPr>
                        <w:b/>
                        <w:sz w:val="20"/>
                      </w:rPr>
                      <w:t>(Expresado</w:t>
                    </w:r>
                    <w:r>
                      <w:rPr>
                        <w:b/>
                        <w:spacing w:val="-9"/>
                        <w:sz w:val="20"/>
                      </w:rPr>
                      <w:t> </w:t>
                    </w:r>
                    <w:r>
                      <w:rPr>
                        <w:b/>
                        <w:sz w:val="20"/>
                      </w:rPr>
                      <w:t>en</w:t>
                    </w:r>
                    <w:r>
                      <w:rPr>
                        <w:b/>
                        <w:spacing w:val="-7"/>
                        <w:sz w:val="20"/>
                      </w:rPr>
                      <w:t> </w:t>
                    </w:r>
                    <w:r>
                      <w:rPr>
                        <w:b/>
                        <w:spacing w:val="-2"/>
                        <w:sz w:val="20"/>
                      </w:rPr>
                      <w:t>euros)</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6544">
              <wp:simplePos x="0" y="0"/>
              <wp:positionH relativeFrom="page">
                <wp:posOffset>1154683</wp:posOffset>
              </wp:positionH>
              <wp:positionV relativeFrom="page">
                <wp:posOffset>447482</wp:posOffset>
              </wp:positionV>
              <wp:extent cx="4954270" cy="461645"/>
              <wp:effectExtent l="0" t="0" r="0" b="0"/>
              <wp:wrapNone/>
              <wp:docPr id="68" name="Textbox 68"/>
              <wp:cNvGraphicFramePr>
                <a:graphicFrameLocks/>
              </wp:cNvGraphicFramePr>
              <a:graphic>
                <a:graphicData uri="http://schemas.microsoft.com/office/word/2010/wordprocessingShape">
                  <wps:wsp>
                    <wps:cNvPr id="68" name="Textbox 68"/>
                    <wps:cNvSpPr txBox="1"/>
                    <wps:spPr>
                      <a:xfrm>
                        <a:off x="0" y="0"/>
                        <a:ext cx="4954270" cy="461645"/>
                      </a:xfrm>
                      <a:prstGeom prst="rect">
                        <a:avLst/>
                      </a:prstGeom>
                    </wps:spPr>
                    <wps:txbx>
                      <w:txbxContent>
                        <w:p>
                          <w:pPr>
                            <w:spacing w:before="15"/>
                            <w:ind w:left="29"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before="0"/>
                            <w:ind w:left="20" w:right="0" w:firstLine="9"/>
                            <w:jc w:val="left"/>
                            <w:rPr>
                              <w:b/>
                              <w:sz w:val="20"/>
                            </w:rPr>
                          </w:pPr>
                          <w:r>
                            <w:rPr>
                              <w:b/>
                              <w:sz w:val="20"/>
                            </w:rPr>
                            <w:t>Estado</w:t>
                          </w:r>
                          <w:r>
                            <w:rPr>
                              <w:b/>
                              <w:spacing w:val="-3"/>
                              <w:sz w:val="20"/>
                            </w:rPr>
                            <w:t> </w:t>
                          </w:r>
                          <w:r>
                            <w:rPr>
                              <w:b/>
                              <w:sz w:val="20"/>
                            </w:rPr>
                            <w:t>de</w:t>
                          </w:r>
                          <w:r>
                            <w:rPr>
                              <w:b/>
                              <w:spacing w:val="-3"/>
                              <w:sz w:val="20"/>
                            </w:rPr>
                            <w:t> </w:t>
                          </w:r>
                          <w:r>
                            <w:rPr>
                              <w:b/>
                              <w:sz w:val="20"/>
                            </w:rPr>
                            <w:t>flujos</w:t>
                          </w:r>
                          <w:r>
                            <w:rPr>
                              <w:b/>
                              <w:spacing w:val="-8"/>
                              <w:sz w:val="20"/>
                            </w:rPr>
                            <w:t> </w:t>
                          </w:r>
                          <w:r>
                            <w:rPr>
                              <w:b/>
                              <w:sz w:val="20"/>
                            </w:rPr>
                            <w:t>de</w:t>
                          </w:r>
                          <w:r>
                            <w:rPr>
                              <w:b/>
                              <w:spacing w:val="-3"/>
                              <w:sz w:val="20"/>
                            </w:rPr>
                            <w:t> </w:t>
                          </w:r>
                          <w:r>
                            <w:rPr>
                              <w:b/>
                              <w:sz w:val="20"/>
                            </w:rPr>
                            <w:t>efectivo correspondiente</w:t>
                          </w:r>
                          <w:r>
                            <w:rPr>
                              <w:b/>
                              <w:spacing w:val="-3"/>
                              <w:sz w:val="20"/>
                            </w:rPr>
                            <w:t> </w:t>
                          </w:r>
                          <w:r>
                            <w:rPr>
                              <w:b/>
                              <w:sz w:val="20"/>
                            </w:rPr>
                            <w:t>al ejercicio</w:t>
                          </w:r>
                          <w:r>
                            <w:rPr>
                              <w:b/>
                              <w:spacing w:val="-3"/>
                              <w:sz w:val="20"/>
                            </w:rPr>
                            <w:t> </w:t>
                          </w:r>
                          <w:r>
                            <w:rPr>
                              <w:b/>
                              <w:sz w:val="20"/>
                            </w:rPr>
                            <w:t>anual terminado el</w:t>
                          </w:r>
                          <w:r>
                            <w:rPr>
                              <w:b/>
                              <w:spacing w:val="-8"/>
                              <w:sz w:val="20"/>
                            </w:rPr>
                            <w:t> </w:t>
                          </w:r>
                          <w:r>
                            <w:rPr>
                              <w:b/>
                              <w:sz w:val="20"/>
                            </w:rPr>
                            <w:t>31</w:t>
                          </w:r>
                          <w:r>
                            <w:rPr>
                              <w:b/>
                              <w:spacing w:val="-3"/>
                              <w:sz w:val="20"/>
                            </w:rPr>
                            <w:t> </w:t>
                          </w:r>
                          <w:r>
                            <w:rPr>
                              <w:b/>
                              <w:sz w:val="20"/>
                            </w:rPr>
                            <w:t>de diciembre de 2023</w:t>
                          </w:r>
                        </w:p>
                      </w:txbxContent>
                    </wps:txbx>
                    <wps:bodyPr wrap="square" lIns="0" tIns="0" rIns="0" bIns="0" rtlCol="0">
                      <a:noAutofit/>
                    </wps:bodyPr>
                  </wps:wsp>
                </a:graphicData>
              </a:graphic>
            </wp:anchor>
          </w:drawing>
        </mc:Choice>
        <mc:Fallback>
          <w:pict>
            <v:shape style="position:absolute;margin-left:90.919998pt;margin-top:35.234825pt;width:390.1pt;height:36.35pt;mso-position-horizontal-relative:page;mso-position-vertical-relative:page;z-index:-23079936" type="#_x0000_t202" id="docshape47" filled="false" stroked="false">
              <v:textbox inset="0,0,0,0">
                <w:txbxContent>
                  <w:p>
                    <w:pPr>
                      <w:spacing w:before="15"/>
                      <w:ind w:left="29"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before="0"/>
                      <w:ind w:left="20" w:right="0" w:firstLine="9"/>
                      <w:jc w:val="left"/>
                      <w:rPr>
                        <w:b/>
                        <w:sz w:val="20"/>
                      </w:rPr>
                    </w:pPr>
                    <w:r>
                      <w:rPr>
                        <w:b/>
                        <w:sz w:val="20"/>
                      </w:rPr>
                      <w:t>Estado</w:t>
                    </w:r>
                    <w:r>
                      <w:rPr>
                        <w:b/>
                        <w:spacing w:val="-3"/>
                        <w:sz w:val="20"/>
                      </w:rPr>
                      <w:t> </w:t>
                    </w:r>
                    <w:r>
                      <w:rPr>
                        <w:b/>
                        <w:sz w:val="20"/>
                      </w:rPr>
                      <w:t>de</w:t>
                    </w:r>
                    <w:r>
                      <w:rPr>
                        <w:b/>
                        <w:spacing w:val="-3"/>
                        <w:sz w:val="20"/>
                      </w:rPr>
                      <w:t> </w:t>
                    </w:r>
                    <w:r>
                      <w:rPr>
                        <w:b/>
                        <w:sz w:val="20"/>
                      </w:rPr>
                      <w:t>flujos</w:t>
                    </w:r>
                    <w:r>
                      <w:rPr>
                        <w:b/>
                        <w:spacing w:val="-8"/>
                        <w:sz w:val="20"/>
                      </w:rPr>
                      <w:t> </w:t>
                    </w:r>
                    <w:r>
                      <w:rPr>
                        <w:b/>
                        <w:sz w:val="20"/>
                      </w:rPr>
                      <w:t>de</w:t>
                    </w:r>
                    <w:r>
                      <w:rPr>
                        <w:b/>
                        <w:spacing w:val="-3"/>
                        <w:sz w:val="20"/>
                      </w:rPr>
                      <w:t> </w:t>
                    </w:r>
                    <w:r>
                      <w:rPr>
                        <w:b/>
                        <w:sz w:val="20"/>
                      </w:rPr>
                      <w:t>efectivo correspondiente</w:t>
                    </w:r>
                    <w:r>
                      <w:rPr>
                        <w:b/>
                        <w:spacing w:val="-3"/>
                        <w:sz w:val="20"/>
                      </w:rPr>
                      <w:t> </w:t>
                    </w:r>
                    <w:r>
                      <w:rPr>
                        <w:b/>
                        <w:sz w:val="20"/>
                      </w:rPr>
                      <w:t>al ejercicio</w:t>
                    </w:r>
                    <w:r>
                      <w:rPr>
                        <w:b/>
                        <w:spacing w:val="-3"/>
                        <w:sz w:val="20"/>
                      </w:rPr>
                      <w:t> </w:t>
                    </w:r>
                    <w:r>
                      <w:rPr>
                        <w:b/>
                        <w:sz w:val="20"/>
                      </w:rPr>
                      <w:t>anual terminado el</w:t>
                    </w:r>
                    <w:r>
                      <w:rPr>
                        <w:b/>
                        <w:spacing w:val="-8"/>
                        <w:sz w:val="20"/>
                      </w:rPr>
                      <w:t> </w:t>
                    </w:r>
                    <w:r>
                      <w:rPr>
                        <w:b/>
                        <w:sz w:val="20"/>
                      </w:rPr>
                      <w:t>31</w:t>
                    </w:r>
                    <w:r>
                      <w:rPr>
                        <w:b/>
                        <w:spacing w:val="-3"/>
                        <w:sz w:val="20"/>
                      </w:rPr>
                      <w:t> </w:t>
                    </w:r>
                    <w:r>
                      <w:rPr>
                        <w:b/>
                        <w:sz w:val="20"/>
                      </w:rPr>
                      <w:t>de diciembre de 2023</w:t>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7568">
              <wp:simplePos x="0" y="0"/>
              <wp:positionH relativeFrom="page">
                <wp:posOffset>886460</wp:posOffset>
              </wp:positionH>
              <wp:positionV relativeFrom="page">
                <wp:posOffset>709610</wp:posOffset>
              </wp:positionV>
              <wp:extent cx="4917440" cy="424815"/>
              <wp:effectExtent l="0" t="0" r="0" b="0"/>
              <wp:wrapNone/>
              <wp:docPr id="70" name="Textbox 70"/>
              <wp:cNvGraphicFramePr>
                <a:graphicFrameLocks/>
              </wp:cNvGraphicFramePr>
              <a:graphic>
                <a:graphicData uri="http://schemas.microsoft.com/office/word/2010/wordprocessingShape">
                  <wps:wsp>
                    <wps:cNvPr id="70" name="Textbox 70"/>
                    <wps:cNvSpPr txBox="1"/>
                    <wps:spPr>
                      <a:xfrm>
                        <a:off x="0" y="0"/>
                        <a:ext cx="4917440" cy="424815"/>
                      </a:xfrm>
                      <a:prstGeom prst="rect">
                        <a:avLst/>
                      </a:prstGeom>
                    </wps:spPr>
                    <wps:txbx>
                      <w:txbxContent>
                        <w:p>
                          <w:pPr>
                            <w:spacing w:line="218" w:lineRule="exact" w:before="15"/>
                            <w:ind w:left="20"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line="206" w:lineRule="auto" w:before="14"/>
                            <w:ind w:left="20" w:right="0" w:firstLine="0"/>
                            <w:jc w:val="left"/>
                            <w:rPr>
                              <w:b/>
                              <w:sz w:val="20"/>
                            </w:rPr>
                          </w:pPr>
                          <w:r>
                            <w:rPr>
                              <w:b/>
                              <w:sz w:val="20"/>
                            </w:rPr>
                            <w:t>Memoria</w:t>
                          </w:r>
                          <w:r>
                            <w:rPr>
                              <w:b/>
                              <w:spacing w:val="-5"/>
                              <w:sz w:val="20"/>
                            </w:rPr>
                            <w:t> </w:t>
                          </w:r>
                          <w:r>
                            <w:rPr>
                              <w:b/>
                              <w:sz w:val="20"/>
                            </w:rPr>
                            <w:t>de</w:t>
                          </w:r>
                          <w:r>
                            <w:rPr>
                              <w:b/>
                              <w:spacing w:val="-2"/>
                              <w:sz w:val="20"/>
                            </w:rPr>
                            <w:t> </w:t>
                          </w:r>
                          <w:r>
                            <w:rPr>
                              <w:b/>
                              <w:sz w:val="20"/>
                            </w:rPr>
                            <w:t>las</w:t>
                          </w:r>
                          <w:r>
                            <w:rPr>
                              <w:b/>
                              <w:spacing w:val="-5"/>
                              <w:sz w:val="20"/>
                            </w:rPr>
                            <w:t> </w:t>
                          </w:r>
                          <w:r>
                            <w:rPr>
                              <w:b/>
                              <w:sz w:val="20"/>
                            </w:rPr>
                            <w:t>cuentas</w:t>
                          </w:r>
                          <w:r>
                            <w:rPr>
                              <w:b/>
                              <w:spacing w:val="-2"/>
                              <w:sz w:val="20"/>
                            </w:rPr>
                            <w:t> </w:t>
                          </w:r>
                          <w:r>
                            <w:rPr>
                              <w:b/>
                              <w:sz w:val="20"/>
                            </w:rPr>
                            <w:t>anuales</w:t>
                          </w:r>
                          <w:r>
                            <w:rPr>
                              <w:b/>
                              <w:spacing w:val="-2"/>
                              <w:sz w:val="20"/>
                            </w:rPr>
                            <w:t> </w:t>
                          </w:r>
                          <w:r>
                            <w:rPr>
                              <w:b/>
                              <w:sz w:val="20"/>
                            </w:rPr>
                            <w:t>correspondientes</w:t>
                          </w:r>
                          <w:r>
                            <w:rPr>
                              <w:b/>
                              <w:spacing w:val="-14"/>
                              <w:sz w:val="20"/>
                            </w:rPr>
                            <w:t> </w:t>
                          </w:r>
                          <w:r>
                            <w:rPr>
                              <w:b/>
                              <w:sz w:val="20"/>
                            </w:rPr>
                            <w:t>al</w:t>
                          </w:r>
                          <w:r>
                            <w:rPr>
                              <w:b/>
                              <w:spacing w:val="-2"/>
                              <w:sz w:val="20"/>
                            </w:rPr>
                            <w:t> </w:t>
                          </w:r>
                          <w:r>
                            <w:rPr>
                              <w:b/>
                              <w:sz w:val="20"/>
                            </w:rPr>
                            <w:t>ejercicio anual</w:t>
                          </w:r>
                          <w:r>
                            <w:rPr>
                              <w:b/>
                              <w:spacing w:val="-5"/>
                              <w:sz w:val="20"/>
                            </w:rPr>
                            <w:t> </w:t>
                          </w:r>
                          <w:r>
                            <w:rPr>
                              <w:b/>
                              <w:sz w:val="20"/>
                            </w:rPr>
                            <w:t>terminado</w:t>
                          </w:r>
                          <w:r>
                            <w:rPr>
                              <w:b/>
                              <w:spacing w:val="-2"/>
                              <w:sz w:val="20"/>
                            </w:rPr>
                            <w:t> </w:t>
                          </w:r>
                          <w:r>
                            <w:rPr>
                              <w:b/>
                              <w:sz w:val="20"/>
                            </w:rPr>
                            <w:t>el 31 de diciembre de 2023</w:t>
                          </w:r>
                        </w:p>
                      </w:txbxContent>
                    </wps:txbx>
                    <wps:bodyPr wrap="square" lIns="0" tIns="0" rIns="0" bIns="0" rtlCol="0">
                      <a:noAutofit/>
                    </wps:bodyPr>
                  </wps:wsp>
                </a:graphicData>
              </a:graphic>
            </wp:anchor>
          </w:drawing>
        </mc:Choice>
        <mc:Fallback>
          <w:pict>
            <v:shape style="position:absolute;margin-left:69.800003pt;margin-top:55.874828pt;width:387.2pt;height:33.450pt;mso-position-horizontal-relative:page;mso-position-vertical-relative:page;z-index:-23078912" type="#_x0000_t202" id="docshape49" filled="false" stroked="false">
              <v:textbox inset="0,0,0,0">
                <w:txbxContent>
                  <w:p>
                    <w:pPr>
                      <w:spacing w:line="218" w:lineRule="exact" w:before="15"/>
                      <w:ind w:left="20"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line="206" w:lineRule="auto" w:before="14"/>
                      <w:ind w:left="20" w:right="0" w:firstLine="0"/>
                      <w:jc w:val="left"/>
                      <w:rPr>
                        <w:b/>
                        <w:sz w:val="20"/>
                      </w:rPr>
                    </w:pPr>
                    <w:r>
                      <w:rPr>
                        <w:b/>
                        <w:sz w:val="20"/>
                      </w:rPr>
                      <w:t>Memoria</w:t>
                    </w:r>
                    <w:r>
                      <w:rPr>
                        <w:b/>
                        <w:spacing w:val="-5"/>
                        <w:sz w:val="20"/>
                      </w:rPr>
                      <w:t> </w:t>
                    </w:r>
                    <w:r>
                      <w:rPr>
                        <w:b/>
                        <w:sz w:val="20"/>
                      </w:rPr>
                      <w:t>de</w:t>
                    </w:r>
                    <w:r>
                      <w:rPr>
                        <w:b/>
                        <w:spacing w:val="-2"/>
                        <w:sz w:val="20"/>
                      </w:rPr>
                      <w:t> </w:t>
                    </w:r>
                    <w:r>
                      <w:rPr>
                        <w:b/>
                        <w:sz w:val="20"/>
                      </w:rPr>
                      <w:t>las</w:t>
                    </w:r>
                    <w:r>
                      <w:rPr>
                        <w:b/>
                        <w:spacing w:val="-5"/>
                        <w:sz w:val="20"/>
                      </w:rPr>
                      <w:t> </w:t>
                    </w:r>
                    <w:r>
                      <w:rPr>
                        <w:b/>
                        <w:sz w:val="20"/>
                      </w:rPr>
                      <w:t>cuentas</w:t>
                    </w:r>
                    <w:r>
                      <w:rPr>
                        <w:b/>
                        <w:spacing w:val="-2"/>
                        <w:sz w:val="20"/>
                      </w:rPr>
                      <w:t> </w:t>
                    </w:r>
                    <w:r>
                      <w:rPr>
                        <w:b/>
                        <w:sz w:val="20"/>
                      </w:rPr>
                      <w:t>anuales</w:t>
                    </w:r>
                    <w:r>
                      <w:rPr>
                        <w:b/>
                        <w:spacing w:val="-2"/>
                        <w:sz w:val="20"/>
                      </w:rPr>
                      <w:t> </w:t>
                    </w:r>
                    <w:r>
                      <w:rPr>
                        <w:b/>
                        <w:sz w:val="20"/>
                      </w:rPr>
                      <w:t>correspondientes</w:t>
                    </w:r>
                    <w:r>
                      <w:rPr>
                        <w:b/>
                        <w:spacing w:val="-14"/>
                        <w:sz w:val="20"/>
                      </w:rPr>
                      <w:t> </w:t>
                    </w:r>
                    <w:r>
                      <w:rPr>
                        <w:b/>
                        <w:sz w:val="20"/>
                      </w:rPr>
                      <w:t>al</w:t>
                    </w:r>
                    <w:r>
                      <w:rPr>
                        <w:b/>
                        <w:spacing w:val="-2"/>
                        <w:sz w:val="20"/>
                      </w:rPr>
                      <w:t> </w:t>
                    </w:r>
                    <w:r>
                      <w:rPr>
                        <w:b/>
                        <w:sz w:val="20"/>
                      </w:rPr>
                      <w:t>ejercicio anual</w:t>
                    </w:r>
                    <w:r>
                      <w:rPr>
                        <w:b/>
                        <w:spacing w:val="-5"/>
                        <w:sz w:val="20"/>
                      </w:rPr>
                      <w:t> </w:t>
                    </w:r>
                    <w:r>
                      <w:rPr>
                        <w:b/>
                        <w:sz w:val="20"/>
                      </w:rPr>
                      <w:t>terminado</w:t>
                    </w:r>
                    <w:r>
                      <w:rPr>
                        <w:b/>
                        <w:spacing w:val="-2"/>
                        <w:sz w:val="20"/>
                      </w:rPr>
                      <w:t> </w:t>
                    </w:r>
                    <w:r>
                      <w:rPr>
                        <w:b/>
                        <w:sz w:val="20"/>
                      </w:rPr>
                      <w:t>el 31 de diciembre de 2023</w:t>
                    </w:r>
                  </w:p>
                </w:txbxContent>
              </v:textbox>
              <w10:wrap type="none"/>
            </v:shape>
          </w:pict>
        </mc:Fallback>
      </mc:AlternateContent>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0238592">
              <wp:simplePos x="0" y="0"/>
              <wp:positionH relativeFrom="page">
                <wp:posOffset>886460</wp:posOffset>
              </wp:positionH>
              <wp:positionV relativeFrom="page">
                <wp:posOffset>709610</wp:posOffset>
              </wp:positionV>
              <wp:extent cx="5537835" cy="299720"/>
              <wp:effectExtent l="0" t="0" r="0" b="0"/>
              <wp:wrapNone/>
              <wp:docPr id="294" name="Textbox 294"/>
              <wp:cNvGraphicFramePr>
                <a:graphicFrameLocks/>
              </wp:cNvGraphicFramePr>
              <a:graphic>
                <a:graphicData uri="http://schemas.microsoft.com/office/word/2010/wordprocessingShape">
                  <wps:wsp>
                    <wps:cNvPr id="294" name="Textbox 294"/>
                    <wps:cNvSpPr txBox="1"/>
                    <wps:spPr>
                      <a:xfrm>
                        <a:off x="0" y="0"/>
                        <a:ext cx="5537835" cy="299720"/>
                      </a:xfrm>
                      <a:prstGeom prst="rect">
                        <a:avLst/>
                      </a:prstGeom>
                    </wps:spPr>
                    <wps:txbx>
                      <w:txbxContent>
                        <w:p>
                          <w:pPr>
                            <w:spacing w:line="218" w:lineRule="exact" w:before="15"/>
                            <w:ind w:left="20"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line="218" w:lineRule="exact" w:before="0"/>
                            <w:ind w:left="20" w:right="0" w:firstLine="0"/>
                            <w:jc w:val="left"/>
                            <w:rPr>
                              <w:b/>
                              <w:sz w:val="20"/>
                            </w:rPr>
                          </w:pPr>
                          <w:r>
                            <w:rPr>
                              <w:b/>
                              <w:sz w:val="20"/>
                            </w:rPr>
                            <w:t>Informe</w:t>
                          </w:r>
                          <w:r>
                            <w:rPr>
                              <w:b/>
                              <w:spacing w:val="-11"/>
                              <w:sz w:val="20"/>
                            </w:rPr>
                            <w:t> </w:t>
                          </w:r>
                          <w:r>
                            <w:rPr>
                              <w:b/>
                              <w:sz w:val="20"/>
                            </w:rPr>
                            <w:t>de</w:t>
                          </w:r>
                          <w:r>
                            <w:rPr>
                              <w:b/>
                              <w:spacing w:val="-9"/>
                              <w:sz w:val="20"/>
                            </w:rPr>
                            <w:t> </w:t>
                          </w:r>
                          <w:r>
                            <w:rPr>
                              <w:b/>
                              <w:sz w:val="20"/>
                            </w:rPr>
                            <w:t>gestión</w:t>
                          </w:r>
                          <w:r>
                            <w:rPr>
                              <w:b/>
                              <w:spacing w:val="-6"/>
                              <w:sz w:val="20"/>
                            </w:rPr>
                            <w:t> </w:t>
                          </w:r>
                          <w:r>
                            <w:rPr>
                              <w:b/>
                              <w:sz w:val="20"/>
                            </w:rPr>
                            <w:t>correspondiente</w:t>
                          </w:r>
                          <w:r>
                            <w:rPr>
                              <w:b/>
                              <w:spacing w:val="-5"/>
                              <w:sz w:val="20"/>
                            </w:rPr>
                            <w:t> </w:t>
                          </w:r>
                          <w:r>
                            <w:rPr>
                              <w:b/>
                              <w:sz w:val="20"/>
                            </w:rPr>
                            <w:t>al</w:t>
                          </w:r>
                          <w:r>
                            <w:rPr>
                              <w:b/>
                              <w:spacing w:val="-5"/>
                              <w:sz w:val="20"/>
                            </w:rPr>
                            <w:t> </w:t>
                          </w:r>
                          <w:r>
                            <w:rPr>
                              <w:b/>
                              <w:sz w:val="20"/>
                            </w:rPr>
                            <w:t>ejercicio</w:t>
                          </w:r>
                          <w:r>
                            <w:rPr>
                              <w:b/>
                              <w:spacing w:val="-6"/>
                              <w:sz w:val="20"/>
                            </w:rPr>
                            <w:t> </w:t>
                          </w:r>
                          <w:r>
                            <w:rPr>
                              <w:b/>
                              <w:sz w:val="20"/>
                            </w:rPr>
                            <w:t>anual</w:t>
                          </w:r>
                          <w:r>
                            <w:rPr>
                              <w:b/>
                              <w:spacing w:val="-5"/>
                              <w:sz w:val="20"/>
                            </w:rPr>
                            <w:t> </w:t>
                          </w:r>
                          <w:r>
                            <w:rPr>
                              <w:b/>
                              <w:sz w:val="20"/>
                            </w:rPr>
                            <w:t>terminado</w:t>
                          </w:r>
                          <w:r>
                            <w:rPr>
                              <w:b/>
                              <w:spacing w:val="-5"/>
                              <w:sz w:val="20"/>
                            </w:rPr>
                            <w:t> </w:t>
                          </w:r>
                          <w:r>
                            <w:rPr>
                              <w:b/>
                              <w:sz w:val="20"/>
                            </w:rPr>
                            <w:t>el</w:t>
                          </w:r>
                          <w:r>
                            <w:rPr>
                              <w:b/>
                              <w:spacing w:val="-6"/>
                              <w:sz w:val="20"/>
                            </w:rPr>
                            <w:t> </w:t>
                          </w:r>
                          <w:r>
                            <w:rPr>
                              <w:b/>
                              <w:sz w:val="20"/>
                            </w:rPr>
                            <w:t>31</w:t>
                          </w:r>
                          <w:r>
                            <w:rPr>
                              <w:b/>
                              <w:spacing w:val="-10"/>
                              <w:sz w:val="20"/>
                            </w:rPr>
                            <w:t> </w:t>
                          </w:r>
                          <w:r>
                            <w:rPr>
                              <w:b/>
                              <w:sz w:val="20"/>
                            </w:rPr>
                            <w:t>de</w:t>
                          </w:r>
                          <w:r>
                            <w:rPr>
                              <w:b/>
                              <w:spacing w:val="-8"/>
                              <w:sz w:val="20"/>
                            </w:rPr>
                            <w:t> </w:t>
                          </w:r>
                          <w:r>
                            <w:rPr>
                              <w:b/>
                              <w:sz w:val="20"/>
                            </w:rPr>
                            <w:t>diciembre</w:t>
                          </w:r>
                          <w:r>
                            <w:rPr>
                              <w:b/>
                              <w:spacing w:val="-8"/>
                              <w:sz w:val="20"/>
                            </w:rPr>
                            <w:t> </w:t>
                          </w:r>
                          <w:r>
                            <w:rPr>
                              <w:b/>
                              <w:sz w:val="20"/>
                            </w:rPr>
                            <w:t>de</w:t>
                          </w:r>
                          <w:r>
                            <w:rPr>
                              <w:b/>
                              <w:spacing w:val="-10"/>
                              <w:sz w:val="20"/>
                            </w:rPr>
                            <w:t> </w:t>
                          </w:r>
                          <w:r>
                            <w:rPr>
                              <w:b/>
                              <w:spacing w:val="-4"/>
                              <w:sz w:val="20"/>
                            </w:rPr>
                            <w:t>2023</w:t>
                          </w:r>
                        </w:p>
                      </w:txbxContent>
                    </wps:txbx>
                    <wps:bodyPr wrap="square" lIns="0" tIns="0" rIns="0" bIns="0" rtlCol="0">
                      <a:noAutofit/>
                    </wps:bodyPr>
                  </wps:wsp>
                </a:graphicData>
              </a:graphic>
            </wp:anchor>
          </w:drawing>
        </mc:Choice>
        <mc:Fallback>
          <w:pict>
            <v:shape style="position:absolute;margin-left:69.800003pt;margin-top:55.874828pt;width:436.05pt;height:23.6pt;mso-position-horizontal-relative:page;mso-position-vertical-relative:page;z-index:-23077888" type="#_x0000_t202" id="docshape273" filled="false" stroked="false">
              <v:textbox inset="0,0,0,0">
                <w:txbxContent>
                  <w:p>
                    <w:pPr>
                      <w:spacing w:line="218" w:lineRule="exact" w:before="15"/>
                      <w:ind w:left="20" w:right="0" w:firstLine="0"/>
                      <w:jc w:val="left"/>
                      <w:rPr>
                        <w:b/>
                        <w:sz w:val="20"/>
                      </w:rPr>
                    </w:pPr>
                    <w:r>
                      <w:rPr>
                        <w:b/>
                        <w:sz w:val="20"/>
                      </w:rPr>
                      <w:t>COMPAÑÍA</w:t>
                    </w:r>
                    <w:r>
                      <w:rPr>
                        <w:b/>
                        <w:spacing w:val="-10"/>
                        <w:sz w:val="20"/>
                      </w:rPr>
                      <w:t> </w:t>
                    </w:r>
                    <w:r>
                      <w:rPr>
                        <w:b/>
                        <w:sz w:val="20"/>
                      </w:rPr>
                      <w:t>CANARIA</w:t>
                    </w:r>
                    <w:r>
                      <w:rPr>
                        <w:b/>
                        <w:spacing w:val="-5"/>
                        <w:sz w:val="20"/>
                      </w:rPr>
                      <w:t> </w:t>
                    </w:r>
                    <w:r>
                      <w:rPr>
                        <w:b/>
                        <w:sz w:val="20"/>
                      </w:rPr>
                      <w:t>DE</w:t>
                    </w:r>
                    <w:r>
                      <w:rPr>
                        <w:b/>
                        <w:spacing w:val="-10"/>
                        <w:sz w:val="20"/>
                      </w:rPr>
                      <w:t> </w:t>
                    </w:r>
                    <w:r>
                      <w:rPr>
                        <w:b/>
                        <w:sz w:val="20"/>
                      </w:rPr>
                      <w:t>PIENSOS,</w:t>
                    </w:r>
                    <w:r>
                      <w:rPr>
                        <w:b/>
                        <w:spacing w:val="-2"/>
                        <w:sz w:val="20"/>
                      </w:rPr>
                      <w:t> </w:t>
                    </w:r>
                    <w:r>
                      <w:rPr>
                        <w:b/>
                        <w:spacing w:val="-4"/>
                        <w:sz w:val="20"/>
                      </w:rPr>
                      <w:t>S.A.</w:t>
                    </w:r>
                  </w:p>
                  <w:p>
                    <w:pPr>
                      <w:spacing w:line="218" w:lineRule="exact" w:before="0"/>
                      <w:ind w:left="20" w:right="0" w:firstLine="0"/>
                      <w:jc w:val="left"/>
                      <w:rPr>
                        <w:b/>
                        <w:sz w:val="20"/>
                      </w:rPr>
                    </w:pPr>
                    <w:r>
                      <w:rPr>
                        <w:b/>
                        <w:sz w:val="20"/>
                      </w:rPr>
                      <w:t>Informe</w:t>
                    </w:r>
                    <w:r>
                      <w:rPr>
                        <w:b/>
                        <w:spacing w:val="-11"/>
                        <w:sz w:val="20"/>
                      </w:rPr>
                      <w:t> </w:t>
                    </w:r>
                    <w:r>
                      <w:rPr>
                        <w:b/>
                        <w:sz w:val="20"/>
                      </w:rPr>
                      <w:t>de</w:t>
                    </w:r>
                    <w:r>
                      <w:rPr>
                        <w:b/>
                        <w:spacing w:val="-9"/>
                        <w:sz w:val="20"/>
                      </w:rPr>
                      <w:t> </w:t>
                    </w:r>
                    <w:r>
                      <w:rPr>
                        <w:b/>
                        <w:sz w:val="20"/>
                      </w:rPr>
                      <w:t>gestión</w:t>
                    </w:r>
                    <w:r>
                      <w:rPr>
                        <w:b/>
                        <w:spacing w:val="-6"/>
                        <w:sz w:val="20"/>
                      </w:rPr>
                      <w:t> </w:t>
                    </w:r>
                    <w:r>
                      <w:rPr>
                        <w:b/>
                        <w:sz w:val="20"/>
                      </w:rPr>
                      <w:t>correspondiente</w:t>
                    </w:r>
                    <w:r>
                      <w:rPr>
                        <w:b/>
                        <w:spacing w:val="-5"/>
                        <w:sz w:val="20"/>
                      </w:rPr>
                      <w:t> </w:t>
                    </w:r>
                    <w:r>
                      <w:rPr>
                        <w:b/>
                        <w:sz w:val="20"/>
                      </w:rPr>
                      <w:t>al</w:t>
                    </w:r>
                    <w:r>
                      <w:rPr>
                        <w:b/>
                        <w:spacing w:val="-5"/>
                        <w:sz w:val="20"/>
                      </w:rPr>
                      <w:t> </w:t>
                    </w:r>
                    <w:r>
                      <w:rPr>
                        <w:b/>
                        <w:sz w:val="20"/>
                      </w:rPr>
                      <w:t>ejercicio</w:t>
                    </w:r>
                    <w:r>
                      <w:rPr>
                        <w:b/>
                        <w:spacing w:val="-6"/>
                        <w:sz w:val="20"/>
                      </w:rPr>
                      <w:t> </w:t>
                    </w:r>
                    <w:r>
                      <w:rPr>
                        <w:b/>
                        <w:sz w:val="20"/>
                      </w:rPr>
                      <w:t>anual</w:t>
                    </w:r>
                    <w:r>
                      <w:rPr>
                        <w:b/>
                        <w:spacing w:val="-5"/>
                        <w:sz w:val="20"/>
                      </w:rPr>
                      <w:t> </w:t>
                    </w:r>
                    <w:r>
                      <w:rPr>
                        <w:b/>
                        <w:sz w:val="20"/>
                      </w:rPr>
                      <w:t>terminado</w:t>
                    </w:r>
                    <w:r>
                      <w:rPr>
                        <w:b/>
                        <w:spacing w:val="-5"/>
                        <w:sz w:val="20"/>
                      </w:rPr>
                      <w:t> </w:t>
                    </w:r>
                    <w:r>
                      <w:rPr>
                        <w:b/>
                        <w:sz w:val="20"/>
                      </w:rPr>
                      <w:t>el</w:t>
                    </w:r>
                    <w:r>
                      <w:rPr>
                        <w:b/>
                        <w:spacing w:val="-6"/>
                        <w:sz w:val="20"/>
                      </w:rPr>
                      <w:t> </w:t>
                    </w:r>
                    <w:r>
                      <w:rPr>
                        <w:b/>
                        <w:sz w:val="20"/>
                      </w:rPr>
                      <w:t>31</w:t>
                    </w:r>
                    <w:r>
                      <w:rPr>
                        <w:b/>
                        <w:spacing w:val="-10"/>
                        <w:sz w:val="20"/>
                      </w:rPr>
                      <w:t> </w:t>
                    </w:r>
                    <w:r>
                      <w:rPr>
                        <w:b/>
                        <w:sz w:val="20"/>
                      </w:rPr>
                      <w:t>de</w:t>
                    </w:r>
                    <w:r>
                      <w:rPr>
                        <w:b/>
                        <w:spacing w:val="-8"/>
                        <w:sz w:val="20"/>
                      </w:rPr>
                      <w:t> </w:t>
                    </w:r>
                    <w:r>
                      <w:rPr>
                        <w:b/>
                        <w:sz w:val="20"/>
                      </w:rPr>
                      <w:t>diciembre</w:t>
                    </w:r>
                    <w:r>
                      <w:rPr>
                        <w:b/>
                        <w:spacing w:val="-8"/>
                        <w:sz w:val="20"/>
                      </w:rPr>
                      <w:t> </w:t>
                    </w:r>
                    <w:r>
                      <w:rPr>
                        <w:b/>
                        <w:sz w:val="20"/>
                      </w:rPr>
                      <w:t>de</w:t>
                    </w:r>
                    <w:r>
                      <w:rPr>
                        <w:b/>
                        <w:spacing w:val="-10"/>
                        <w:sz w:val="20"/>
                      </w:rPr>
                      <w:t> </w:t>
                    </w:r>
                    <w:r>
                      <w:rPr>
                        <w:b/>
                        <w:spacing w:val="-4"/>
                        <w:sz w:val="20"/>
                      </w:rPr>
                      <w:t>2023</w:t>
                    </w:r>
                  </w:p>
                </w:txbxContent>
              </v:textbox>
              <w10:wrap type="none"/>
            </v:shape>
          </w:pict>
        </mc:Fallback>
      </mc:AlternateContent>
    </w: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0"/>
      <w:numFmt w:val="bullet"/>
      <w:lvlText w:val=""/>
      <w:lvlJc w:val="left"/>
      <w:pPr>
        <w:ind w:left="2213" w:hanging="720"/>
      </w:pPr>
      <w:rPr>
        <w:rFonts w:hint="default" w:ascii="Wingdings" w:hAnsi="Wingdings" w:eastAsia="Wingdings" w:cs="Wingdings"/>
        <w:b w:val="0"/>
        <w:bCs w:val="0"/>
        <w:i w:val="0"/>
        <w:iCs w:val="0"/>
        <w:spacing w:val="0"/>
        <w:w w:val="100"/>
        <w:sz w:val="20"/>
        <w:szCs w:val="20"/>
        <w:lang w:val="es-ES" w:eastAsia="en-US" w:bidi="ar-SA"/>
      </w:rPr>
    </w:lvl>
    <w:lvl w:ilvl="1">
      <w:start w:val="0"/>
      <w:numFmt w:val="bullet"/>
      <w:lvlText w:val="•"/>
      <w:lvlJc w:val="left"/>
      <w:pPr>
        <w:ind w:left="3061" w:hanging="720"/>
      </w:pPr>
      <w:rPr>
        <w:rFonts w:hint="default"/>
        <w:lang w:val="es-ES" w:eastAsia="en-US" w:bidi="ar-SA"/>
      </w:rPr>
    </w:lvl>
    <w:lvl w:ilvl="2">
      <w:start w:val="0"/>
      <w:numFmt w:val="bullet"/>
      <w:lvlText w:val="•"/>
      <w:lvlJc w:val="left"/>
      <w:pPr>
        <w:ind w:left="3902" w:hanging="720"/>
      </w:pPr>
      <w:rPr>
        <w:rFonts w:hint="default"/>
        <w:lang w:val="es-ES" w:eastAsia="en-US" w:bidi="ar-SA"/>
      </w:rPr>
    </w:lvl>
    <w:lvl w:ilvl="3">
      <w:start w:val="0"/>
      <w:numFmt w:val="bullet"/>
      <w:lvlText w:val="•"/>
      <w:lvlJc w:val="left"/>
      <w:pPr>
        <w:ind w:left="4743" w:hanging="720"/>
      </w:pPr>
      <w:rPr>
        <w:rFonts w:hint="default"/>
        <w:lang w:val="es-ES" w:eastAsia="en-US" w:bidi="ar-SA"/>
      </w:rPr>
    </w:lvl>
    <w:lvl w:ilvl="4">
      <w:start w:val="0"/>
      <w:numFmt w:val="bullet"/>
      <w:lvlText w:val="•"/>
      <w:lvlJc w:val="left"/>
      <w:pPr>
        <w:ind w:left="5584" w:hanging="720"/>
      </w:pPr>
      <w:rPr>
        <w:rFonts w:hint="default"/>
        <w:lang w:val="es-ES" w:eastAsia="en-US" w:bidi="ar-SA"/>
      </w:rPr>
    </w:lvl>
    <w:lvl w:ilvl="5">
      <w:start w:val="0"/>
      <w:numFmt w:val="bullet"/>
      <w:lvlText w:val="•"/>
      <w:lvlJc w:val="left"/>
      <w:pPr>
        <w:ind w:left="6425" w:hanging="720"/>
      </w:pPr>
      <w:rPr>
        <w:rFonts w:hint="default"/>
        <w:lang w:val="es-ES" w:eastAsia="en-US" w:bidi="ar-SA"/>
      </w:rPr>
    </w:lvl>
    <w:lvl w:ilvl="6">
      <w:start w:val="0"/>
      <w:numFmt w:val="bullet"/>
      <w:lvlText w:val="•"/>
      <w:lvlJc w:val="left"/>
      <w:pPr>
        <w:ind w:left="7266" w:hanging="720"/>
      </w:pPr>
      <w:rPr>
        <w:rFonts w:hint="default"/>
        <w:lang w:val="es-ES" w:eastAsia="en-US" w:bidi="ar-SA"/>
      </w:rPr>
    </w:lvl>
    <w:lvl w:ilvl="7">
      <w:start w:val="0"/>
      <w:numFmt w:val="bullet"/>
      <w:lvlText w:val="•"/>
      <w:lvlJc w:val="left"/>
      <w:pPr>
        <w:ind w:left="8107" w:hanging="720"/>
      </w:pPr>
      <w:rPr>
        <w:rFonts w:hint="default"/>
        <w:lang w:val="es-ES" w:eastAsia="en-US" w:bidi="ar-SA"/>
      </w:rPr>
    </w:lvl>
    <w:lvl w:ilvl="8">
      <w:start w:val="0"/>
      <w:numFmt w:val="bullet"/>
      <w:lvlText w:val="•"/>
      <w:lvlJc w:val="left"/>
      <w:pPr>
        <w:ind w:left="8948" w:hanging="720"/>
      </w:pPr>
      <w:rPr>
        <w:rFonts w:hint="default"/>
        <w:lang w:val="es-ES" w:eastAsia="en-US" w:bidi="ar-SA"/>
      </w:rPr>
    </w:lvl>
  </w:abstractNum>
  <w:abstractNum w:abstractNumId="21">
    <w:multiLevelType w:val="hybridMultilevel"/>
    <w:lvl w:ilvl="0">
      <w:start w:val="1"/>
      <w:numFmt w:val="decimal"/>
      <w:lvlText w:val="%1."/>
      <w:lvlJc w:val="left"/>
      <w:pPr>
        <w:ind w:left="1680" w:hanging="360"/>
        <w:jc w:val="left"/>
      </w:pPr>
      <w:rPr>
        <w:rFonts w:hint="default" w:ascii="Arial" w:hAnsi="Arial" w:eastAsia="Arial" w:cs="Arial"/>
        <w:b w:val="0"/>
        <w:bCs w:val="0"/>
        <w:i w:val="0"/>
        <w:iCs w:val="0"/>
        <w:spacing w:val="0"/>
        <w:w w:val="99"/>
        <w:sz w:val="16"/>
        <w:szCs w:val="16"/>
        <w:lang w:val="es-ES" w:eastAsia="en-US" w:bidi="ar-SA"/>
      </w:rPr>
    </w:lvl>
    <w:lvl w:ilvl="1">
      <w:start w:val="0"/>
      <w:numFmt w:val="bullet"/>
      <w:lvlText w:val="•"/>
      <w:lvlJc w:val="left"/>
      <w:pPr>
        <w:ind w:left="2575" w:hanging="360"/>
      </w:pPr>
      <w:rPr>
        <w:rFonts w:hint="default"/>
        <w:lang w:val="es-ES" w:eastAsia="en-US" w:bidi="ar-SA"/>
      </w:rPr>
    </w:lvl>
    <w:lvl w:ilvl="2">
      <w:start w:val="0"/>
      <w:numFmt w:val="bullet"/>
      <w:lvlText w:val="•"/>
      <w:lvlJc w:val="left"/>
      <w:pPr>
        <w:ind w:left="3470" w:hanging="360"/>
      </w:pPr>
      <w:rPr>
        <w:rFonts w:hint="default"/>
        <w:lang w:val="es-ES" w:eastAsia="en-US" w:bidi="ar-SA"/>
      </w:rPr>
    </w:lvl>
    <w:lvl w:ilvl="3">
      <w:start w:val="0"/>
      <w:numFmt w:val="bullet"/>
      <w:lvlText w:val="•"/>
      <w:lvlJc w:val="left"/>
      <w:pPr>
        <w:ind w:left="4365" w:hanging="360"/>
      </w:pPr>
      <w:rPr>
        <w:rFonts w:hint="default"/>
        <w:lang w:val="es-ES" w:eastAsia="en-US" w:bidi="ar-SA"/>
      </w:rPr>
    </w:lvl>
    <w:lvl w:ilvl="4">
      <w:start w:val="0"/>
      <w:numFmt w:val="bullet"/>
      <w:lvlText w:val="•"/>
      <w:lvlJc w:val="left"/>
      <w:pPr>
        <w:ind w:left="5260" w:hanging="360"/>
      </w:pPr>
      <w:rPr>
        <w:rFonts w:hint="default"/>
        <w:lang w:val="es-ES" w:eastAsia="en-US" w:bidi="ar-SA"/>
      </w:rPr>
    </w:lvl>
    <w:lvl w:ilvl="5">
      <w:start w:val="0"/>
      <w:numFmt w:val="bullet"/>
      <w:lvlText w:val="•"/>
      <w:lvlJc w:val="left"/>
      <w:pPr>
        <w:ind w:left="6155" w:hanging="360"/>
      </w:pPr>
      <w:rPr>
        <w:rFonts w:hint="default"/>
        <w:lang w:val="es-ES" w:eastAsia="en-US" w:bidi="ar-SA"/>
      </w:rPr>
    </w:lvl>
    <w:lvl w:ilvl="6">
      <w:start w:val="0"/>
      <w:numFmt w:val="bullet"/>
      <w:lvlText w:val="•"/>
      <w:lvlJc w:val="left"/>
      <w:pPr>
        <w:ind w:left="7050" w:hanging="360"/>
      </w:pPr>
      <w:rPr>
        <w:rFonts w:hint="default"/>
        <w:lang w:val="es-ES" w:eastAsia="en-US" w:bidi="ar-SA"/>
      </w:rPr>
    </w:lvl>
    <w:lvl w:ilvl="7">
      <w:start w:val="0"/>
      <w:numFmt w:val="bullet"/>
      <w:lvlText w:val="•"/>
      <w:lvlJc w:val="left"/>
      <w:pPr>
        <w:ind w:left="7945" w:hanging="360"/>
      </w:pPr>
      <w:rPr>
        <w:rFonts w:hint="default"/>
        <w:lang w:val="es-ES" w:eastAsia="en-US" w:bidi="ar-SA"/>
      </w:rPr>
    </w:lvl>
    <w:lvl w:ilvl="8">
      <w:start w:val="0"/>
      <w:numFmt w:val="bullet"/>
      <w:lvlText w:val="•"/>
      <w:lvlJc w:val="left"/>
      <w:pPr>
        <w:ind w:left="8840" w:hanging="360"/>
      </w:pPr>
      <w:rPr>
        <w:rFonts w:hint="default"/>
        <w:lang w:val="es-ES" w:eastAsia="en-US" w:bidi="ar-SA"/>
      </w:rPr>
    </w:lvl>
  </w:abstractNum>
  <w:abstractNum w:abstractNumId="20">
    <w:multiLevelType w:val="hybridMultilevel"/>
    <w:lvl w:ilvl="0">
      <w:start w:val="1"/>
      <w:numFmt w:val="lowerLetter"/>
      <w:lvlText w:val="%1."/>
      <w:lvlJc w:val="left"/>
      <w:pPr>
        <w:ind w:left="1570" w:hanging="360"/>
        <w:jc w:val="left"/>
      </w:pPr>
      <w:rPr>
        <w:rFonts w:hint="default" w:ascii="Arial" w:hAnsi="Arial" w:eastAsia="Arial" w:cs="Arial"/>
        <w:b w:val="0"/>
        <w:bCs w:val="0"/>
        <w:i w:val="0"/>
        <w:iCs w:val="0"/>
        <w:spacing w:val="-2"/>
        <w:w w:val="100"/>
        <w:sz w:val="20"/>
        <w:szCs w:val="20"/>
        <w:lang w:val="es-ES" w:eastAsia="en-US" w:bidi="ar-SA"/>
      </w:rPr>
    </w:lvl>
    <w:lvl w:ilvl="1">
      <w:start w:val="0"/>
      <w:numFmt w:val="bullet"/>
      <w:lvlText w:val="•"/>
      <w:lvlJc w:val="left"/>
      <w:pPr>
        <w:ind w:left="2485" w:hanging="360"/>
      </w:pPr>
      <w:rPr>
        <w:rFonts w:hint="default"/>
        <w:lang w:val="es-ES" w:eastAsia="en-US" w:bidi="ar-SA"/>
      </w:rPr>
    </w:lvl>
    <w:lvl w:ilvl="2">
      <w:start w:val="0"/>
      <w:numFmt w:val="bullet"/>
      <w:lvlText w:val="•"/>
      <w:lvlJc w:val="left"/>
      <w:pPr>
        <w:ind w:left="3390" w:hanging="360"/>
      </w:pPr>
      <w:rPr>
        <w:rFonts w:hint="default"/>
        <w:lang w:val="es-ES" w:eastAsia="en-US" w:bidi="ar-SA"/>
      </w:rPr>
    </w:lvl>
    <w:lvl w:ilvl="3">
      <w:start w:val="0"/>
      <w:numFmt w:val="bullet"/>
      <w:lvlText w:val="•"/>
      <w:lvlJc w:val="left"/>
      <w:pPr>
        <w:ind w:left="4295" w:hanging="360"/>
      </w:pPr>
      <w:rPr>
        <w:rFonts w:hint="default"/>
        <w:lang w:val="es-ES" w:eastAsia="en-US" w:bidi="ar-SA"/>
      </w:rPr>
    </w:lvl>
    <w:lvl w:ilvl="4">
      <w:start w:val="0"/>
      <w:numFmt w:val="bullet"/>
      <w:lvlText w:val="•"/>
      <w:lvlJc w:val="left"/>
      <w:pPr>
        <w:ind w:left="5200" w:hanging="360"/>
      </w:pPr>
      <w:rPr>
        <w:rFonts w:hint="default"/>
        <w:lang w:val="es-ES" w:eastAsia="en-US" w:bidi="ar-SA"/>
      </w:rPr>
    </w:lvl>
    <w:lvl w:ilvl="5">
      <w:start w:val="0"/>
      <w:numFmt w:val="bullet"/>
      <w:lvlText w:val="•"/>
      <w:lvlJc w:val="left"/>
      <w:pPr>
        <w:ind w:left="6105" w:hanging="360"/>
      </w:pPr>
      <w:rPr>
        <w:rFonts w:hint="default"/>
        <w:lang w:val="es-ES" w:eastAsia="en-US" w:bidi="ar-SA"/>
      </w:rPr>
    </w:lvl>
    <w:lvl w:ilvl="6">
      <w:start w:val="0"/>
      <w:numFmt w:val="bullet"/>
      <w:lvlText w:val="•"/>
      <w:lvlJc w:val="left"/>
      <w:pPr>
        <w:ind w:left="7010" w:hanging="360"/>
      </w:pPr>
      <w:rPr>
        <w:rFonts w:hint="default"/>
        <w:lang w:val="es-ES" w:eastAsia="en-US" w:bidi="ar-SA"/>
      </w:rPr>
    </w:lvl>
    <w:lvl w:ilvl="7">
      <w:start w:val="0"/>
      <w:numFmt w:val="bullet"/>
      <w:lvlText w:val="•"/>
      <w:lvlJc w:val="left"/>
      <w:pPr>
        <w:ind w:left="7915" w:hanging="360"/>
      </w:pPr>
      <w:rPr>
        <w:rFonts w:hint="default"/>
        <w:lang w:val="es-ES" w:eastAsia="en-US" w:bidi="ar-SA"/>
      </w:rPr>
    </w:lvl>
    <w:lvl w:ilvl="8">
      <w:start w:val="0"/>
      <w:numFmt w:val="bullet"/>
      <w:lvlText w:val="•"/>
      <w:lvlJc w:val="left"/>
      <w:pPr>
        <w:ind w:left="8820" w:hanging="360"/>
      </w:pPr>
      <w:rPr>
        <w:rFonts w:hint="default"/>
        <w:lang w:val="es-ES" w:eastAsia="en-US" w:bidi="ar-SA"/>
      </w:rPr>
    </w:lvl>
  </w:abstractNum>
  <w:abstractNum w:abstractNumId="19">
    <w:multiLevelType w:val="hybridMultilevel"/>
    <w:lvl w:ilvl="0">
      <w:start w:val="0"/>
      <w:numFmt w:val="bullet"/>
      <w:lvlText w:val="-"/>
      <w:lvlJc w:val="left"/>
      <w:pPr>
        <w:ind w:left="1570" w:hanging="360"/>
      </w:pPr>
      <w:rPr>
        <w:rFonts w:hint="default" w:ascii="Arial" w:hAnsi="Arial" w:eastAsia="Arial" w:cs="Arial"/>
        <w:b w:val="0"/>
        <w:bCs w:val="0"/>
        <w:i w:val="0"/>
        <w:iCs w:val="0"/>
        <w:spacing w:val="0"/>
        <w:w w:val="100"/>
        <w:sz w:val="20"/>
        <w:szCs w:val="20"/>
        <w:lang w:val="es-ES" w:eastAsia="en-US" w:bidi="ar-SA"/>
      </w:rPr>
    </w:lvl>
    <w:lvl w:ilvl="1">
      <w:start w:val="0"/>
      <w:numFmt w:val="bullet"/>
      <w:lvlText w:val="•"/>
      <w:lvlJc w:val="left"/>
      <w:pPr>
        <w:ind w:left="2485" w:hanging="360"/>
      </w:pPr>
      <w:rPr>
        <w:rFonts w:hint="default"/>
        <w:lang w:val="es-ES" w:eastAsia="en-US" w:bidi="ar-SA"/>
      </w:rPr>
    </w:lvl>
    <w:lvl w:ilvl="2">
      <w:start w:val="0"/>
      <w:numFmt w:val="bullet"/>
      <w:lvlText w:val="•"/>
      <w:lvlJc w:val="left"/>
      <w:pPr>
        <w:ind w:left="3390" w:hanging="360"/>
      </w:pPr>
      <w:rPr>
        <w:rFonts w:hint="default"/>
        <w:lang w:val="es-ES" w:eastAsia="en-US" w:bidi="ar-SA"/>
      </w:rPr>
    </w:lvl>
    <w:lvl w:ilvl="3">
      <w:start w:val="0"/>
      <w:numFmt w:val="bullet"/>
      <w:lvlText w:val="•"/>
      <w:lvlJc w:val="left"/>
      <w:pPr>
        <w:ind w:left="4295" w:hanging="360"/>
      </w:pPr>
      <w:rPr>
        <w:rFonts w:hint="default"/>
        <w:lang w:val="es-ES" w:eastAsia="en-US" w:bidi="ar-SA"/>
      </w:rPr>
    </w:lvl>
    <w:lvl w:ilvl="4">
      <w:start w:val="0"/>
      <w:numFmt w:val="bullet"/>
      <w:lvlText w:val="•"/>
      <w:lvlJc w:val="left"/>
      <w:pPr>
        <w:ind w:left="5200" w:hanging="360"/>
      </w:pPr>
      <w:rPr>
        <w:rFonts w:hint="default"/>
        <w:lang w:val="es-ES" w:eastAsia="en-US" w:bidi="ar-SA"/>
      </w:rPr>
    </w:lvl>
    <w:lvl w:ilvl="5">
      <w:start w:val="0"/>
      <w:numFmt w:val="bullet"/>
      <w:lvlText w:val="•"/>
      <w:lvlJc w:val="left"/>
      <w:pPr>
        <w:ind w:left="6105" w:hanging="360"/>
      </w:pPr>
      <w:rPr>
        <w:rFonts w:hint="default"/>
        <w:lang w:val="es-ES" w:eastAsia="en-US" w:bidi="ar-SA"/>
      </w:rPr>
    </w:lvl>
    <w:lvl w:ilvl="6">
      <w:start w:val="0"/>
      <w:numFmt w:val="bullet"/>
      <w:lvlText w:val="•"/>
      <w:lvlJc w:val="left"/>
      <w:pPr>
        <w:ind w:left="7010" w:hanging="360"/>
      </w:pPr>
      <w:rPr>
        <w:rFonts w:hint="default"/>
        <w:lang w:val="es-ES" w:eastAsia="en-US" w:bidi="ar-SA"/>
      </w:rPr>
    </w:lvl>
    <w:lvl w:ilvl="7">
      <w:start w:val="0"/>
      <w:numFmt w:val="bullet"/>
      <w:lvlText w:val="•"/>
      <w:lvlJc w:val="left"/>
      <w:pPr>
        <w:ind w:left="7915" w:hanging="360"/>
      </w:pPr>
      <w:rPr>
        <w:rFonts w:hint="default"/>
        <w:lang w:val="es-ES" w:eastAsia="en-US" w:bidi="ar-SA"/>
      </w:rPr>
    </w:lvl>
    <w:lvl w:ilvl="8">
      <w:start w:val="0"/>
      <w:numFmt w:val="bullet"/>
      <w:lvlText w:val="•"/>
      <w:lvlJc w:val="left"/>
      <w:pPr>
        <w:ind w:left="8820" w:hanging="360"/>
      </w:pPr>
      <w:rPr>
        <w:rFonts w:hint="default"/>
        <w:lang w:val="es-ES" w:eastAsia="en-US" w:bidi="ar-SA"/>
      </w:rPr>
    </w:lvl>
  </w:abstractNum>
  <w:abstractNum w:abstractNumId="18">
    <w:multiLevelType w:val="hybridMultilevel"/>
    <w:lvl w:ilvl="0">
      <w:start w:val="0"/>
      <w:numFmt w:val="bullet"/>
      <w:lvlText w:val="-"/>
      <w:lvlJc w:val="left"/>
      <w:pPr>
        <w:ind w:left="1632" w:hanging="360"/>
      </w:pPr>
      <w:rPr>
        <w:rFonts w:hint="default" w:ascii="Arial" w:hAnsi="Arial" w:eastAsia="Arial" w:cs="Arial"/>
        <w:b w:val="0"/>
        <w:bCs w:val="0"/>
        <w:i w:val="0"/>
        <w:iCs w:val="0"/>
        <w:spacing w:val="0"/>
        <w:w w:val="100"/>
        <w:sz w:val="20"/>
        <w:szCs w:val="20"/>
        <w:lang w:val="es-ES" w:eastAsia="en-US" w:bidi="ar-SA"/>
      </w:rPr>
    </w:lvl>
    <w:lvl w:ilvl="1">
      <w:start w:val="0"/>
      <w:numFmt w:val="bullet"/>
      <w:lvlText w:val="•"/>
      <w:lvlJc w:val="left"/>
      <w:pPr>
        <w:ind w:left="2539" w:hanging="360"/>
      </w:pPr>
      <w:rPr>
        <w:rFonts w:hint="default"/>
        <w:lang w:val="es-ES" w:eastAsia="en-US" w:bidi="ar-SA"/>
      </w:rPr>
    </w:lvl>
    <w:lvl w:ilvl="2">
      <w:start w:val="0"/>
      <w:numFmt w:val="bullet"/>
      <w:lvlText w:val="•"/>
      <w:lvlJc w:val="left"/>
      <w:pPr>
        <w:ind w:left="3438" w:hanging="360"/>
      </w:pPr>
      <w:rPr>
        <w:rFonts w:hint="default"/>
        <w:lang w:val="es-ES" w:eastAsia="en-US" w:bidi="ar-SA"/>
      </w:rPr>
    </w:lvl>
    <w:lvl w:ilvl="3">
      <w:start w:val="0"/>
      <w:numFmt w:val="bullet"/>
      <w:lvlText w:val="•"/>
      <w:lvlJc w:val="left"/>
      <w:pPr>
        <w:ind w:left="4337" w:hanging="360"/>
      </w:pPr>
      <w:rPr>
        <w:rFonts w:hint="default"/>
        <w:lang w:val="es-ES" w:eastAsia="en-US" w:bidi="ar-SA"/>
      </w:rPr>
    </w:lvl>
    <w:lvl w:ilvl="4">
      <w:start w:val="0"/>
      <w:numFmt w:val="bullet"/>
      <w:lvlText w:val="•"/>
      <w:lvlJc w:val="left"/>
      <w:pPr>
        <w:ind w:left="5236" w:hanging="360"/>
      </w:pPr>
      <w:rPr>
        <w:rFonts w:hint="default"/>
        <w:lang w:val="es-ES" w:eastAsia="en-US" w:bidi="ar-SA"/>
      </w:rPr>
    </w:lvl>
    <w:lvl w:ilvl="5">
      <w:start w:val="0"/>
      <w:numFmt w:val="bullet"/>
      <w:lvlText w:val="•"/>
      <w:lvlJc w:val="left"/>
      <w:pPr>
        <w:ind w:left="6135" w:hanging="360"/>
      </w:pPr>
      <w:rPr>
        <w:rFonts w:hint="default"/>
        <w:lang w:val="es-ES" w:eastAsia="en-US" w:bidi="ar-SA"/>
      </w:rPr>
    </w:lvl>
    <w:lvl w:ilvl="6">
      <w:start w:val="0"/>
      <w:numFmt w:val="bullet"/>
      <w:lvlText w:val="•"/>
      <w:lvlJc w:val="left"/>
      <w:pPr>
        <w:ind w:left="7034" w:hanging="360"/>
      </w:pPr>
      <w:rPr>
        <w:rFonts w:hint="default"/>
        <w:lang w:val="es-ES" w:eastAsia="en-US" w:bidi="ar-SA"/>
      </w:rPr>
    </w:lvl>
    <w:lvl w:ilvl="7">
      <w:start w:val="0"/>
      <w:numFmt w:val="bullet"/>
      <w:lvlText w:val="•"/>
      <w:lvlJc w:val="left"/>
      <w:pPr>
        <w:ind w:left="7933" w:hanging="360"/>
      </w:pPr>
      <w:rPr>
        <w:rFonts w:hint="default"/>
        <w:lang w:val="es-ES" w:eastAsia="en-US" w:bidi="ar-SA"/>
      </w:rPr>
    </w:lvl>
    <w:lvl w:ilvl="8">
      <w:start w:val="0"/>
      <w:numFmt w:val="bullet"/>
      <w:lvlText w:val="•"/>
      <w:lvlJc w:val="left"/>
      <w:pPr>
        <w:ind w:left="8832" w:hanging="360"/>
      </w:pPr>
      <w:rPr>
        <w:rFonts w:hint="default"/>
        <w:lang w:val="es-ES" w:eastAsia="en-US" w:bidi="ar-SA"/>
      </w:rPr>
    </w:lvl>
  </w:abstractNum>
  <w:abstractNum w:abstractNumId="17">
    <w:multiLevelType w:val="hybridMultilevel"/>
    <w:lvl w:ilvl="0">
      <w:start w:val="0"/>
      <w:numFmt w:val="bullet"/>
      <w:lvlText w:val="-"/>
      <w:lvlJc w:val="left"/>
      <w:pPr>
        <w:ind w:left="1570" w:hanging="360"/>
      </w:pPr>
      <w:rPr>
        <w:rFonts w:hint="default" w:ascii="Arial" w:hAnsi="Arial" w:eastAsia="Arial" w:cs="Arial"/>
        <w:b w:val="0"/>
        <w:bCs w:val="0"/>
        <w:i w:val="0"/>
        <w:iCs w:val="0"/>
        <w:spacing w:val="0"/>
        <w:w w:val="100"/>
        <w:sz w:val="20"/>
        <w:szCs w:val="20"/>
        <w:lang w:val="es-ES" w:eastAsia="en-US" w:bidi="ar-SA"/>
      </w:rPr>
    </w:lvl>
    <w:lvl w:ilvl="1">
      <w:start w:val="0"/>
      <w:numFmt w:val="bullet"/>
      <w:lvlText w:val="•"/>
      <w:lvlJc w:val="left"/>
      <w:pPr>
        <w:ind w:left="2485" w:hanging="360"/>
      </w:pPr>
      <w:rPr>
        <w:rFonts w:hint="default"/>
        <w:lang w:val="es-ES" w:eastAsia="en-US" w:bidi="ar-SA"/>
      </w:rPr>
    </w:lvl>
    <w:lvl w:ilvl="2">
      <w:start w:val="0"/>
      <w:numFmt w:val="bullet"/>
      <w:lvlText w:val="•"/>
      <w:lvlJc w:val="left"/>
      <w:pPr>
        <w:ind w:left="3390" w:hanging="360"/>
      </w:pPr>
      <w:rPr>
        <w:rFonts w:hint="default"/>
        <w:lang w:val="es-ES" w:eastAsia="en-US" w:bidi="ar-SA"/>
      </w:rPr>
    </w:lvl>
    <w:lvl w:ilvl="3">
      <w:start w:val="0"/>
      <w:numFmt w:val="bullet"/>
      <w:lvlText w:val="•"/>
      <w:lvlJc w:val="left"/>
      <w:pPr>
        <w:ind w:left="4295" w:hanging="360"/>
      </w:pPr>
      <w:rPr>
        <w:rFonts w:hint="default"/>
        <w:lang w:val="es-ES" w:eastAsia="en-US" w:bidi="ar-SA"/>
      </w:rPr>
    </w:lvl>
    <w:lvl w:ilvl="4">
      <w:start w:val="0"/>
      <w:numFmt w:val="bullet"/>
      <w:lvlText w:val="•"/>
      <w:lvlJc w:val="left"/>
      <w:pPr>
        <w:ind w:left="5200" w:hanging="360"/>
      </w:pPr>
      <w:rPr>
        <w:rFonts w:hint="default"/>
        <w:lang w:val="es-ES" w:eastAsia="en-US" w:bidi="ar-SA"/>
      </w:rPr>
    </w:lvl>
    <w:lvl w:ilvl="5">
      <w:start w:val="0"/>
      <w:numFmt w:val="bullet"/>
      <w:lvlText w:val="•"/>
      <w:lvlJc w:val="left"/>
      <w:pPr>
        <w:ind w:left="6105" w:hanging="360"/>
      </w:pPr>
      <w:rPr>
        <w:rFonts w:hint="default"/>
        <w:lang w:val="es-ES" w:eastAsia="en-US" w:bidi="ar-SA"/>
      </w:rPr>
    </w:lvl>
    <w:lvl w:ilvl="6">
      <w:start w:val="0"/>
      <w:numFmt w:val="bullet"/>
      <w:lvlText w:val="•"/>
      <w:lvlJc w:val="left"/>
      <w:pPr>
        <w:ind w:left="7010" w:hanging="360"/>
      </w:pPr>
      <w:rPr>
        <w:rFonts w:hint="default"/>
        <w:lang w:val="es-ES" w:eastAsia="en-US" w:bidi="ar-SA"/>
      </w:rPr>
    </w:lvl>
    <w:lvl w:ilvl="7">
      <w:start w:val="0"/>
      <w:numFmt w:val="bullet"/>
      <w:lvlText w:val="•"/>
      <w:lvlJc w:val="left"/>
      <w:pPr>
        <w:ind w:left="7915" w:hanging="360"/>
      </w:pPr>
      <w:rPr>
        <w:rFonts w:hint="default"/>
        <w:lang w:val="es-ES" w:eastAsia="en-US" w:bidi="ar-SA"/>
      </w:rPr>
    </w:lvl>
    <w:lvl w:ilvl="8">
      <w:start w:val="0"/>
      <w:numFmt w:val="bullet"/>
      <w:lvlText w:val="•"/>
      <w:lvlJc w:val="left"/>
      <w:pPr>
        <w:ind w:left="8820" w:hanging="360"/>
      </w:pPr>
      <w:rPr>
        <w:rFonts w:hint="default"/>
        <w:lang w:val="es-ES" w:eastAsia="en-US" w:bidi="ar-SA"/>
      </w:rPr>
    </w:lvl>
  </w:abstractNum>
  <w:abstractNum w:abstractNumId="16">
    <w:multiLevelType w:val="hybridMultilevel"/>
    <w:lvl w:ilvl="0">
      <w:start w:val="0"/>
      <w:numFmt w:val="bullet"/>
      <w:lvlText w:val="•"/>
      <w:lvlJc w:val="left"/>
      <w:pPr>
        <w:ind w:left="1570" w:hanging="720"/>
      </w:pPr>
      <w:rPr>
        <w:rFonts w:hint="default" w:ascii="Arial" w:hAnsi="Arial" w:eastAsia="Arial" w:cs="Arial"/>
        <w:b w:val="0"/>
        <w:bCs w:val="0"/>
        <w:i w:val="0"/>
        <w:iCs w:val="0"/>
        <w:spacing w:val="0"/>
        <w:w w:val="100"/>
        <w:sz w:val="20"/>
        <w:szCs w:val="20"/>
        <w:lang w:val="es-ES" w:eastAsia="en-US" w:bidi="ar-SA"/>
      </w:rPr>
    </w:lvl>
    <w:lvl w:ilvl="1">
      <w:start w:val="0"/>
      <w:numFmt w:val="bullet"/>
      <w:lvlText w:val="•"/>
      <w:lvlJc w:val="left"/>
      <w:pPr>
        <w:ind w:left="2485" w:hanging="720"/>
      </w:pPr>
      <w:rPr>
        <w:rFonts w:hint="default"/>
        <w:lang w:val="es-ES" w:eastAsia="en-US" w:bidi="ar-SA"/>
      </w:rPr>
    </w:lvl>
    <w:lvl w:ilvl="2">
      <w:start w:val="0"/>
      <w:numFmt w:val="bullet"/>
      <w:lvlText w:val="•"/>
      <w:lvlJc w:val="left"/>
      <w:pPr>
        <w:ind w:left="3390" w:hanging="720"/>
      </w:pPr>
      <w:rPr>
        <w:rFonts w:hint="default"/>
        <w:lang w:val="es-ES" w:eastAsia="en-US" w:bidi="ar-SA"/>
      </w:rPr>
    </w:lvl>
    <w:lvl w:ilvl="3">
      <w:start w:val="0"/>
      <w:numFmt w:val="bullet"/>
      <w:lvlText w:val="•"/>
      <w:lvlJc w:val="left"/>
      <w:pPr>
        <w:ind w:left="4295" w:hanging="720"/>
      </w:pPr>
      <w:rPr>
        <w:rFonts w:hint="default"/>
        <w:lang w:val="es-ES" w:eastAsia="en-US" w:bidi="ar-SA"/>
      </w:rPr>
    </w:lvl>
    <w:lvl w:ilvl="4">
      <w:start w:val="0"/>
      <w:numFmt w:val="bullet"/>
      <w:lvlText w:val="•"/>
      <w:lvlJc w:val="left"/>
      <w:pPr>
        <w:ind w:left="5200" w:hanging="720"/>
      </w:pPr>
      <w:rPr>
        <w:rFonts w:hint="default"/>
        <w:lang w:val="es-ES" w:eastAsia="en-US" w:bidi="ar-SA"/>
      </w:rPr>
    </w:lvl>
    <w:lvl w:ilvl="5">
      <w:start w:val="0"/>
      <w:numFmt w:val="bullet"/>
      <w:lvlText w:val="•"/>
      <w:lvlJc w:val="left"/>
      <w:pPr>
        <w:ind w:left="6105" w:hanging="720"/>
      </w:pPr>
      <w:rPr>
        <w:rFonts w:hint="default"/>
        <w:lang w:val="es-ES" w:eastAsia="en-US" w:bidi="ar-SA"/>
      </w:rPr>
    </w:lvl>
    <w:lvl w:ilvl="6">
      <w:start w:val="0"/>
      <w:numFmt w:val="bullet"/>
      <w:lvlText w:val="•"/>
      <w:lvlJc w:val="left"/>
      <w:pPr>
        <w:ind w:left="7010" w:hanging="720"/>
      </w:pPr>
      <w:rPr>
        <w:rFonts w:hint="default"/>
        <w:lang w:val="es-ES" w:eastAsia="en-US" w:bidi="ar-SA"/>
      </w:rPr>
    </w:lvl>
    <w:lvl w:ilvl="7">
      <w:start w:val="0"/>
      <w:numFmt w:val="bullet"/>
      <w:lvlText w:val="•"/>
      <w:lvlJc w:val="left"/>
      <w:pPr>
        <w:ind w:left="7915" w:hanging="720"/>
      </w:pPr>
      <w:rPr>
        <w:rFonts w:hint="default"/>
        <w:lang w:val="es-ES" w:eastAsia="en-US" w:bidi="ar-SA"/>
      </w:rPr>
    </w:lvl>
    <w:lvl w:ilvl="8">
      <w:start w:val="0"/>
      <w:numFmt w:val="bullet"/>
      <w:lvlText w:val="•"/>
      <w:lvlJc w:val="left"/>
      <w:pPr>
        <w:ind w:left="8820" w:hanging="720"/>
      </w:pPr>
      <w:rPr>
        <w:rFonts w:hint="default"/>
        <w:lang w:val="es-ES" w:eastAsia="en-US" w:bidi="ar-SA"/>
      </w:rPr>
    </w:lvl>
  </w:abstractNum>
  <w:abstractNum w:abstractNumId="15">
    <w:multiLevelType w:val="hybridMultilevel"/>
    <w:lvl w:ilvl="0">
      <w:start w:val="0"/>
      <w:numFmt w:val="bullet"/>
      <w:lvlText w:val="•"/>
      <w:lvlJc w:val="left"/>
      <w:pPr>
        <w:ind w:left="1570" w:hanging="720"/>
      </w:pPr>
      <w:rPr>
        <w:rFonts w:hint="default" w:ascii="Arial" w:hAnsi="Arial" w:eastAsia="Arial" w:cs="Arial"/>
        <w:b w:val="0"/>
        <w:bCs w:val="0"/>
        <w:i w:val="0"/>
        <w:iCs w:val="0"/>
        <w:spacing w:val="0"/>
        <w:w w:val="100"/>
        <w:sz w:val="20"/>
        <w:szCs w:val="20"/>
        <w:lang w:val="es-ES" w:eastAsia="en-US" w:bidi="ar-SA"/>
      </w:rPr>
    </w:lvl>
    <w:lvl w:ilvl="1">
      <w:start w:val="0"/>
      <w:numFmt w:val="bullet"/>
      <w:lvlText w:val="•"/>
      <w:lvlJc w:val="left"/>
      <w:pPr>
        <w:ind w:left="2467" w:hanging="720"/>
      </w:pPr>
      <w:rPr>
        <w:rFonts w:hint="default"/>
        <w:lang w:val="es-ES" w:eastAsia="en-US" w:bidi="ar-SA"/>
      </w:rPr>
    </w:lvl>
    <w:lvl w:ilvl="2">
      <w:start w:val="0"/>
      <w:numFmt w:val="bullet"/>
      <w:lvlText w:val="•"/>
      <w:lvlJc w:val="left"/>
      <w:pPr>
        <w:ind w:left="3374" w:hanging="720"/>
      </w:pPr>
      <w:rPr>
        <w:rFonts w:hint="default"/>
        <w:lang w:val="es-ES" w:eastAsia="en-US" w:bidi="ar-SA"/>
      </w:rPr>
    </w:lvl>
    <w:lvl w:ilvl="3">
      <w:start w:val="0"/>
      <w:numFmt w:val="bullet"/>
      <w:lvlText w:val="•"/>
      <w:lvlJc w:val="left"/>
      <w:pPr>
        <w:ind w:left="4281" w:hanging="720"/>
      </w:pPr>
      <w:rPr>
        <w:rFonts w:hint="default"/>
        <w:lang w:val="es-ES" w:eastAsia="en-US" w:bidi="ar-SA"/>
      </w:rPr>
    </w:lvl>
    <w:lvl w:ilvl="4">
      <w:start w:val="0"/>
      <w:numFmt w:val="bullet"/>
      <w:lvlText w:val="•"/>
      <w:lvlJc w:val="left"/>
      <w:pPr>
        <w:ind w:left="5188" w:hanging="720"/>
      </w:pPr>
      <w:rPr>
        <w:rFonts w:hint="default"/>
        <w:lang w:val="es-ES" w:eastAsia="en-US" w:bidi="ar-SA"/>
      </w:rPr>
    </w:lvl>
    <w:lvl w:ilvl="5">
      <w:start w:val="0"/>
      <w:numFmt w:val="bullet"/>
      <w:lvlText w:val="•"/>
      <w:lvlJc w:val="left"/>
      <w:pPr>
        <w:ind w:left="6095" w:hanging="720"/>
      </w:pPr>
      <w:rPr>
        <w:rFonts w:hint="default"/>
        <w:lang w:val="es-ES" w:eastAsia="en-US" w:bidi="ar-SA"/>
      </w:rPr>
    </w:lvl>
    <w:lvl w:ilvl="6">
      <w:start w:val="0"/>
      <w:numFmt w:val="bullet"/>
      <w:lvlText w:val="•"/>
      <w:lvlJc w:val="left"/>
      <w:pPr>
        <w:ind w:left="7002" w:hanging="720"/>
      </w:pPr>
      <w:rPr>
        <w:rFonts w:hint="default"/>
        <w:lang w:val="es-ES" w:eastAsia="en-US" w:bidi="ar-SA"/>
      </w:rPr>
    </w:lvl>
    <w:lvl w:ilvl="7">
      <w:start w:val="0"/>
      <w:numFmt w:val="bullet"/>
      <w:lvlText w:val="•"/>
      <w:lvlJc w:val="left"/>
      <w:pPr>
        <w:ind w:left="7909" w:hanging="720"/>
      </w:pPr>
      <w:rPr>
        <w:rFonts w:hint="default"/>
        <w:lang w:val="es-ES" w:eastAsia="en-US" w:bidi="ar-SA"/>
      </w:rPr>
    </w:lvl>
    <w:lvl w:ilvl="8">
      <w:start w:val="0"/>
      <w:numFmt w:val="bullet"/>
      <w:lvlText w:val="•"/>
      <w:lvlJc w:val="left"/>
      <w:pPr>
        <w:ind w:left="8816" w:hanging="720"/>
      </w:pPr>
      <w:rPr>
        <w:rFonts w:hint="default"/>
        <w:lang w:val="es-ES" w:eastAsia="en-US" w:bidi="ar-SA"/>
      </w:rPr>
    </w:lvl>
  </w:abstractNum>
  <w:abstractNum w:abstractNumId="14">
    <w:multiLevelType w:val="hybridMultilevel"/>
    <w:lvl w:ilvl="0">
      <w:start w:val="0"/>
      <w:numFmt w:val="bullet"/>
      <w:lvlText w:val="-"/>
      <w:lvlJc w:val="left"/>
      <w:pPr>
        <w:ind w:left="1570" w:hanging="360"/>
      </w:pPr>
      <w:rPr>
        <w:rFonts w:hint="default" w:ascii="Comic Sans MS" w:hAnsi="Comic Sans MS" w:eastAsia="Comic Sans MS" w:cs="Comic Sans MS"/>
        <w:b w:val="0"/>
        <w:bCs w:val="0"/>
        <w:i w:val="0"/>
        <w:iCs w:val="0"/>
        <w:spacing w:val="0"/>
        <w:w w:val="101"/>
        <w:sz w:val="20"/>
        <w:szCs w:val="20"/>
        <w:lang w:val="es-ES" w:eastAsia="en-US" w:bidi="ar-SA"/>
      </w:rPr>
    </w:lvl>
    <w:lvl w:ilvl="1">
      <w:start w:val="0"/>
      <w:numFmt w:val="bullet"/>
      <w:lvlText w:val="•"/>
      <w:lvlJc w:val="left"/>
      <w:pPr>
        <w:ind w:left="2485" w:hanging="360"/>
      </w:pPr>
      <w:rPr>
        <w:rFonts w:hint="default"/>
        <w:lang w:val="es-ES" w:eastAsia="en-US" w:bidi="ar-SA"/>
      </w:rPr>
    </w:lvl>
    <w:lvl w:ilvl="2">
      <w:start w:val="0"/>
      <w:numFmt w:val="bullet"/>
      <w:lvlText w:val="•"/>
      <w:lvlJc w:val="left"/>
      <w:pPr>
        <w:ind w:left="3390" w:hanging="360"/>
      </w:pPr>
      <w:rPr>
        <w:rFonts w:hint="default"/>
        <w:lang w:val="es-ES" w:eastAsia="en-US" w:bidi="ar-SA"/>
      </w:rPr>
    </w:lvl>
    <w:lvl w:ilvl="3">
      <w:start w:val="0"/>
      <w:numFmt w:val="bullet"/>
      <w:lvlText w:val="•"/>
      <w:lvlJc w:val="left"/>
      <w:pPr>
        <w:ind w:left="4295" w:hanging="360"/>
      </w:pPr>
      <w:rPr>
        <w:rFonts w:hint="default"/>
        <w:lang w:val="es-ES" w:eastAsia="en-US" w:bidi="ar-SA"/>
      </w:rPr>
    </w:lvl>
    <w:lvl w:ilvl="4">
      <w:start w:val="0"/>
      <w:numFmt w:val="bullet"/>
      <w:lvlText w:val="•"/>
      <w:lvlJc w:val="left"/>
      <w:pPr>
        <w:ind w:left="5200" w:hanging="360"/>
      </w:pPr>
      <w:rPr>
        <w:rFonts w:hint="default"/>
        <w:lang w:val="es-ES" w:eastAsia="en-US" w:bidi="ar-SA"/>
      </w:rPr>
    </w:lvl>
    <w:lvl w:ilvl="5">
      <w:start w:val="0"/>
      <w:numFmt w:val="bullet"/>
      <w:lvlText w:val="•"/>
      <w:lvlJc w:val="left"/>
      <w:pPr>
        <w:ind w:left="6105" w:hanging="360"/>
      </w:pPr>
      <w:rPr>
        <w:rFonts w:hint="default"/>
        <w:lang w:val="es-ES" w:eastAsia="en-US" w:bidi="ar-SA"/>
      </w:rPr>
    </w:lvl>
    <w:lvl w:ilvl="6">
      <w:start w:val="0"/>
      <w:numFmt w:val="bullet"/>
      <w:lvlText w:val="•"/>
      <w:lvlJc w:val="left"/>
      <w:pPr>
        <w:ind w:left="7010" w:hanging="360"/>
      </w:pPr>
      <w:rPr>
        <w:rFonts w:hint="default"/>
        <w:lang w:val="es-ES" w:eastAsia="en-US" w:bidi="ar-SA"/>
      </w:rPr>
    </w:lvl>
    <w:lvl w:ilvl="7">
      <w:start w:val="0"/>
      <w:numFmt w:val="bullet"/>
      <w:lvlText w:val="•"/>
      <w:lvlJc w:val="left"/>
      <w:pPr>
        <w:ind w:left="7915" w:hanging="360"/>
      </w:pPr>
      <w:rPr>
        <w:rFonts w:hint="default"/>
        <w:lang w:val="es-ES" w:eastAsia="en-US" w:bidi="ar-SA"/>
      </w:rPr>
    </w:lvl>
    <w:lvl w:ilvl="8">
      <w:start w:val="0"/>
      <w:numFmt w:val="bullet"/>
      <w:lvlText w:val="•"/>
      <w:lvlJc w:val="left"/>
      <w:pPr>
        <w:ind w:left="8820" w:hanging="360"/>
      </w:pPr>
      <w:rPr>
        <w:rFonts w:hint="default"/>
        <w:lang w:val="es-ES" w:eastAsia="en-US" w:bidi="ar-SA"/>
      </w:rPr>
    </w:lvl>
  </w:abstractNum>
  <w:abstractNum w:abstractNumId="13">
    <w:multiLevelType w:val="hybridMultilevel"/>
    <w:lvl w:ilvl="0">
      <w:start w:val="0"/>
      <w:numFmt w:val="bullet"/>
      <w:lvlText w:val="-"/>
      <w:lvlJc w:val="left"/>
      <w:pPr>
        <w:ind w:left="1570" w:hanging="360"/>
      </w:pPr>
      <w:rPr>
        <w:rFonts w:hint="default" w:ascii="Comic Sans MS" w:hAnsi="Comic Sans MS" w:eastAsia="Comic Sans MS" w:cs="Comic Sans MS"/>
        <w:b w:val="0"/>
        <w:bCs w:val="0"/>
        <w:i w:val="0"/>
        <w:iCs w:val="0"/>
        <w:spacing w:val="0"/>
        <w:w w:val="101"/>
        <w:sz w:val="20"/>
        <w:szCs w:val="20"/>
        <w:lang w:val="es-ES" w:eastAsia="en-US" w:bidi="ar-SA"/>
      </w:rPr>
    </w:lvl>
    <w:lvl w:ilvl="1">
      <w:start w:val="0"/>
      <w:numFmt w:val="bullet"/>
      <w:lvlText w:val="•"/>
      <w:lvlJc w:val="left"/>
      <w:pPr>
        <w:ind w:left="2485" w:hanging="360"/>
      </w:pPr>
      <w:rPr>
        <w:rFonts w:hint="default"/>
        <w:lang w:val="es-ES" w:eastAsia="en-US" w:bidi="ar-SA"/>
      </w:rPr>
    </w:lvl>
    <w:lvl w:ilvl="2">
      <w:start w:val="0"/>
      <w:numFmt w:val="bullet"/>
      <w:lvlText w:val="•"/>
      <w:lvlJc w:val="left"/>
      <w:pPr>
        <w:ind w:left="3390" w:hanging="360"/>
      </w:pPr>
      <w:rPr>
        <w:rFonts w:hint="default"/>
        <w:lang w:val="es-ES" w:eastAsia="en-US" w:bidi="ar-SA"/>
      </w:rPr>
    </w:lvl>
    <w:lvl w:ilvl="3">
      <w:start w:val="0"/>
      <w:numFmt w:val="bullet"/>
      <w:lvlText w:val="•"/>
      <w:lvlJc w:val="left"/>
      <w:pPr>
        <w:ind w:left="4295" w:hanging="360"/>
      </w:pPr>
      <w:rPr>
        <w:rFonts w:hint="default"/>
        <w:lang w:val="es-ES" w:eastAsia="en-US" w:bidi="ar-SA"/>
      </w:rPr>
    </w:lvl>
    <w:lvl w:ilvl="4">
      <w:start w:val="0"/>
      <w:numFmt w:val="bullet"/>
      <w:lvlText w:val="•"/>
      <w:lvlJc w:val="left"/>
      <w:pPr>
        <w:ind w:left="5200" w:hanging="360"/>
      </w:pPr>
      <w:rPr>
        <w:rFonts w:hint="default"/>
        <w:lang w:val="es-ES" w:eastAsia="en-US" w:bidi="ar-SA"/>
      </w:rPr>
    </w:lvl>
    <w:lvl w:ilvl="5">
      <w:start w:val="0"/>
      <w:numFmt w:val="bullet"/>
      <w:lvlText w:val="•"/>
      <w:lvlJc w:val="left"/>
      <w:pPr>
        <w:ind w:left="6105" w:hanging="360"/>
      </w:pPr>
      <w:rPr>
        <w:rFonts w:hint="default"/>
        <w:lang w:val="es-ES" w:eastAsia="en-US" w:bidi="ar-SA"/>
      </w:rPr>
    </w:lvl>
    <w:lvl w:ilvl="6">
      <w:start w:val="0"/>
      <w:numFmt w:val="bullet"/>
      <w:lvlText w:val="•"/>
      <w:lvlJc w:val="left"/>
      <w:pPr>
        <w:ind w:left="7010" w:hanging="360"/>
      </w:pPr>
      <w:rPr>
        <w:rFonts w:hint="default"/>
        <w:lang w:val="es-ES" w:eastAsia="en-US" w:bidi="ar-SA"/>
      </w:rPr>
    </w:lvl>
    <w:lvl w:ilvl="7">
      <w:start w:val="0"/>
      <w:numFmt w:val="bullet"/>
      <w:lvlText w:val="•"/>
      <w:lvlJc w:val="left"/>
      <w:pPr>
        <w:ind w:left="7915" w:hanging="360"/>
      </w:pPr>
      <w:rPr>
        <w:rFonts w:hint="default"/>
        <w:lang w:val="es-ES" w:eastAsia="en-US" w:bidi="ar-SA"/>
      </w:rPr>
    </w:lvl>
    <w:lvl w:ilvl="8">
      <w:start w:val="0"/>
      <w:numFmt w:val="bullet"/>
      <w:lvlText w:val="•"/>
      <w:lvlJc w:val="left"/>
      <w:pPr>
        <w:ind w:left="8820" w:hanging="360"/>
      </w:pPr>
      <w:rPr>
        <w:rFonts w:hint="default"/>
        <w:lang w:val="es-ES" w:eastAsia="en-US" w:bidi="ar-SA"/>
      </w:rPr>
    </w:lvl>
  </w:abstractNum>
  <w:abstractNum w:abstractNumId="12">
    <w:multiLevelType w:val="hybridMultilevel"/>
    <w:lvl w:ilvl="0">
      <w:start w:val="1"/>
      <w:numFmt w:val="lowerLetter"/>
      <w:lvlText w:val="%1)"/>
      <w:lvlJc w:val="left"/>
      <w:pPr>
        <w:ind w:left="1570" w:hanging="360"/>
        <w:jc w:val="left"/>
      </w:pPr>
      <w:rPr>
        <w:rFonts w:hint="default" w:ascii="Arial" w:hAnsi="Arial" w:eastAsia="Arial" w:cs="Arial"/>
        <w:b w:val="0"/>
        <w:bCs w:val="0"/>
        <w:i w:val="0"/>
        <w:iCs w:val="0"/>
        <w:spacing w:val="-2"/>
        <w:w w:val="100"/>
        <w:sz w:val="20"/>
        <w:szCs w:val="20"/>
        <w:lang w:val="es-ES" w:eastAsia="en-US" w:bidi="ar-SA"/>
      </w:rPr>
    </w:lvl>
    <w:lvl w:ilvl="1">
      <w:start w:val="0"/>
      <w:numFmt w:val="bullet"/>
      <w:lvlText w:val="o"/>
      <w:lvlJc w:val="left"/>
      <w:pPr>
        <w:ind w:left="2290" w:hanging="360"/>
      </w:pPr>
      <w:rPr>
        <w:rFonts w:hint="default" w:ascii="Courier New" w:hAnsi="Courier New" w:eastAsia="Courier New" w:cs="Courier New"/>
        <w:b w:val="0"/>
        <w:bCs w:val="0"/>
        <w:i w:val="0"/>
        <w:iCs w:val="0"/>
        <w:spacing w:val="0"/>
        <w:w w:val="100"/>
        <w:sz w:val="20"/>
        <w:szCs w:val="20"/>
        <w:lang w:val="es-ES" w:eastAsia="en-US" w:bidi="ar-SA"/>
      </w:rPr>
    </w:lvl>
    <w:lvl w:ilvl="2">
      <w:start w:val="0"/>
      <w:numFmt w:val="bullet"/>
      <w:lvlText w:val="•"/>
      <w:lvlJc w:val="left"/>
      <w:pPr>
        <w:ind w:left="3225" w:hanging="360"/>
      </w:pPr>
      <w:rPr>
        <w:rFonts w:hint="default"/>
        <w:lang w:val="es-ES" w:eastAsia="en-US" w:bidi="ar-SA"/>
      </w:rPr>
    </w:lvl>
    <w:lvl w:ilvl="3">
      <w:start w:val="0"/>
      <w:numFmt w:val="bullet"/>
      <w:lvlText w:val="•"/>
      <w:lvlJc w:val="left"/>
      <w:pPr>
        <w:ind w:left="4151" w:hanging="360"/>
      </w:pPr>
      <w:rPr>
        <w:rFonts w:hint="default"/>
        <w:lang w:val="es-ES" w:eastAsia="en-US" w:bidi="ar-SA"/>
      </w:rPr>
    </w:lvl>
    <w:lvl w:ilvl="4">
      <w:start w:val="0"/>
      <w:numFmt w:val="bullet"/>
      <w:lvlText w:val="•"/>
      <w:lvlJc w:val="left"/>
      <w:pPr>
        <w:ind w:left="5076" w:hanging="360"/>
      </w:pPr>
      <w:rPr>
        <w:rFonts w:hint="default"/>
        <w:lang w:val="es-ES" w:eastAsia="en-US" w:bidi="ar-SA"/>
      </w:rPr>
    </w:lvl>
    <w:lvl w:ilvl="5">
      <w:start w:val="0"/>
      <w:numFmt w:val="bullet"/>
      <w:lvlText w:val="•"/>
      <w:lvlJc w:val="left"/>
      <w:pPr>
        <w:ind w:left="6002" w:hanging="360"/>
      </w:pPr>
      <w:rPr>
        <w:rFonts w:hint="default"/>
        <w:lang w:val="es-ES" w:eastAsia="en-US" w:bidi="ar-SA"/>
      </w:rPr>
    </w:lvl>
    <w:lvl w:ilvl="6">
      <w:start w:val="0"/>
      <w:numFmt w:val="bullet"/>
      <w:lvlText w:val="•"/>
      <w:lvlJc w:val="left"/>
      <w:pPr>
        <w:ind w:left="6927" w:hanging="360"/>
      </w:pPr>
      <w:rPr>
        <w:rFonts w:hint="default"/>
        <w:lang w:val="es-ES" w:eastAsia="en-US" w:bidi="ar-SA"/>
      </w:rPr>
    </w:lvl>
    <w:lvl w:ilvl="7">
      <w:start w:val="0"/>
      <w:numFmt w:val="bullet"/>
      <w:lvlText w:val="•"/>
      <w:lvlJc w:val="left"/>
      <w:pPr>
        <w:ind w:left="7853" w:hanging="360"/>
      </w:pPr>
      <w:rPr>
        <w:rFonts w:hint="default"/>
        <w:lang w:val="es-ES" w:eastAsia="en-US" w:bidi="ar-SA"/>
      </w:rPr>
    </w:lvl>
    <w:lvl w:ilvl="8">
      <w:start w:val="0"/>
      <w:numFmt w:val="bullet"/>
      <w:lvlText w:val="•"/>
      <w:lvlJc w:val="left"/>
      <w:pPr>
        <w:ind w:left="8778" w:hanging="360"/>
      </w:pPr>
      <w:rPr>
        <w:rFonts w:hint="default"/>
        <w:lang w:val="es-ES" w:eastAsia="en-US" w:bidi="ar-SA"/>
      </w:rPr>
    </w:lvl>
  </w:abstractNum>
  <w:abstractNum w:abstractNumId="11">
    <w:multiLevelType w:val="hybridMultilevel"/>
    <w:lvl w:ilvl="0">
      <w:start w:val="0"/>
      <w:numFmt w:val="bullet"/>
      <w:lvlText w:val="-"/>
      <w:lvlJc w:val="left"/>
      <w:pPr>
        <w:ind w:left="1570" w:hanging="360"/>
      </w:pPr>
      <w:rPr>
        <w:rFonts w:hint="default" w:ascii="Arial" w:hAnsi="Arial" w:eastAsia="Arial" w:cs="Arial"/>
        <w:b w:val="0"/>
        <w:bCs w:val="0"/>
        <w:i w:val="0"/>
        <w:iCs w:val="0"/>
        <w:spacing w:val="0"/>
        <w:w w:val="100"/>
        <w:sz w:val="20"/>
        <w:szCs w:val="20"/>
        <w:lang w:val="es-ES" w:eastAsia="en-US" w:bidi="ar-SA"/>
      </w:rPr>
    </w:lvl>
    <w:lvl w:ilvl="1">
      <w:start w:val="0"/>
      <w:numFmt w:val="bullet"/>
      <w:lvlText w:val="•"/>
      <w:lvlJc w:val="left"/>
      <w:pPr>
        <w:ind w:left="2485" w:hanging="360"/>
      </w:pPr>
      <w:rPr>
        <w:rFonts w:hint="default"/>
        <w:lang w:val="es-ES" w:eastAsia="en-US" w:bidi="ar-SA"/>
      </w:rPr>
    </w:lvl>
    <w:lvl w:ilvl="2">
      <w:start w:val="0"/>
      <w:numFmt w:val="bullet"/>
      <w:lvlText w:val="•"/>
      <w:lvlJc w:val="left"/>
      <w:pPr>
        <w:ind w:left="3390" w:hanging="360"/>
      </w:pPr>
      <w:rPr>
        <w:rFonts w:hint="default"/>
        <w:lang w:val="es-ES" w:eastAsia="en-US" w:bidi="ar-SA"/>
      </w:rPr>
    </w:lvl>
    <w:lvl w:ilvl="3">
      <w:start w:val="0"/>
      <w:numFmt w:val="bullet"/>
      <w:lvlText w:val="•"/>
      <w:lvlJc w:val="left"/>
      <w:pPr>
        <w:ind w:left="4295" w:hanging="360"/>
      </w:pPr>
      <w:rPr>
        <w:rFonts w:hint="default"/>
        <w:lang w:val="es-ES" w:eastAsia="en-US" w:bidi="ar-SA"/>
      </w:rPr>
    </w:lvl>
    <w:lvl w:ilvl="4">
      <w:start w:val="0"/>
      <w:numFmt w:val="bullet"/>
      <w:lvlText w:val="•"/>
      <w:lvlJc w:val="left"/>
      <w:pPr>
        <w:ind w:left="5200" w:hanging="360"/>
      </w:pPr>
      <w:rPr>
        <w:rFonts w:hint="default"/>
        <w:lang w:val="es-ES" w:eastAsia="en-US" w:bidi="ar-SA"/>
      </w:rPr>
    </w:lvl>
    <w:lvl w:ilvl="5">
      <w:start w:val="0"/>
      <w:numFmt w:val="bullet"/>
      <w:lvlText w:val="•"/>
      <w:lvlJc w:val="left"/>
      <w:pPr>
        <w:ind w:left="6105" w:hanging="360"/>
      </w:pPr>
      <w:rPr>
        <w:rFonts w:hint="default"/>
        <w:lang w:val="es-ES" w:eastAsia="en-US" w:bidi="ar-SA"/>
      </w:rPr>
    </w:lvl>
    <w:lvl w:ilvl="6">
      <w:start w:val="0"/>
      <w:numFmt w:val="bullet"/>
      <w:lvlText w:val="•"/>
      <w:lvlJc w:val="left"/>
      <w:pPr>
        <w:ind w:left="7010" w:hanging="360"/>
      </w:pPr>
      <w:rPr>
        <w:rFonts w:hint="default"/>
        <w:lang w:val="es-ES" w:eastAsia="en-US" w:bidi="ar-SA"/>
      </w:rPr>
    </w:lvl>
    <w:lvl w:ilvl="7">
      <w:start w:val="0"/>
      <w:numFmt w:val="bullet"/>
      <w:lvlText w:val="•"/>
      <w:lvlJc w:val="left"/>
      <w:pPr>
        <w:ind w:left="7915" w:hanging="360"/>
      </w:pPr>
      <w:rPr>
        <w:rFonts w:hint="default"/>
        <w:lang w:val="es-ES" w:eastAsia="en-US" w:bidi="ar-SA"/>
      </w:rPr>
    </w:lvl>
    <w:lvl w:ilvl="8">
      <w:start w:val="0"/>
      <w:numFmt w:val="bullet"/>
      <w:lvlText w:val="•"/>
      <w:lvlJc w:val="left"/>
      <w:pPr>
        <w:ind w:left="8820" w:hanging="360"/>
      </w:pPr>
      <w:rPr>
        <w:rFonts w:hint="default"/>
        <w:lang w:val="es-ES" w:eastAsia="en-US" w:bidi="ar-SA"/>
      </w:rPr>
    </w:lvl>
  </w:abstractNum>
  <w:abstractNum w:abstractNumId="10">
    <w:multiLevelType w:val="hybridMultilevel"/>
    <w:lvl w:ilvl="0">
      <w:start w:val="1"/>
      <w:numFmt w:val="lowerLetter"/>
      <w:lvlText w:val="%1)"/>
      <w:lvlJc w:val="left"/>
      <w:pPr>
        <w:ind w:left="1569" w:hanging="360"/>
        <w:jc w:val="left"/>
      </w:pPr>
      <w:rPr>
        <w:rFonts w:hint="default" w:ascii="Arial" w:hAnsi="Arial" w:eastAsia="Arial" w:cs="Arial"/>
        <w:b w:val="0"/>
        <w:bCs w:val="0"/>
        <w:i w:val="0"/>
        <w:iCs w:val="0"/>
        <w:spacing w:val="-2"/>
        <w:w w:val="100"/>
        <w:sz w:val="20"/>
        <w:szCs w:val="20"/>
        <w:lang w:val="es-ES" w:eastAsia="en-US" w:bidi="ar-SA"/>
      </w:rPr>
    </w:lvl>
    <w:lvl w:ilvl="1">
      <w:start w:val="0"/>
      <w:numFmt w:val="bullet"/>
      <w:lvlText w:val="•"/>
      <w:lvlJc w:val="left"/>
      <w:pPr>
        <w:ind w:left="2467" w:hanging="360"/>
      </w:pPr>
      <w:rPr>
        <w:rFonts w:hint="default"/>
        <w:lang w:val="es-ES" w:eastAsia="en-US" w:bidi="ar-SA"/>
      </w:rPr>
    </w:lvl>
    <w:lvl w:ilvl="2">
      <w:start w:val="0"/>
      <w:numFmt w:val="bullet"/>
      <w:lvlText w:val="•"/>
      <w:lvlJc w:val="left"/>
      <w:pPr>
        <w:ind w:left="3374" w:hanging="360"/>
      </w:pPr>
      <w:rPr>
        <w:rFonts w:hint="default"/>
        <w:lang w:val="es-ES" w:eastAsia="en-US" w:bidi="ar-SA"/>
      </w:rPr>
    </w:lvl>
    <w:lvl w:ilvl="3">
      <w:start w:val="0"/>
      <w:numFmt w:val="bullet"/>
      <w:lvlText w:val="•"/>
      <w:lvlJc w:val="left"/>
      <w:pPr>
        <w:ind w:left="4281" w:hanging="360"/>
      </w:pPr>
      <w:rPr>
        <w:rFonts w:hint="default"/>
        <w:lang w:val="es-ES" w:eastAsia="en-US" w:bidi="ar-SA"/>
      </w:rPr>
    </w:lvl>
    <w:lvl w:ilvl="4">
      <w:start w:val="0"/>
      <w:numFmt w:val="bullet"/>
      <w:lvlText w:val="•"/>
      <w:lvlJc w:val="left"/>
      <w:pPr>
        <w:ind w:left="5188" w:hanging="360"/>
      </w:pPr>
      <w:rPr>
        <w:rFonts w:hint="default"/>
        <w:lang w:val="es-ES" w:eastAsia="en-US" w:bidi="ar-SA"/>
      </w:rPr>
    </w:lvl>
    <w:lvl w:ilvl="5">
      <w:start w:val="0"/>
      <w:numFmt w:val="bullet"/>
      <w:lvlText w:val="•"/>
      <w:lvlJc w:val="left"/>
      <w:pPr>
        <w:ind w:left="6095" w:hanging="360"/>
      </w:pPr>
      <w:rPr>
        <w:rFonts w:hint="default"/>
        <w:lang w:val="es-ES" w:eastAsia="en-US" w:bidi="ar-SA"/>
      </w:rPr>
    </w:lvl>
    <w:lvl w:ilvl="6">
      <w:start w:val="0"/>
      <w:numFmt w:val="bullet"/>
      <w:lvlText w:val="•"/>
      <w:lvlJc w:val="left"/>
      <w:pPr>
        <w:ind w:left="7002" w:hanging="360"/>
      </w:pPr>
      <w:rPr>
        <w:rFonts w:hint="default"/>
        <w:lang w:val="es-ES" w:eastAsia="en-US" w:bidi="ar-SA"/>
      </w:rPr>
    </w:lvl>
    <w:lvl w:ilvl="7">
      <w:start w:val="0"/>
      <w:numFmt w:val="bullet"/>
      <w:lvlText w:val="•"/>
      <w:lvlJc w:val="left"/>
      <w:pPr>
        <w:ind w:left="7909" w:hanging="360"/>
      </w:pPr>
      <w:rPr>
        <w:rFonts w:hint="default"/>
        <w:lang w:val="es-ES" w:eastAsia="en-US" w:bidi="ar-SA"/>
      </w:rPr>
    </w:lvl>
    <w:lvl w:ilvl="8">
      <w:start w:val="0"/>
      <w:numFmt w:val="bullet"/>
      <w:lvlText w:val="•"/>
      <w:lvlJc w:val="left"/>
      <w:pPr>
        <w:ind w:left="8816" w:hanging="360"/>
      </w:pPr>
      <w:rPr>
        <w:rFonts w:hint="default"/>
        <w:lang w:val="es-ES" w:eastAsia="en-US" w:bidi="ar-SA"/>
      </w:rPr>
    </w:lvl>
  </w:abstractNum>
  <w:abstractNum w:abstractNumId="9">
    <w:multiLevelType w:val="hybridMultilevel"/>
    <w:lvl w:ilvl="0">
      <w:start w:val="0"/>
      <w:numFmt w:val="bullet"/>
      <w:lvlText w:val="-"/>
      <w:lvlJc w:val="left"/>
      <w:pPr>
        <w:ind w:left="1570" w:hanging="360"/>
      </w:pPr>
      <w:rPr>
        <w:rFonts w:hint="default" w:ascii="Comic Sans MS" w:hAnsi="Comic Sans MS" w:eastAsia="Comic Sans MS" w:cs="Comic Sans MS"/>
        <w:b w:val="0"/>
        <w:bCs w:val="0"/>
        <w:i w:val="0"/>
        <w:iCs w:val="0"/>
        <w:spacing w:val="0"/>
        <w:w w:val="101"/>
        <w:sz w:val="20"/>
        <w:szCs w:val="20"/>
        <w:lang w:val="es-ES" w:eastAsia="en-US" w:bidi="ar-SA"/>
      </w:rPr>
    </w:lvl>
    <w:lvl w:ilvl="1">
      <w:start w:val="0"/>
      <w:numFmt w:val="bullet"/>
      <w:lvlText w:val="•"/>
      <w:lvlJc w:val="left"/>
      <w:pPr>
        <w:ind w:left="2485" w:hanging="360"/>
      </w:pPr>
      <w:rPr>
        <w:rFonts w:hint="default"/>
        <w:lang w:val="es-ES" w:eastAsia="en-US" w:bidi="ar-SA"/>
      </w:rPr>
    </w:lvl>
    <w:lvl w:ilvl="2">
      <w:start w:val="0"/>
      <w:numFmt w:val="bullet"/>
      <w:lvlText w:val="•"/>
      <w:lvlJc w:val="left"/>
      <w:pPr>
        <w:ind w:left="3390" w:hanging="360"/>
      </w:pPr>
      <w:rPr>
        <w:rFonts w:hint="default"/>
        <w:lang w:val="es-ES" w:eastAsia="en-US" w:bidi="ar-SA"/>
      </w:rPr>
    </w:lvl>
    <w:lvl w:ilvl="3">
      <w:start w:val="0"/>
      <w:numFmt w:val="bullet"/>
      <w:lvlText w:val="•"/>
      <w:lvlJc w:val="left"/>
      <w:pPr>
        <w:ind w:left="4295" w:hanging="360"/>
      </w:pPr>
      <w:rPr>
        <w:rFonts w:hint="default"/>
        <w:lang w:val="es-ES" w:eastAsia="en-US" w:bidi="ar-SA"/>
      </w:rPr>
    </w:lvl>
    <w:lvl w:ilvl="4">
      <w:start w:val="0"/>
      <w:numFmt w:val="bullet"/>
      <w:lvlText w:val="•"/>
      <w:lvlJc w:val="left"/>
      <w:pPr>
        <w:ind w:left="5200" w:hanging="360"/>
      </w:pPr>
      <w:rPr>
        <w:rFonts w:hint="default"/>
        <w:lang w:val="es-ES" w:eastAsia="en-US" w:bidi="ar-SA"/>
      </w:rPr>
    </w:lvl>
    <w:lvl w:ilvl="5">
      <w:start w:val="0"/>
      <w:numFmt w:val="bullet"/>
      <w:lvlText w:val="•"/>
      <w:lvlJc w:val="left"/>
      <w:pPr>
        <w:ind w:left="6105" w:hanging="360"/>
      </w:pPr>
      <w:rPr>
        <w:rFonts w:hint="default"/>
        <w:lang w:val="es-ES" w:eastAsia="en-US" w:bidi="ar-SA"/>
      </w:rPr>
    </w:lvl>
    <w:lvl w:ilvl="6">
      <w:start w:val="0"/>
      <w:numFmt w:val="bullet"/>
      <w:lvlText w:val="•"/>
      <w:lvlJc w:val="left"/>
      <w:pPr>
        <w:ind w:left="7010" w:hanging="360"/>
      </w:pPr>
      <w:rPr>
        <w:rFonts w:hint="default"/>
        <w:lang w:val="es-ES" w:eastAsia="en-US" w:bidi="ar-SA"/>
      </w:rPr>
    </w:lvl>
    <w:lvl w:ilvl="7">
      <w:start w:val="0"/>
      <w:numFmt w:val="bullet"/>
      <w:lvlText w:val="•"/>
      <w:lvlJc w:val="left"/>
      <w:pPr>
        <w:ind w:left="7915" w:hanging="360"/>
      </w:pPr>
      <w:rPr>
        <w:rFonts w:hint="default"/>
        <w:lang w:val="es-ES" w:eastAsia="en-US" w:bidi="ar-SA"/>
      </w:rPr>
    </w:lvl>
    <w:lvl w:ilvl="8">
      <w:start w:val="0"/>
      <w:numFmt w:val="bullet"/>
      <w:lvlText w:val="•"/>
      <w:lvlJc w:val="left"/>
      <w:pPr>
        <w:ind w:left="8820" w:hanging="360"/>
      </w:pPr>
      <w:rPr>
        <w:rFonts w:hint="default"/>
        <w:lang w:val="es-ES" w:eastAsia="en-US" w:bidi="ar-SA"/>
      </w:rPr>
    </w:lvl>
  </w:abstractNum>
  <w:abstractNum w:abstractNumId="8">
    <w:multiLevelType w:val="hybridMultilevel"/>
    <w:lvl w:ilvl="0">
      <w:start w:val="1"/>
      <w:numFmt w:val="lowerLetter"/>
      <w:lvlText w:val="%1)"/>
      <w:lvlJc w:val="left"/>
      <w:pPr>
        <w:ind w:left="1569" w:hanging="360"/>
        <w:jc w:val="left"/>
      </w:pPr>
      <w:rPr>
        <w:rFonts w:hint="default" w:ascii="Arial" w:hAnsi="Arial" w:eastAsia="Arial" w:cs="Arial"/>
        <w:b w:val="0"/>
        <w:bCs w:val="0"/>
        <w:i w:val="0"/>
        <w:iCs w:val="0"/>
        <w:spacing w:val="0"/>
        <w:w w:val="100"/>
        <w:sz w:val="20"/>
        <w:szCs w:val="20"/>
        <w:lang w:val="es-ES" w:eastAsia="en-US" w:bidi="ar-SA"/>
      </w:rPr>
    </w:lvl>
    <w:lvl w:ilvl="1">
      <w:start w:val="0"/>
      <w:numFmt w:val="bullet"/>
      <w:lvlText w:val="•"/>
      <w:lvlJc w:val="left"/>
      <w:pPr>
        <w:ind w:left="2467" w:hanging="360"/>
      </w:pPr>
      <w:rPr>
        <w:rFonts w:hint="default"/>
        <w:lang w:val="es-ES" w:eastAsia="en-US" w:bidi="ar-SA"/>
      </w:rPr>
    </w:lvl>
    <w:lvl w:ilvl="2">
      <w:start w:val="0"/>
      <w:numFmt w:val="bullet"/>
      <w:lvlText w:val="•"/>
      <w:lvlJc w:val="left"/>
      <w:pPr>
        <w:ind w:left="3374" w:hanging="360"/>
      </w:pPr>
      <w:rPr>
        <w:rFonts w:hint="default"/>
        <w:lang w:val="es-ES" w:eastAsia="en-US" w:bidi="ar-SA"/>
      </w:rPr>
    </w:lvl>
    <w:lvl w:ilvl="3">
      <w:start w:val="0"/>
      <w:numFmt w:val="bullet"/>
      <w:lvlText w:val="•"/>
      <w:lvlJc w:val="left"/>
      <w:pPr>
        <w:ind w:left="4281" w:hanging="360"/>
      </w:pPr>
      <w:rPr>
        <w:rFonts w:hint="default"/>
        <w:lang w:val="es-ES" w:eastAsia="en-US" w:bidi="ar-SA"/>
      </w:rPr>
    </w:lvl>
    <w:lvl w:ilvl="4">
      <w:start w:val="0"/>
      <w:numFmt w:val="bullet"/>
      <w:lvlText w:val="•"/>
      <w:lvlJc w:val="left"/>
      <w:pPr>
        <w:ind w:left="5188" w:hanging="360"/>
      </w:pPr>
      <w:rPr>
        <w:rFonts w:hint="default"/>
        <w:lang w:val="es-ES" w:eastAsia="en-US" w:bidi="ar-SA"/>
      </w:rPr>
    </w:lvl>
    <w:lvl w:ilvl="5">
      <w:start w:val="0"/>
      <w:numFmt w:val="bullet"/>
      <w:lvlText w:val="•"/>
      <w:lvlJc w:val="left"/>
      <w:pPr>
        <w:ind w:left="6095" w:hanging="360"/>
      </w:pPr>
      <w:rPr>
        <w:rFonts w:hint="default"/>
        <w:lang w:val="es-ES" w:eastAsia="en-US" w:bidi="ar-SA"/>
      </w:rPr>
    </w:lvl>
    <w:lvl w:ilvl="6">
      <w:start w:val="0"/>
      <w:numFmt w:val="bullet"/>
      <w:lvlText w:val="•"/>
      <w:lvlJc w:val="left"/>
      <w:pPr>
        <w:ind w:left="7002" w:hanging="360"/>
      </w:pPr>
      <w:rPr>
        <w:rFonts w:hint="default"/>
        <w:lang w:val="es-ES" w:eastAsia="en-US" w:bidi="ar-SA"/>
      </w:rPr>
    </w:lvl>
    <w:lvl w:ilvl="7">
      <w:start w:val="0"/>
      <w:numFmt w:val="bullet"/>
      <w:lvlText w:val="•"/>
      <w:lvlJc w:val="left"/>
      <w:pPr>
        <w:ind w:left="7909" w:hanging="360"/>
      </w:pPr>
      <w:rPr>
        <w:rFonts w:hint="default"/>
        <w:lang w:val="es-ES" w:eastAsia="en-US" w:bidi="ar-SA"/>
      </w:rPr>
    </w:lvl>
    <w:lvl w:ilvl="8">
      <w:start w:val="0"/>
      <w:numFmt w:val="bullet"/>
      <w:lvlText w:val="•"/>
      <w:lvlJc w:val="left"/>
      <w:pPr>
        <w:ind w:left="8816" w:hanging="360"/>
      </w:pPr>
      <w:rPr>
        <w:rFonts w:hint="default"/>
        <w:lang w:val="es-ES" w:eastAsia="en-US" w:bidi="ar-SA"/>
      </w:rPr>
    </w:lvl>
  </w:abstractNum>
  <w:abstractNum w:abstractNumId="7">
    <w:multiLevelType w:val="hybridMultilevel"/>
    <w:lvl w:ilvl="0">
      <w:start w:val="0"/>
      <w:numFmt w:val="bullet"/>
      <w:lvlText w:val="-"/>
      <w:lvlJc w:val="left"/>
      <w:pPr>
        <w:ind w:left="1569" w:hanging="360"/>
      </w:pPr>
      <w:rPr>
        <w:rFonts w:hint="default" w:ascii="Arial" w:hAnsi="Arial" w:eastAsia="Arial" w:cs="Arial"/>
        <w:b w:val="0"/>
        <w:bCs w:val="0"/>
        <w:i w:val="0"/>
        <w:iCs w:val="0"/>
        <w:spacing w:val="0"/>
        <w:w w:val="100"/>
        <w:sz w:val="20"/>
        <w:szCs w:val="20"/>
        <w:lang w:val="es-ES" w:eastAsia="en-US" w:bidi="ar-SA"/>
      </w:rPr>
    </w:lvl>
    <w:lvl w:ilvl="1">
      <w:start w:val="0"/>
      <w:numFmt w:val="bullet"/>
      <w:lvlText w:val="•"/>
      <w:lvlJc w:val="left"/>
      <w:pPr>
        <w:ind w:left="2467" w:hanging="360"/>
      </w:pPr>
      <w:rPr>
        <w:rFonts w:hint="default"/>
        <w:lang w:val="es-ES" w:eastAsia="en-US" w:bidi="ar-SA"/>
      </w:rPr>
    </w:lvl>
    <w:lvl w:ilvl="2">
      <w:start w:val="0"/>
      <w:numFmt w:val="bullet"/>
      <w:lvlText w:val="•"/>
      <w:lvlJc w:val="left"/>
      <w:pPr>
        <w:ind w:left="3374" w:hanging="360"/>
      </w:pPr>
      <w:rPr>
        <w:rFonts w:hint="default"/>
        <w:lang w:val="es-ES" w:eastAsia="en-US" w:bidi="ar-SA"/>
      </w:rPr>
    </w:lvl>
    <w:lvl w:ilvl="3">
      <w:start w:val="0"/>
      <w:numFmt w:val="bullet"/>
      <w:lvlText w:val="•"/>
      <w:lvlJc w:val="left"/>
      <w:pPr>
        <w:ind w:left="4281" w:hanging="360"/>
      </w:pPr>
      <w:rPr>
        <w:rFonts w:hint="default"/>
        <w:lang w:val="es-ES" w:eastAsia="en-US" w:bidi="ar-SA"/>
      </w:rPr>
    </w:lvl>
    <w:lvl w:ilvl="4">
      <w:start w:val="0"/>
      <w:numFmt w:val="bullet"/>
      <w:lvlText w:val="•"/>
      <w:lvlJc w:val="left"/>
      <w:pPr>
        <w:ind w:left="5188" w:hanging="360"/>
      </w:pPr>
      <w:rPr>
        <w:rFonts w:hint="default"/>
        <w:lang w:val="es-ES" w:eastAsia="en-US" w:bidi="ar-SA"/>
      </w:rPr>
    </w:lvl>
    <w:lvl w:ilvl="5">
      <w:start w:val="0"/>
      <w:numFmt w:val="bullet"/>
      <w:lvlText w:val="•"/>
      <w:lvlJc w:val="left"/>
      <w:pPr>
        <w:ind w:left="6095" w:hanging="360"/>
      </w:pPr>
      <w:rPr>
        <w:rFonts w:hint="default"/>
        <w:lang w:val="es-ES" w:eastAsia="en-US" w:bidi="ar-SA"/>
      </w:rPr>
    </w:lvl>
    <w:lvl w:ilvl="6">
      <w:start w:val="0"/>
      <w:numFmt w:val="bullet"/>
      <w:lvlText w:val="•"/>
      <w:lvlJc w:val="left"/>
      <w:pPr>
        <w:ind w:left="7002" w:hanging="360"/>
      </w:pPr>
      <w:rPr>
        <w:rFonts w:hint="default"/>
        <w:lang w:val="es-ES" w:eastAsia="en-US" w:bidi="ar-SA"/>
      </w:rPr>
    </w:lvl>
    <w:lvl w:ilvl="7">
      <w:start w:val="0"/>
      <w:numFmt w:val="bullet"/>
      <w:lvlText w:val="•"/>
      <w:lvlJc w:val="left"/>
      <w:pPr>
        <w:ind w:left="7909" w:hanging="360"/>
      </w:pPr>
      <w:rPr>
        <w:rFonts w:hint="default"/>
        <w:lang w:val="es-ES" w:eastAsia="en-US" w:bidi="ar-SA"/>
      </w:rPr>
    </w:lvl>
    <w:lvl w:ilvl="8">
      <w:start w:val="0"/>
      <w:numFmt w:val="bullet"/>
      <w:lvlText w:val="•"/>
      <w:lvlJc w:val="left"/>
      <w:pPr>
        <w:ind w:left="8816" w:hanging="360"/>
      </w:pPr>
      <w:rPr>
        <w:rFonts w:hint="default"/>
        <w:lang w:val="es-ES" w:eastAsia="en-US" w:bidi="ar-SA"/>
      </w:rPr>
    </w:lvl>
  </w:abstractNum>
  <w:abstractNum w:abstractNumId="6">
    <w:multiLevelType w:val="hybridMultilevel"/>
    <w:lvl w:ilvl="0">
      <w:start w:val="1"/>
      <w:numFmt w:val="decimal"/>
      <w:lvlText w:val="%1."/>
      <w:lvlJc w:val="left"/>
      <w:pPr>
        <w:ind w:left="1133" w:hanging="284"/>
        <w:jc w:val="left"/>
      </w:pPr>
      <w:rPr>
        <w:rFonts w:hint="default" w:ascii="Arial" w:hAnsi="Arial" w:eastAsia="Arial" w:cs="Arial"/>
        <w:b/>
        <w:bCs/>
        <w:i w:val="0"/>
        <w:iCs w:val="0"/>
        <w:spacing w:val="-2"/>
        <w:w w:val="100"/>
        <w:sz w:val="20"/>
        <w:szCs w:val="20"/>
        <w:lang w:val="es-ES" w:eastAsia="en-US" w:bidi="ar-SA"/>
      </w:rPr>
    </w:lvl>
    <w:lvl w:ilvl="1">
      <w:start w:val="1"/>
      <w:numFmt w:val="decimal"/>
      <w:lvlText w:val="%1.%2"/>
      <w:lvlJc w:val="left"/>
      <w:pPr>
        <w:ind w:left="1570" w:hanging="720"/>
        <w:jc w:val="left"/>
      </w:pPr>
      <w:rPr>
        <w:rFonts w:hint="default" w:ascii="Arial" w:hAnsi="Arial" w:eastAsia="Arial" w:cs="Arial"/>
        <w:b/>
        <w:bCs/>
        <w:i w:val="0"/>
        <w:iCs w:val="0"/>
        <w:spacing w:val="0"/>
        <w:w w:val="100"/>
        <w:sz w:val="20"/>
        <w:szCs w:val="20"/>
        <w:lang w:val="es-ES" w:eastAsia="en-US" w:bidi="ar-SA"/>
      </w:rPr>
    </w:lvl>
    <w:lvl w:ilvl="2">
      <w:start w:val="0"/>
      <w:numFmt w:val="bullet"/>
      <w:lvlText w:val=""/>
      <w:lvlJc w:val="left"/>
      <w:pPr>
        <w:ind w:left="1560" w:hanging="711"/>
      </w:pPr>
      <w:rPr>
        <w:rFonts w:hint="default" w:ascii="Symbol" w:hAnsi="Symbol" w:eastAsia="Symbol" w:cs="Symbol"/>
        <w:b w:val="0"/>
        <w:bCs w:val="0"/>
        <w:i w:val="0"/>
        <w:iCs w:val="0"/>
        <w:spacing w:val="0"/>
        <w:w w:val="99"/>
        <w:sz w:val="16"/>
        <w:szCs w:val="16"/>
        <w:lang w:val="es-ES" w:eastAsia="en-US" w:bidi="ar-SA"/>
      </w:rPr>
    </w:lvl>
    <w:lvl w:ilvl="3">
      <w:start w:val="0"/>
      <w:numFmt w:val="bullet"/>
      <w:lvlText w:val="•"/>
      <w:lvlJc w:val="left"/>
      <w:pPr>
        <w:ind w:left="1580" w:hanging="711"/>
      </w:pPr>
      <w:rPr>
        <w:rFonts w:hint="default"/>
        <w:lang w:val="es-ES" w:eastAsia="en-US" w:bidi="ar-SA"/>
      </w:rPr>
    </w:lvl>
    <w:lvl w:ilvl="4">
      <w:start w:val="0"/>
      <w:numFmt w:val="bullet"/>
      <w:lvlText w:val="•"/>
      <w:lvlJc w:val="left"/>
      <w:pPr>
        <w:ind w:left="2872" w:hanging="711"/>
      </w:pPr>
      <w:rPr>
        <w:rFonts w:hint="default"/>
        <w:lang w:val="es-ES" w:eastAsia="en-US" w:bidi="ar-SA"/>
      </w:rPr>
    </w:lvl>
    <w:lvl w:ilvl="5">
      <w:start w:val="0"/>
      <w:numFmt w:val="bullet"/>
      <w:lvlText w:val="•"/>
      <w:lvlJc w:val="left"/>
      <w:pPr>
        <w:ind w:left="4165" w:hanging="711"/>
      </w:pPr>
      <w:rPr>
        <w:rFonts w:hint="default"/>
        <w:lang w:val="es-ES" w:eastAsia="en-US" w:bidi="ar-SA"/>
      </w:rPr>
    </w:lvl>
    <w:lvl w:ilvl="6">
      <w:start w:val="0"/>
      <w:numFmt w:val="bullet"/>
      <w:lvlText w:val="•"/>
      <w:lvlJc w:val="left"/>
      <w:pPr>
        <w:ind w:left="5458" w:hanging="711"/>
      </w:pPr>
      <w:rPr>
        <w:rFonts w:hint="default"/>
        <w:lang w:val="es-ES" w:eastAsia="en-US" w:bidi="ar-SA"/>
      </w:rPr>
    </w:lvl>
    <w:lvl w:ilvl="7">
      <w:start w:val="0"/>
      <w:numFmt w:val="bullet"/>
      <w:lvlText w:val="•"/>
      <w:lvlJc w:val="left"/>
      <w:pPr>
        <w:ind w:left="6751" w:hanging="711"/>
      </w:pPr>
      <w:rPr>
        <w:rFonts w:hint="default"/>
        <w:lang w:val="es-ES" w:eastAsia="en-US" w:bidi="ar-SA"/>
      </w:rPr>
    </w:lvl>
    <w:lvl w:ilvl="8">
      <w:start w:val="0"/>
      <w:numFmt w:val="bullet"/>
      <w:lvlText w:val="•"/>
      <w:lvlJc w:val="left"/>
      <w:pPr>
        <w:ind w:left="8044" w:hanging="711"/>
      </w:pPr>
      <w:rPr>
        <w:rFonts w:hint="default"/>
        <w:lang w:val="es-ES" w:eastAsia="en-US" w:bidi="ar-SA"/>
      </w:rPr>
    </w:lvl>
  </w:abstractNum>
  <w:abstractNum w:abstractNumId="5">
    <w:multiLevelType w:val="hybridMultilevel"/>
    <w:lvl w:ilvl="0">
      <w:start w:val="1"/>
      <w:numFmt w:val="upperLetter"/>
      <w:lvlText w:val="%1)"/>
      <w:lvlJc w:val="left"/>
      <w:pPr>
        <w:ind w:left="1416" w:hanging="269"/>
        <w:jc w:val="left"/>
      </w:pPr>
      <w:rPr>
        <w:rFonts w:hint="default" w:ascii="Arial" w:hAnsi="Arial" w:eastAsia="Arial" w:cs="Arial"/>
        <w:b/>
        <w:bCs/>
        <w:i w:val="0"/>
        <w:iCs w:val="0"/>
        <w:spacing w:val="0"/>
        <w:w w:val="100"/>
        <w:sz w:val="20"/>
        <w:szCs w:val="20"/>
        <w:lang w:val="es-ES" w:eastAsia="en-US" w:bidi="ar-SA"/>
      </w:rPr>
    </w:lvl>
    <w:lvl w:ilvl="1">
      <w:start w:val="0"/>
      <w:numFmt w:val="bullet"/>
      <w:lvlText w:val="•"/>
      <w:lvlJc w:val="left"/>
      <w:pPr>
        <w:ind w:left="2341" w:hanging="269"/>
      </w:pPr>
      <w:rPr>
        <w:rFonts w:hint="default"/>
        <w:lang w:val="es-ES" w:eastAsia="en-US" w:bidi="ar-SA"/>
      </w:rPr>
    </w:lvl>
    <w:lvl w:ilvl="2">
      <w:start w:val="0"/>
      <w:numFmt w:val="bullet"/>
      <w:lvlText w:val="•"/>
      <w:lvlJc w:val="left"/>
      <w:pPr>
        <w:ind w:left="3262" w:hanging="269"/>
      </w:pPr>
      <w:rPr>
        <w:rFonts w:hint="default"/>
        <w:lang w:val="es-ES" w:eastAsia="en-US" w:bidi="ar-SA"/>
      </w:rPr>
    </w:lvl>
    <w:lvl w:ilvl="3">
      <w:start w:val="0"/>
      <w:numFmt w:val="bullet"/>
      <w:lvlText w:val="•"/>
      <w:lvlJc w:val="left"/>
      <w:pPr>
        <w:ind w:left="4183" w:hanging="269"/>
      </w:pPr>
      <w:rPr>
        <w:rFonts w:hint="default"/>
        <w:lang w:val="es-ES" w:eastAsia="en-US" w:bidi="ar-SA"/>
      </w:rPr>
    </w:lvl>
    <w:lvl w:ilvl="4">
      <w:start w:val="0"/>
      <w:numFmt w:val="bullet"/>
      <w:lvlText w:val="•"/>
      <w:lvlJc w:val="left"/>
      <w:pPr>
        <w:ind w:left="5104" w:hanging="269"/>
      </w:pPr>
      <w:rPr>
        <w:rFonts w:hint="default"/>
        <w:lang w:val="es-ES" w:eastAsia="en-US" w:bidi="ar-SA"/>
      </w:rPr>
    </w:lvl>
    <w:lvl w:ilvl="5">
      <w:start w:val="0"/>
      <w:numFmt w:val="bullet"/>
      <w:lvlText w:val="•"/>
      <w:lvlJc w:val="left"/>
      <w:pPr>
        <w:ind w:left="6025" w:hanging="269"/>
      </w:pPr>
      <w:rPr>
        <w:rFonts w:hint="default"/>
        <w:lang w:val="es-ES" w:eastAsia="en-US" w:bidi="ar-SA"/>
      </w:rPr>
    </w:lvl>
    <w:lvl w:ilvl="6">
      <w:start w:val="0"/>
      <w:numFmt w:val="bullet"/>
      <w:lvlText w:val="•"/>
      <w:lvlJc w:val="left"/>
      <w:pPr>
        <w:ind w:left="6946" w:hanging="269"/>
      </w:pPr>
      <w:rPr>
        <w:rFonts w:hint="default"/>
        <w:lang w:val="es-ES" w:eastAsia="en-US" w:bidi="ar-SA"/>
      </w:rPr>
    </w:lvl>
    <w:lvl w:ilvl="7">
      <w:start w:val="0"/>
      <w:numFmt w:val="bullet"/>
      <w:lvlText w:val="•"/>
      <w:lvlJc w:val="left"/>
      <w:pPr>
        <w:ind w:left="7867" w:hanging="269"/>
      </w:pPr>
      <w:rPr>
        <w:rFonts w:hint="default"/>
        <w:lang w:val="es-ES" w:eastAsia="en-US" w:bidi="ar-SA"/>
      </w:rPr>
    </w:lvl>
    <w:lvl w:ilvl="8">
      <w:start w:val="0"/>
      <w:numFmt w:val="bullet"/>
      <w:lvlText w:val="•"/>
      <w:lvlJc w:val="left"/>
      <w:pPr>
        <w:ind w:left="8788" w:hanging="269"/>
      </w:pPr>
      <w:rPr>
        <w:rFonts w:hint="default"/>
        <w:lang w:val="es-ES" w:eastAsia="en-US" w:bidi="ar-SA"/>
      </w:rPr>
    </w:lvl>
  </w:abstractNum>
  <w:abstractNum w:abstractNumId="3">
    <w:multiLevelType w:val="hybridMultilevel"/>
    <w:lvl w:ilvl="0">
      <w:start w:val="0"/>
      <w:numFmt w:val="bullet"/>
      <w:lvlText w:val="•"/>
      <w:lvlJc w:val="left"/>
      <w:pPr>
        <w:ind w:left="1454" w:hanging="706"/>
      </w:pPr>
      <w:rPr>
        <w:rFonts w:hint="default" w:ascii="Arial" w:hAnsi="Arial" w:eastAsia="Arial" w:cs="Arial"/>
        <w:b w:val="0"/>
        <w:bCs w:val="0"/>
        <w:i w:val="0"/>
        <w:iCs w:val="0"/>
        <w:color w:val="EFF452"/>
        <w:spacing w:val="0"/>
        <w:w w:val="96"/>
        <w:sz w:val="22"/>
        <w:szCs w:val="22"/>
        <w:lang w:val="es-ES" w:eastAsia="en-US" w:bidi="ar-SA"/>
      </w:rPr>
    </w:lvl>
    <w:lvl w:ilvl="1">
      <w:start w:val="0"/>
      <w:numFmt w:val="bullet"/>
      <w:lvlText w:val="•"/>
      <w:lvlJc w:val="left"/>
      <w:pPr>
        <w:ind w:left="2377" w:hanging="706"/>
      </w:pPr>
      <w:rPr>
        <w:rFonts w:hint="default"/>
        <w:lang w:val="es-ES" w:eastAsia="en-US" w:bidi="ar-SA"/>
      </w:rPr>
    </w:lvl>
    <w:lvl w:ilvl="2">
      <w:start w:val="0"/>
      <w:numFmt w:val="bullet"/>
      <w:lvlText w:val="•"/>
      <w:lvlJc w:val="left"/>
      <w:pPr>
        <w:ind w:left="3294" w:hanging="706"/>
      </w:pPr>
      <w:rPr>
        <w:rFonts w:hint="default"/>
        <w:lang w:val="es-ES" w:eastAsia="en-US" w:bidi="ar-SA"/>
      </w:rPr>
    </w:lvl>
    <w:lvl w:ilvl="3">
      <w:start w:val="0"/>
      <w:numFmt w:val="bullet"/>
      <w:lvlText w:val="•"/>
      <w:lvlJc w:val="left"/>
      <w:pPr>
        <w:ind w:left="4211" w:hanging="706"/>
      </w:pPr>
      <w:rPr>
        <w:rFonts w:hint="default"/>
        <w:lang w:val="es-ES" w:eastAsia="en-US" w:bidi="ar-SA"/>
      </w:rPr>
    </w:lvl>
    <w:lvl w:ilvl="4">
      <w:start w:val="0"/>
      <w:numFmt w:val="bullet"/>
      <w:lvlText w:val="•"/>
      <w:lvlJc w:val="left"/>
      <w:pPr>
        <w:ind w:left="5128" w:hanging="706"/>
      </w:pPr>
      <w:rPr>
        <w:rFonts w:hint="default"/>
        <w:lang w:val="es-ES" w:eastAsia="en-US" w:bidi="ar-SA"/>
      </w:rPr>
    </w:lvl>
    <w:lvl w:ilvl="5">
      <w:start w:val="0"/>
      <w:numFmt w:val="bullet"/>
      <w:lvlText w:val="•"/>
      <w:lvlJc w:val="left"/>
      <w:pPr>
        <w:ind w:left="6045" w:hanging="706"/>
      </w:pPr>
      <w:rPr>
        <w:rFonts w:hint="default"/>
        <w:lang w:val="es-ES" w:eastAsia="en-US" w:bidi="ar-SA"/>
      </w:rPr>
    </w:lvl>
    <w:lvl w:ilvl="6">
      <w:start w:val="0"/>
      <w:numFmt w:val="bullet"/>
      <w:lvlText w:val="•"/>
      <w:lvlJc w:val="left"/>
      <w:pPr>
        <w:ind w:left="6962" w:hanging="706"/>
      </w:pPr>
      <w:rPr>
        <w:rFonts w:hint="default"/>
        <w:lang w:val="es-ES" w:eastAsia="en-US" w:bidi="ar-SA"/>
      </w:rPr>
    </w:lvl>
    <w:lvl w:ilvl="7">
      <w:start w:val="0"/>
      <w:numFmt w:val="bullet"/>
      <w:lvlText w:val="•"/>
      <w:lvlJc w:val="left"/>
      <w:pPr>
        <w:ind w:left="7879" w:hanging="706"/>
      </w:pPr>
      <w:rPr>
        <w:rFonts w:hint="default"/>
        <w:lang w:val="es-ES" w:eastAsia="en-US" w:bidi="ar-SA"/>
      </w:rPr>
    </w:lvl>
    <w:lvl w:ilvl="8">
      <w:start w:val="0"/>
      <w:numFmt w:val="bullet"/>
      <w:lvlText w:val="•"/>
      <w:lvlJc w:val="left"/>
      <w:pPr>
        <w:ind w:left="8796" w:hanging="706"/>
      </w:pPr>
      <w:rPr>
        <w:rFonts w:hint="default"/>
        <w:lang w:val="es-ES" w:eastAsia="en-US" w:bidi="ar-SA"/>
      </w:rPr>
    </w:lvl>
  </w:abstractNum>
  <w:abstractNum w:abstractNumId="2">
    <w:multiLevelType w:val="hybridMultilevel"/>
    <w:lvl w:ilvl="0">
      <w:start w:val="0"/>
      <w:numFmt w:val="bullet"/>
      <w:lvlText w:val="►"/>
      <w:lvlJc w:val="left"/>
      <w:pPr>
        <w:ind w:left="1474" w:hanging="725"/>
      </w:pPr>
      <w:rPr>
        <w:rFonts w:hint="default" w:ascii="Arial" w:hAnsi="Arial" w:eastAsia="Arial" w:cs="Arial"/>
        <w:spacing w:val="0"/>
        <w:w w:val="92"/>
        <w:lang w:val="es-ES" w:eastAsia="en-US" w:bidi="ar-SA"/>
      </w:rPr>
    </w:lvl>
    <w:lvl w:ilvl="1">
      <w:start w:val="0"/>
      <w:numFmt w:val="bullet"/>
      <w:lvlText w:val="•"/>
      <w:lvlJc w:val="left"/>
      <w:pPr>
        <w:ind w:left="2395" w:hanging="725"/>
      </w:pPr>
      <w:rPr>
        <w:rFonts w:hint="default"/>
        <w:lang w:val="es-ES" w:eastAsia="en-US" w:bidi="ar-SA"/>
      </w:rPr>
    </w:lvl>
    <w:lvl w:ilvl="2">
      <w:start w:val="0"/>
      <w:numFmt w:val="bullet"/>
      <w:lvlText w:val="•"/>
      <w:lvlJc w:val="left"/>
      <w:pPr>
        <w:ind w:left="3310" w:hanging="725"/>
      </w:pPr>
      <w:rPr>
        <w:rFonts w:hint="default"/>
        <w:lang w:val="es-ES" w:eastAsia="en-US" w:bidi="ar-SA"/>
      </w:rPr>
    </w:lvl>
    <w:lvl w:ilvl="3">
      <w:start w:val="0"/>
      <w:numFmt w:val="bullet"/>
      <w:lvlText w:val="•"/>
      <w:lvlJc w:val="left"/>
      <w:pPr>
        <w:ind w:left="4225" w:hanging="725"/>
      </w:pPr>
      <w:rPr>
        <w:rFonts w:hint="default"/>
        <w:lang w:val="es-ES" w:eastAsia="en-US" w:bidi="ar-SA"/>
      </w:rPr>
    </w:lvl>
    <w:lvl w:ilvl="4">
      <w:start w:val="0"/>
      <w:numFmt w:val="bullet"/>
      <w:lvlText w:val="•"/>
      <w:lvlJc w:val="left"/>
      <w:pPr>
        <w:ind w:left="5140" w:hanging="725"/>
      </w:pPr>
      <w:rPr>
        <w:rFonts w:hint="default"/>
        <w:lang w:val="es-ES" w:eastAsia="en-US" w:bidi="ar-SA"/>
      </w:rPr>
    </w:lvl>
    <w:lvl w:ilvl="5">
      <w:start w:val="0"/>
      <w:numFmt w:val="bullet"/>
      <w:lvlText w:val="•"/>
      <w:lvlJc w:val="left"/>
      <w:pPr>
        <w:ind w:left="6055" w:hanging="725"/>
      </w:pPr>
      <w:rPr>
        <w:rFonts w:hint="default"/>
        <w:lang w:val="es-ES" w:eastAsia="en-US" w:bidi="ar-SA"/>
      </w:rPr>
    </w:lvl>
    <w:lvl w:ilvl="6">
      <w:start w:val="0"/>
      <w:numFmt w:val="bullet"/>
      <w:lvlText w:val="•"/>
      <w:lvlJc w:val="left"/>
      <w:pPr>
        <w:ind w:left="6970" w:hanging="725"/>
      </w:pPr>
      <w:rPr>
        <w:rFonts w:hint="default"/>
        <w:lang w:val="es-ES" w:eastAsia="en-US" w:bidi="ar-SA"/>
      </w:rPr>
    </w:lvl>
    <w:lvl w:ilvl="7">
      <w:start w:val="0"/>
      <w:numFmt w:val="bullet"/>
      <w:lvlText w:val="•"/>
      <w:lvlJc w:val="left"/>
      <w:pPr>
        <w:ind w:left="7885" w:hanging="725"/>
      </w:pPr>
      <w:rPr>
        <w:rFonts w:hint="default"/>
        <w:lang w:val="es-ES" w:eastAsia="en-US" w:bidi="ar-SA"/>
      </w:rPr>
    </w:lvl>
    <w:lvl w:ilvl="8">
      <w:start w:val="0"/>
      <w:numFmt w:val="bullet"/>
      <w:lvlText w:val="•"/>
      <w:lvlJc w:val="left"/>
      <w:pPr>
        <w:ind w:left="8800" w:hanging="725"/>
      </w:pPr>
      <w:rPr>
        <w:rFonts w:hint="default"/>
        <w:lang w:val="es-ES" w:eastAsia="en-US" w:bidi="ar-SA"/>
      </w:rPr>
    </w:lvl>
  </w:abstractNum>
  <w:abstractNum w:abstractNumId="1">
    <w:multiLevelType w:val="hybridMultilevel"/>
    <w:lvl w:ilvl="0">
      <w:start w:val="0"/>
      <w:numFmt w:val="bullet"/>
      <w:lvlText w:val="•"/>
      <w:lvlJc w:val="left"/>
      <w:pPr>
        <w:ind w:left="2599" w:hanging="438"/>
      </w:pPr>
      <w:rPr>
        <w:rFonts w:hint="default" w:ascii="Arial" w:hAnsi="Arial" w:eastAsia="Arial" w:cs="Arial"/>
        <w:b w:val="0"/>
        <w:bCs w:val="0"/>
        <w:i w:val="0"/>
        <w:iCs w:val="0"/>
        <w:color w:val="F2F23F"/>
        <w:spacing w:val="0"/>
        <w:w w:val="93"/>
        <w:sz w:val="22"/>
        <w:szCs w:val="22"/>
        <w:lang w:val="es-ES" w:eastAsia="en-US" w:bidi="ar-SA"/>
      </w:rPr>
    </w:lvl>
    <w:lvl w:ilvl="1">
      <w:start w:val="0"/>
      <w:numFmt w:val="bullet"/>
      <w:lvlText w:val="•"/>
      <w:lvlJc w:val="left"/>
      <w:pPr>
        <w:ind w:left="3403" w:hanging="438"/>
      </w:pPr>
      <w:rPr>
        <w:rFonts w:hint="default"/>
        <w:lang w:val="es-ES" w:eastAsia="en-US" w:bidi="ar-SA"/>
      </w:rPr>
    </w:lvl>
    <w:lvl w:ilvl="2">
      <w:start w:val="0"/>
      <w:numFmt w:val="bullet"/>
      <w:lvlText w:val="•"/>
      <w:lvlJc w:val="left"/>
      <w:pPr>
        <w:ind w:left="4206" w:hanging="438"/>
      </w:pPr>
      <w:rPr>
        <w:rFonts w:hint="default"/>
        <w:lang w:val="es-ES" w:eastAsia="en-US" w:bidi="ar-SA"/>
      </w:rPr>
    </w:lvl>
    <w:lvl w:ilvl="3">
      <w:start w:val="0"/>
      <w:numFmt w:val="bullet"/>
      <w:lvlText w:val="•"/>
      <w:lvlJc w:val="left"/>
      <w:pPr>
        <w:ind w:left="5009" w:hanging="438"/>
      </w:pPr>
      <w:rPr>
        <w:rFonts w:hint="default"/>
        <w:lang w:val="es-ES" w:eastAsia="en-US" w:bidi="ar-SA"/>
      </w:rPr>
    </w:lvl>
    <w:lvl w:ilvl="4">
      <w:start w:val="0"/>
      <w:numFmt w:val="bullet"/>
      <w:lvlText w:val="•"/>
      <w:lvlJc w:val="left"/>
      <w:pPr>
        <w:ind w:left="5812" w:hanging="438"/>
      </w:pPr>
      <w:rPr>
        <w:rFonts w:hint="default"/>
        <w:lang w:val="es-ES" w:eastAsia="en-US" w:bidi="ar-SA"/>
      </w:rPr>
    </w:lvl>
    <w:lvl w:ilvl="5">
      <w:start w:val="0"/>
      <w:numFmt w:val="bullet"/>
      <w:lvlText w:val="•"/>
      <w:lvlJc w:val="left"/>
      <w:pPr>
        <w:ind w:left="6615" w:hanging="438"/>
      </w:pPr>
      <w:rPr>
        <w:rFonts w:hint="default"/>
        <w:lang w:val="es-ES" w:eastAsia="en-US" w:bidi="ar-SA"/>
      </w:rPr>
    </w:lvl>
    <w:lvl w:ilvl="6">
      <w:start w:val="0"/>
      <w:numFmt w:val="bullet"/>
      <w:lvlText w:val="•"/>
      <w:lvlJc w:val="left"/>
      <w:pPr>
        <w:ind w:left="7418" w:hanging="438"/>
      </w:pPr>
      <w:rPr>
        <w:rFonts w:hint="default"/>
        <w:lang w:val="es-ES" w:eastAsia="en-US" w:bidi="ar-SA"/>
      </w:rPr>
    </w:lvl>
    <w:lvl w:ilvl="7">
      <w:start w:val="0"/>
      <w:numFmt w:val="bullet"/>
      <w:lvlText w:val="•"/>
      <w:lvlJc w:val="left"/>
      <w:pPr>
        <w:ind w:left="8221" w:hanging="438"/>
      </w:pPr>
      <w:rPr>
        <w:rFonts w:hint="default"/>
        <w:lang w:val="es-ES" w:eastAsia="en-US" w:bidi="ar-SA"/>
      </w:rPr>
    </w:lvl>
    <w:lvl w:ilvl="8">
      <w:start w:val="0"/>
      <w:numFmt w:val="bullet"/>
      <w:lvlText w:val="•"/>
      <w:lvlJc w:val="left"/>
      <w:pPr>
        <w:ind w:left="9024" w:hanging="438"/>
      </w:pPr>
      <w:rPr>
        <w:rFonts w:hint="default"/>
        <w:lang w:val="es-ES" w:eastAsia="en-US" w:bidi="ar-SA"/>
      </w:rPr>
    </w:lvl>
  </w:abstractNum>
  <w:abstractNum w:abstractNumId="0">
    <w:multiLevelType w:val="hybridMultilevel"/>
    <w:lvl w:ilvl="0">
      <w:start w:val="0"/>
      <w:numFmt w:val="bullet"/>
      <w:lvlText w:val="•"/>
      <w:lvlJc w:val="left"/>
      <w:pPr>
        <w:ind w:left="3157" w:hanging="2059"/>
      </w:pPr>
      <w:rPr>
        <w:rFonts w:hint="default" w:ascii="Arial" w:hAnsi="Arial" w:eastAsia="Arial" w:cs="Arial"/>
        <w:b w:val="0"/>
        <w:bCs w:val="0"/>
        <w:i w:val="0"/>
        <w:iCs w:val="0"/>
        <w:color w:val="F2F03A"/>
        <w:spacing w:val="0"/>
        <w:w w:val="107"/>
        <w:position w:val="2"/>
        <w:sz w:val="52"/>
        <w:szCs w:val="52"/>
        <w:u w:val="thick" w:color="F2F03A"/>
        <w:lang w:val="es-ES" w:eastAsia="en-US" w:bidi="ar-SA"/>
      </w:rPr>
    </w:lvl>
    <w:lvl w:ilvl="1">
      <w:start w:val="0"/>
      <w:numFmt w:val="bullet"/>
      <w:lvlText w:val="•"/>
      <w:lvlJc w:val="left"/>
      <w:pPr>
        <w:ind w:left="3418" w:hanging="2059"/>
      </w:pPr>
      <w:rPr>
        <w:rFonts w:hint="default"/>
        <w:lang w:val="es-ES" w:eastAsia="en-US" w:bidi="ar-SA"/>
      </w:rPr>
    </w:lvl>
    <w:lvl w:ilvl="2">
      <w:start w:val="0"/>
      <w:numFmt w:val="bullet"/>
      <w:lvlText w:val="•"/>
      <w:lvlJc w:val="left"/>
      <w:pPr>
        <w:ind w:left="3677" w:hanging="2059"/>
      </w:pPr>
      <w:rPr>
        <w:rFonts w:hint="default"/>
        <w:lang w:val="es-ES" w:eastAsia="en-US" w:bidi="ar-SA"/>
      </w:rPr>
    </w:lvl>
    <w:lvl w:ilvl="3">
      <w:start w:val="0"/>
      <w:numFmt w:val="bullet"/>
      <w:lvlText w:val="•"/>
      <w:lvlJc w:val="left"/>
      <w:pPr>
        <w:ind w:left="3936" w:hanging="2059"/>
      </w:pPr>
      <w:rPr>
        <w:rFonts w:hint="default"/>
        <w:lang w:val="es-ES" w:eastAsia="en-US" w:bidi="ar-SA"/>
      </w:rPr>
    </w:lvl>
    <w:lvl w:ilvl="4">
      <w:start w:val="0"/>
      <w:numFmt w:val="bullet"/>
      <w:lvlText w:val="•"/>
      <w:lvlJc w:val="left"/>
      <w:pPr>
        <w:ind w:left="4194" w:hanging="2059"/>
      </w:pPr>
      <w:rPr>
        <w:rFonts w:hint="default"/>
        <w:lang w:val="es-ES" w:eastAsia="en-US" w:bidi="ar-SA"/>
      </w:rPr>
    </w:lvl>
    <w:lvl w:ilvl="5">
      <w:start w:val="0"/>
      <w:numFmt w:val="bullet"/>
      <w:lvlText w:val="•"/>
      <w:lvlJc w:val="left"/>
      <w:pPr>
        <w:ind w:left="4453" w:hanging="2059"/>
      </w:pPr>
      <w:rPr>
        <w:rFonts w:hint="default"/>
        <w:lang w:val="es-ES" w:eastAsia="en-US" w:bidi="ar-SA"/>
      </w:rPr>
    </w:lvl>
    <w:lvl w:ilvl="6">
      <w:start w:val="0"/>
      <w:numFmt w:val="bullet"/>
      <w:lvlText w:val="•"/>
      <w:lvlJc w:val="left"/>
      <w:pPr>
        <w:ind w:left="4712" w:hanging="2059"/>
      </w:pPr>
      <w:rPr>
        <w:rFonts w:hint="default"/>
        <w:lang w:val="es-ES" w:eastAsia="en-US" w:bidi="ar-SA"/>
      </w:rPr>
    </w:lvl>
    <w:lvl w:ilvl="7">
      <w:start w:val="0"/>
      <w:numFmt w:val="bullet"/>
      <w:lvlText w:val="•"/>
      <w:lvlJc w:val="left"/>
      <w:pPr>
        <w:ind w:left="4970" w:hanging="2059"/>
      </w:pPr>
      <w:rPr>
        <w:rFonts w:hint="default"/>
        <w:lang w:val="es-ES" w:eastAsia="en-US" w:bidi="ar-SA"/>
      </w:rPr>
    </w:lvl>
    <w:lvl w:ilvl="8">
      <w:start w:val="0"/>
      <w:numFmt w:val="bullet"/>
      <w:lvlText w:val="•"/>
      <w:lvlJc w:val="left"/>
      <w:pPr>
        <w:ind w:left="5229" w:hanging="2059"/>
      </w:pPr>
      <w:rPr>
        <w:rFonts w:hint="default"/>
        <w:lang w:val="es-ES" w:eastAsia="en-US" w:bidi="ar-SA"/>
      </w:rPr>
    </w:lvl>
  </w:abstractNum>
  <w:num w:numId="5">
    <w:abstractNumId w:val="4"/>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n-US" w:bidi="ar-SA"/>
    </w:rPr>
  </w:style>
  <w:style w:styleId="BodyText" w:type="paragraph">
    <w:name w:val="Body Text"/>
    <w:basedOn w:val="Normal"/>
    <w:uiPriority w:val="1"/>
    <w:qFormat/>
    <w:pPr/>
    <w:rPr>
      <w:rFonts w:ascii="Arial" w:hAnsi="Arial" w:eastAsia="Arial" w:cs="Arial"/>
      <w:sz w:val="20"/>
      <w:szCs w:val="20"/>
      <w:lang w:val="es-ES" w:eastAsia="en-US" w:bidi="ar-SA"/>
    </w:rPr>
  </w:style>
  <w:style w:styleId="Heading1" w:type="paragraph">
    <w:name w:val="Heading 1"/>
    <w:basedOn w:val="Normal"/>
    <w:uiPriority w:val="1"/>
    <w:qFormat/>
    <w:pPr>
      <w:ind w:left="707"/>
      <w:jc w:val="center"/>
      <w:outlineLvl w:val="1"/>
    </w:pPr>
    <w:rPr>
      <w:rFonts w:ascii="Arial" w:hAnsi="Arial" w:eastAsia="Arial" w:cs="Arial"/>
      <w:b/>
      <w:bCs/>
      <w:sz w:val="32"/>
      <w:szCs w:val="32"/>
      <w:lang w:val="es-ES" w:eastAsia="en-US" w:bidi="ar-SA"/>
    </w:rPr>
  </w:style>
  <w:style w:styleId="Heading2" w:type="paragraph">
    <w:name w:val="Heading 2"/>
    <w:basedOn w:val="Normal"/>
    <w:uiPriority w:val="1"/>
    <w:qFormat/>
    <w:pPr>
      <w:spacing w:before="298"/>
      <w:ind w:left="2683" w:right="1982" w:firstLine="3"/>
      <w:jc w:val="center"/>
      <w:outlineLvl w:val="2"/>
    </w:pPr>
    <w:rPr>
      <w:rFonts w:ascii="Arial" w:hAnsi="Arial" w:eastAsia="Arial" w:cs="Arial"/>
      <w:b/>
      <w:bCs/>
      <w:sz w:val="26"/>
      <w:szCs w:val="26"/>
      <w:lang w:val="es-ES" w:eastAsia="en-US" w:bidi="ar-SA"/>
    </w:rPr>
  </w:style>
  <w:style w:styleId="Heading3" w:type="paragraph">
    <w:name w:val="Heading 3"/>
    <w:basedOn w:val="Normal"/>
    <w:uiPriority w:val="1"/>
    <w:qFormat/>
    <w:pPr>
      <w:ind w:left="1569" w:hanging="719"/>
      <w:outlineLvl w:val="3"/>
    </w:pPr>
    <w:rPr>
      <w:rFonts w:ascii="Arial" w:hAnsi="Arial" w:eastAsia="Arial" w:cs="Arial"/>
      <w:b/>
      <w:bCs/>
      <w:sz w:val="20"/>
      <w:szCs w:val="20"/>
      <w:lang w:val="es-ES" w:eastAsia="en-US" w:bidi="ar-SA"/>
    </w:rPr>
  </w:style>
  <w:style w:styleId="Heading4" w:type="paragraph">
    <w:name w:val="Heading 4"/>
    <w:basedOn w:val="Normal"/>
    <w:uiPriority w:val="1"/>
    <w:qFormat/>
    <w:pPr>
      <w:ind w:left="1569" w:hanging="719"/>
      <w:outlineLvl w:val="4"/>
    </w:pPr>
    <w:rPr>
      <w:rFonts w:ascii="Arial" w:hAnsi="Arial" w:eastAsia="Arial" w:cs="Arial"/>
      <w:b/>
      <w:bCs/>
      <w:sz w:val="20"/>
      <w:szCs w:val="20"/>
      <w:lang w:val="es-ES" w:eastAsia="en-US" w:bidi="ar-SA"/>
    </w:rPr>
  </w:style>
  <w:style w:styleId="Title" w:type="paragraph">
    <w:name w:val="Title"/>
    <w:basedOn w:val="Normal"/>
    <w:uiPriority w:val="1"/>
    <w:qFormat/>
    <w:pPr>
      <w:spacing w:line="1027" w:lineRule="exact"/>
      <w:ind w:left="1034"/>
    </w:pPr>
    <w:rPr>
      <w:rFonts w:ascii="Arial" w:hAnsi="Arial" w:eastAsia="Arial" w:cs="Arial"/>
      <w:b/>
      <w:bCs/>
      <w:sz w:val="97"/>
      <w:szCs w:val="97"/>
      <w:lang w:val="es-ES" w:eastAsia="en-US" w:bidi="ar-SA"/>
    </w:rPr>
  </w:style>
  <w:style w:styleId="ListParagraph" w:type="paragraph">
    <w:name w:val="List Paragraph"/>
    <w:basedOn w:val="Normal"/>
    <w:uiPriority w:val="1"/>
    <w:qFormat/>
    <w:pPr>
      <w:ind w:left="1569" w:hanging="719"/>
    </w:pPr>
    <w:rPr>
      <w:rFonts w:ascii="Arial" w:hAnsi="Arial" w:eastAsia="Arial" w:cs="Arial"/>
      <w:lang w:val="es-ES" w:eastAsia="en-US" w:bidi="ar-SA"/>
    </w:rPr>
  </w:style>
  <w:style w:styleId="TableParagraph" w:type="paragraph">
    <w:name w:val="Table Paragraph"/>
    <w:basedOn w:val="Normal"/>
    <w:uiPriority w:val="1"/>
    <w:qFormat/>
    <w:pPr>
      <w:jc w:val="right"/>
    </w:pPr>
    <w:rPr>
      <w:rFonts w:ascii="Arial" w:hAnsi="Arial" w:eastAsia="Arial" w:cs="Arial"/>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jpe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header" Target="header1.xml"/><Relationship Id="rId19" Type="http://schemas.openxmlformats.org/officeDocument/2006/relationships/footer" Target="footer1.xml"/><Relationship Id="rId20" Type="http://schemas.openxmlformats.org/officeDocument/2006/relationships/header" Target="header2.xml"/><Relationship Id="rId21" Type="http://schemas.openxmlformats.org/officeDocument/2006/relationships/footer" Target="footer2.xml"/><Relationship Id="rId22" Type="http://schemas.openxmlformats.org/officeDocument/2006/relationships/header" Target="header3.xml"/><Relationship Id="rId23" Type="http://schemas.openxmlformats.org/officeDocument/2006/relationships/footer" Target="footer3.xml"/><Relationship Id="rId24" Type="http://schemas.openxmlformats.org/officeDocument/2006/relationships/header" Target="header4.xml"/><Relationship Id="rId25" Type="http://schemas.openxmlformats.org/officeDocument/2006/relationships/footer" Target="footer4.xml"/><Relationship Id="rId26" Type="http://schemas.openxmlformats.org/officeDocument/2006/relationships/header" Target="header5.xml"/><Relationship Id="rId27" Type="http://schemas.openxmlformats.org/officeDocument/2006/relationships/footer" Target="footer5.xml"/><Relationship Id="rId28" Type="http://schemas.openxmlformats.org/officeDocument/2006/relationships/header" Target="header6.xml"/><Relationship Id="rId29" Type="http://schemas.openxmlformats.org/officeDocument/2006/relationships/footer" Target="footer6.xml"/><Relationship Id="rId30" Type="http://schemas.openxmlformats.org/officeDocument/2006/relationships/header" Target="header7.xml"/><Relationship Id="rId31" Type="http://schemas.openxmlformats.org/officeDocument/2006/relationships/footer" Target="footer7.xml"/><Relationship Id="rId32" Type="http://schemas.openxmlformats.org/officeDocument/2006/relationships/image" Target="media/image14.jpeg"/><Relationship Id="rId33" Type="http://schemas.openxmlformats.org/officeDocument/2006/relationships/image" Target="media/image15.jpeg"/><Relationship Id="rId34" Type="http://schemas.openxmlformats.org/officeDocument/2006/relationships/image" Target="media/image16.jpeg"/><Relationship Id="rId35" Type="http://schemas.openxmlformats.org/officeDocument/2006/relationships/image" Target="media/image17.jpeg"/><Relationship Id="rId36" Type="http://schemas.openxmlformats.org/officeDocument/2006/relationships/image" Target="media/image18.jpeg"/><Relationship Id="rId3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2025-12-01T18:52:52Z</dcterms:created>
  <dcterms:modified xsi:type="dcterms:W3CDTF">2025-12-01T18:52:52Z</dcterms:modified>
</cp:coreProperties>
</file>